
<file path=[Content_Types].xml><?xml version="1.0" encoding="utf-8"?>
<Types xmlns="http://schemas.openxmlformats.org/package/2006/content-types">
  <Default Extension="vsd" ContentType="application/vnd.visio"/>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center" w:tblpY="89"/>
        <w:tblW w:w="98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26"/>
        <w:gridCol w:w="2276"/>
        <w:gridCol w:w="5589"/>
      </w:tblGrid>
      <w:tr w:rsidR="004E0E36" w:rsidRPr="00B70F20" w14:paraId="02864137" w14:textId="77777777" w:rsidTr="004E0E36">
        <w:trPr>
          <w:trHeight w:val="136"/>
        </w:trPr>
        <w:tc>
          <w:tcPr>
            <w:tcW w:w="1746" w:type="dxa"/>
            <w:vMerge w:val="restart"/>
            <w:tcBorders>
              <w:top w:val="single" w:sz="2" w:space="0" w:color="auto"/>
              <w:left w:val="single" w:sz="2" w:space="0" w:color="auto"/>
              <w:bottom w:val="single" w:sz="2" w:space="0" w:color="auto"/>
              <w:right w:val="single" w:sz="2" w:space="0" w:color="auto"/>
            </w:tcBorders>
            <w:hideMark/>
          </w:tcPr>
          <w:p w14:paraId="0B77D3D6" w14:textId="77777777" w:rsidR="004E0E36" w:rsidRPr="00AD5DB8" w:rsidRDefault="004E0E36" w:rsidP="004E0E36">
            <w:pPr>
              <w:pStyle w:val="ae"/>
              <w:spacing w:line="276" w:lineRule="auto"/>
              <w:rPr>
                <w:rFonts w:eastAsia="SimSun"/>
                <w:b/>
                <w:noProof/>
                <w:sz w:val="28"/>
                <w:szCs w:val="28"/>
                <w:lang w:val="en-US"/>
              </w:rPr>
            </w:pPr>
            <w:bookmarkStart w:id="0" w:name="_Toc271032458"/>
            <w:bookmarkStart w:id="1" w:name="_Toc251839472"/>
          </w:p>
          <w:p w14:paraId="0F066F5E" w14:textId="144B7F8D" w:rsidR="004E0E36" w:rsidRPr="00B70F20" w:rsidRDefault="000978A6" w:rsidP="004E0E36">
            <w:pPr>
              <w:pStyle w:val="ae"/>
              <w:spacing w:line="276" w:lineRule="auto"/>
              <w:rPr>
                <w:rFonts w:eastAsia="SimSun"/>
                <w:b/>
                <w:bCs/>
                <w:sz w:val="28"/>
                <w:szCs w:val="28"/>
                <w:lang w:val="kk-KZ"/>
              </w:rPr>
            </w:pPr>
            <w:r w:rsidRPr="009571D2">
              <w:rPr>
                <w:rFonts w:eastAsia="SimSun"/>
                <w:b/>
                <w:bCs/>
                <w:noProof/>
                <w:sz w:val="22"/>
                <w:szCs w:val="22"/>
                <w:lang w:eastAsia="ru-RU"/>
              </w:rPr>
              <w:drawing>
                <wp:inline distT="0" distB="0" distL="0" distR="0" wp14:anchorId="2F6912D3" wp14:editId="6D03F0E1">
                  <wp:extent cx="1149938" cy="554959"/>
                  <wp:effectExtent l="0" t="0" r="0" b="0"/>
                  <wp:docPr id="4" name="Picture 2" descr="С 23 января стартует прием заявок на использование пенсионных денег -  новости Kapita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С 23 января стартует прием заявок на использование пенсионных денег -  новости Kapital.k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938" cy="5549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310" w:type="dxa"/>
            <w:tcBorders>
              <w:top w:val="single" w:sz="2" w:space="0" w:color="auto"/>
              <w:left w:val="single" w:sz="2" w:space="0" w:color="auto"/>
              <w:bottom w:val="single" w:sz="2" w:space="0" w:color="auto"/>
              <w:right w:val="single" w:sz="2" w:space="0" w:color="auto"/>
            </w:tcBorders>
            <w:vAlign w:val="center"/>
            <w:hideMark/>
          </w:tcPr>
          <w:p w14:paraId="04EB2C96"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Вышестоящий внутренний документ</w:t>
            </w:r>
          </w:p>
        </w:tc>
        <w:tc>
          <w:tcPr>
            <w:tcW w:w="5835" w:type="dxa"/>
            <w:tcBorders>
              <w:top w:val="single" w:sz="2" w:space="0" w:color="auto"/>
              <w:left w:val="single" w:sz="2" w:space="0" w:color="auto"/>
              <w:bottom w:val="single" w:sz="2" w:space="0" w:color="auto"/>
              <w:right w:val="single" w:sz="2" w:space="0" w:color="auto"/>
            </w:tcBorders>
            <w:vAlign w:val="center"/>
            <w:hideMark/>
          </w:tcPr>
          <w:p w14:paraId="4D1A3C40" w14:textId="329EB5F3"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lang w:val="kk-KZ"/>
              </w:rPr>
              <w:t>Устав АО "</w:t>
            </w:r>
            <w:r w:rsidR="00B90019" w:rsidRPr="00B90019">
              <w:rPr>
                <w:rFonts w:ascii="Times New Roman" w:eastAsia="SimSun" w:hAnsi="Times New Roman"/>
                <w:bCs/>
                <w:sz w:val="24"/>
                <w:szCs w:val="28"/>
                <w:lang w:val="kk-KZ"/>
              </w:rPr>
              <w:t>Отбасы банк</w:t>
            </w:r>
            <w:r w:rsidRPr="00B90019">
              <w:rPr>
                <w:rFonts w:ascii="Times New Roman" w:eastAsia="SimSun" w:hAnsi="Times New Roman"/>
                <w:bCs/>
                <w:sz w:val="24"/>
                <w:szCs w:val="28"/>
                <w:lang w:val="kk-KZ"/>
              </w:rPr>
              <w:t>"</w:t>
            </w:r>
            <w:r w:rsidRPr="009232E6">
              <w:rPr>
                <w:rFonts w:ascii="Times New Roman" w:eastAsia="SimSun" w:hAnsi="Times New Roman"/>
                <w:bCs/>
                <w:sz w:val="24"/>
                <w:szCs w:val="28"/>
              </w:rPr>
              <w:t xml:space="preserve">          </w:t>
            </w:r>
          </w:p>
        </w:tc>
      </w:tr>
      <w:tr w:rsidR="004E0E36" w:rsidRPr="00B70F20" w14:paraId="78E40CEF" w14:textId="77777777" w:rsidTr="004E0E36">
        <w:trPr>
          <w:trHeight w:val="224"/>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38085E9"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249E3EEC"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Владелец внутреннего документа</w:t>
            </w:r>
          </w:p>
        </w:tc>
        <w:tc>
          <w:tcPr>
            <w:tcW w:w="5835" w:type="dxa"/>
            <w:tcBorders>
              <w:top w:val="single" w:sz="2" w:space="0" w:color="auto"/>
              <w:left w:val="single" w:sz="2" w:space="0" w:color="auto"/>
              <w:bottom w:val="single" w:sz="2" w:space="0" w:color="auto"/>
              <w:right w:val="single" w:sz="2" w:space="0" w:color="auto"/>
            </w:tcBorders>
            <w:vAlign w:val="center"/>
            <w:hideMark/>
          </w:tcPr>
          <w:p w14:paraId="65E0B747" w14:textId="77777777"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rPr>
              <w:t>Департамент бухгалтерского учета</w:t>
            </w:r>
          </w:p>
        </w:tc>
      </w:tr>
      <w:tr w:rsidR="004E0E36" w:rsidRPr="00B70F20" w14:paraId="1345DFD9" w14:textId="77777777" w:rsidTr="004E0E36">
        <w:trPr>
          <w:trHeight w:val="567"/>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5FD12D79"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76CA7683" w14:textId="77777777" w:rsidR="004E0E36" w:rsidRPr="009232E6" w:rsidRDefault="004E0E36" w:rsidP="004E0E36">
            <w:pPr>
              <w:pStyle w:val="ae"/>
              <w:spacing w:line="276" w:lineRule="auto"/>
              <w:rPr>
                <w:rFonts w:ascii="Times New Roman" w:eastAsia="SimSun" w:hAnsi="Times New Roman"/>
                <w:b/>
                <w:bCs/>
                <w:sz w:val="24"/>
                <w:szCs w:val="28"/>
                <w:lang w:val="kk-KZ"/>
              </w:rPr>
            </w:pPr>
            <w:r w:rsidRPr="009232E6">
              <w:rPr>
                <w:rFonts w:ascii="Times New Roman" w:eastAsia="SimSun" w:hAnsi="Times New Roman"/>
                <w:b/>
                <w:bCs/>
                <w:sz w:val="24"/>
                <w:szCs w:val="28"/>
                <w:lang w:val="kk-KZ"/>
              </w:rPr>
              <w:t>Разработал</w:t>
            </w:r>
          </w:p>
        </w:tc>
        <w:tc>
          <w:tcPr>
            <w:tcW w:w="5835" w:type="dxa"/>
            <w:tcBorders>
              <w:top w:val="single" w:sz="2" w:space="0" w:color="auto"/>
              <w:left w:val="single" w:sz="2" w:space="0" w:color="auto"/>
              <w:bottom w:val="single" w:sz="2" w:space="0" w:color="auto"/>
              <w:right w:val="single" w:sz="2" w:space="0" w:color="auto"/>
            </w:tcBorders>
            <w:vAlign w:val="center"/>
            <w:hideMark/>
          </w:tcPr>
          <w:p w14:paraId="50316D95" w14:textId="347B20D0" w:rsidR="004E0E36" w:rsidRPr="009232E6" w:rsidRDefault="004E0E36" w:rsidP="00AF611C">
            <w:pPr>
              <w:ind w:left="0"/>
              <w:rPr>
                <w:rFonts w:ascii="Times New Roman" w:eastAsia="SimSun" w:hAnsi="Times New Roman"/>
                <w:bCs/>
                <w:sz w:val="24"/>
                <w:szCs w:val="28"/>
              </w:rPr>
            </w:pPr>
            <w:proofErr w:type="spellStart"/>
            <w:r w:rsidRPr="009232E6">
              <w:rPr>
                <w:rFonts w:ascii="Times New Roman" w:eastAsia="SimSun" w:hAnsi="Times New Roman"/>
                <w:bCs/>
                <w:sz w:val="24"/>
                <w:szCs w:val="28"/>
              </w:rPr>
              <w:t>Кисина</w:t>
            </w:r>
            <w:proofErr w:type="spellEnd"/>
            <w:r w:rsidRPr="009232E6">
              <w:rPr>
                <w:rFonts w:ascii="Times New Roman" w:eastAsia="SimSun" w:hAnsi="Times New Roman"/>
                <w:bCs/>
                <w:sz w:val="24"/>
                <w:szCs w:val="28"/>
              </w:rPr>
              <w:t xml:space="preserve"> Г.К. – Директор Департамента бухгалтерского учета, Абсаттарова Р.К. – заместитель директора Департамента бухгалтерского учета  </w:t>
            </w:r>
          </w:p>
        </w:tc>
      </w:tr>
      <w:tr w:rsidR="004E0E36" w:rsidRPr="00B70F20" w14:paraId="22F3B58C" w14:textId="77777777" w:rsidTr="004E0E36">
        <w:trPr>
          <w:trHeight w:val="223"/>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AA93ED3"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49DC314B" w14:textId="77777777" w:rsidR="004E0E36" w:rsidRPr="009232E6" w:rsidRDefault="004E0E36" w:rsidP="004E0E36">
            <w:pPr>
              <w:pStyle w:val="ae"/>
              <w:spacing w:line="276" w:lineRule="auto"/>
              <w:rPr>
                <w:rFonts w:ascii="Times New Roman" w:eastAsia="SimSun" w:hAnsi="Times New Roman"/>
                <w:b/>
                <w:bCs/>
                <w:sz w:val="24"/>
                <w:szCs w:val="28"/>
              </w:rPr>
            </w:pPr>
            <w:r w:rsidRPr="009232E6">
              <w:rPr>
                <w:rFonts w:ascii="Times New Roman" w:eastAsia="SimSun" w:hAnsi="Times New Roman"/>
                <w:b/>
                <w:bCs/>
                <w:sz w:val="24"/>
                <w:szCs w:val="28"/>
              </w:rPr>
              <w:t>Утверждено</w:t>
            </w:r>
          </w:p>
        </w:tc>
        <w:tc>
          <w:tcPr>
            <w:tcW w:w="5835" w:type="dxa"/>
            <w:tcBorders>
              <w:top w:val="single" w:sz="2" w:space="0" w:color="auto"/>
              <w:left w:val="single" w:sz="2" w:space="0" w:color="auto"/>
              <w:bottom w:val="single" w:sz="2" w:space="0" w:color="auto"/>
              <w:right w:val="single" w:sz="2" w:space="0" w:color="auto"/>
            </w:tcBorders>
            <w:vAlign w:val="center"/>
            <w:hideMark/>
          </w:tcPr>
          <w:p w14:paraId="1F5BE1D7" w14:textId="77777777" w:rsidR="004E0E36" w:rsidRPr="009232E6" w:rsidRDefault="004E0E36" w:rsidP="004E0E36">
            <w:pPr>
              <w:pStyle w:val="ae"/>
              <w:spacing w:line="276" w:lineRule="auto"/>
              <w:rPr>
                <w:rFonts w:ascii="Times New Roman" w:eastAsia="SimSun" w:hAnsi="Times New Roman"/>
                <w:bCs/>
                <w:sz w:val="24"/>
                <w:szCs w:val="28"/>
              </w:rPr>
            </w:pPr>
            <w:bookmarkStart w:id="2" w:name="_Toc473823967"/>
            <w:bookmarkStart w:id="3" w:name="_Toc473824226"/>
            <w:r w:rsidRPr="009232E6">
              <w:rPr>
                <w:rFonts w:ascii="Times New Roman" w:eastAsia="SimSun" w:hAnsi="Times New Roman"/>
                <w:bCs/>
                <w:sz w:val="24"/>
                <w:szCs w:val="28"/>
              </w:rPr>
              <w:t>Решением Совета директоров АО "</w:t>
            </w:r>
            <w:proofErr w:type="spellStart"/>
            <w:r w:rsidRPr="009232E6">
              <w:rPr>
                <w:rFonts w:ascii="Times New Roman" w:eastAsia="SimSun" w:hAnsi="Times New Roman"/>
                <w:bCs/>
                <w:sz w:val="24"/>
                <w:szCs w:val="28"/>
              </w:rPr>
              <w:t>Жилстройсбербанк</w:t>
            </w:r>
            <w:proofErr w:type="spellEnd"/>
            <w:r w:rsidRPr="009232E6">
              <w:rPr>
                <w:rFonts w:ascii="Times New Roman" w:eastAsia="SimSun" w:hAnsi="Times New Roman"/>
                <w:bCs/>
                <w:sz w:val="24"/>
                <w:szCs w:val="28"/>
              </w:rPr>
              <w:t xml:space="preserve"> Казахстана" (протокол № 8) от 10.07.2014 г. </w:t>
            </w:r>
            <w:bookmarkEnd w:id="2"/>
            <w:bookmarkEnd w:id="3"/>
          </w:p>
        </w:tc>
      </w:tr>
      <w:tr w:rsidR="004E0E36" w:rsidRPr="00B70F20" w14:paraId="01EC2DED" w14:textId="77777777" w:rsidTr="004E0E36">
        <w:trPr>
          <w:trHeight w:val="141"/>
        </w:trPr>
        <w:tc>
          <w:tcPr>
            <w:tcW w:w="1746" w:type="dxa"/>
            <w:vMerge/>
            <w:tcBorders>
              <w:top w:val="single" w:sz="2" w:space="0" w:color="auto"/>
              <w:left w:val="single" w:sz="2" w:space="0" w:color="auto"/>
              <w:bottom w:val="single" w:sz="2" w:space="0" w:color="auto"/>
              <w:right w:val="single" w:sz="2" w:space="0" w:color="auto"/>
            </w:tcBorders>
            <w:vAlign w:val="center"/>
            <w:hideMark/>
          </w:tcPr>
          <w:p w14:paraId="7A88776D" w14:textId="77777777" w:rsidR="004E0E36" w:rsidRPr="00B70F20" w:rsidRDefault="004E0E36" w:rsidP="004E0E36">
            <w:pPr>
              <w:rPr>
                <w:rFonts w:eastAsia="SimSun"/>
                <w:b/>
                <w:bCs/>
                <w:sz w:val="28"/>
                <w:szCs w:val="28"/>
                <w:lang w:val="kk-KZ"/>
              </w:rPr>
            </w:pPr>
          </w:p>
        </w:tc>
        <w:tc>
          <w:tcPr>
            <w:tcW w:w="2310" w:type="dxa"/>
            <w:tcBorders>
              <w:top w:val="single" w:sz="2" w:space="0" w:color="auto"/>
              <w:left w:val="single" w:sz="2" w:space="0" w:color="auto"/>
              <w:bottom w:val="single" w:sz="2" w:space="0" w:color="auto"/>
              <w:right w:val="single" w:sz="2" w:space="0" w:color="auto"/>
            </w:tcBorders>
            <w:vAlign w:val="center"/>
            <w:hideMark/>
          </w:tcPr>
          <w:p w14:paraId="605A79F2" w14:textId="77777777" w:rsidR="004E0E36" w:rsidRPr="009232E6" w:rsidRDefault="004E0E36" w:rsidP="004E0E36">
            <w:pPr>
              <w:pStyle w:val="ae"/>
              <w:spacing w:line="276" w:lineRule="auto"/>
              <w:rPr>
                <w:rFonts w:ascii="Times New Roman" w:eastAsia="SimSun" w:hAnsi="Times New Roman"/>
                <w:b/>
                <w:bCs/>
                <w:sz w:val="24"/>
                <w:szCs w:val="28"/>
              </w:rPr>
            </w:pPr>
            <w:r w:rsidRPr="009232E6">
              <w:rPr>
                <w:rFonts w:ascii="Times New Roman" w:eastAsia="SimSun" w:hAnsi="Times New Roman"/>
                <w:b/>
                <w:bCs/>
                <w:sz w:val="24"/>
                <w:szCs w:val="28"/>
              </w:rPr>
              <w:t>Дата вступления в силу</w:t>
            </w:r>
          </w:p>
        </w:tc>
        <w:tc>
          <w:tcPr>
            <w:tcW w:w="5835" w:type="dxa"/>
            <w:tcBorders>
              <w:top w:val="single" w:sz="2" w:space="0" w:color="auto"/>
              <w:left w:val="single" w:sz="2" w:space="0" w:color="auto"/>
              <w:bottom w:val="single" w:sz="2" w:space="0" w:color="auto"/>
              <w:right w:val="single" w:sz="2" w:space="0" w:color="auto"/>
            </w:tcBorders>
            <w:vAlign w:val="center"/>
            <w:hideMark/>
          </w:tcPr>
          <w:p w14:paraId="0A0521BE" w14:textId="77777777" w:rsidR="004E0E36" w:rsidRPr="009232E6" w:rsidRDefault="004E0E36" w:rsidP="004E0E36">
            <w:pPr>
              <w:pStyle w:val="ae"/>
              <w:spacing w:line="276" w:lineRule="auto"/>
              <w:rPr>
                <w:rFonts w:ascii="Times New Roman" w:eastAsia="SimSun" w:hAnsi="Times New Roman"/>
                <w:bCs/>
                <w:sz w:val="24"/>
                <w:szCs w:val="28"/>
              </w:rPr>
            </w:pPr>
            <w:r w:rsidRPr="009232E6">
              <w:rPr>
                <w:rFonts w:ascii="Times New Roman" w:eastAsia="SimSun" w:hAnsi="Times New Roman"/>
                <w:bCs/>
                <w:sz w:val="24"/>
                <w:szCs w:val="28"/>
              </w:rPr>
              <w:t>10.07.2014 г.</w:t>
            </w:r>
          </w:p>
        </w:tc>
      </w:tr>
    </w:tbl>
    <w:p w14:paraId="145A9ED8" w14:textId="02A2226A" w:rsidR="009232E6" w:rsidRPr="009232E6" w:rsidRDefault="009232E6" w:rsidP="009232E6">
      <w:pPr>
        <w:ind w:left="142" w:hanging="709"/>
        <w:rPr>
          <w:rFonts w:ascii="Times New Roman" w:hAnsi="Times New Roman"/>
          <w:sz w:val="24"/>
          <w:szCs w:val="28"/>
        </w:rPr>
      </w:pPr>
      <w:r w:rsidRPr="009232E6">
        <w:rPr>
          <w:rFonts w:ascii="Times New Roman" w:hAnsi="Times New Roman"/>
          <w:sz w:val="24"/>
          <w:szCs w:val="28"/>
        </w:rPr>
        <w:t xml:space="preserve">                                                                                        </w:t>
      </w:r>
    </w:p>
    <w:p w14:paraId="738C8AC0" w14:textId="77777777" w:rsidR="009232E6" w:rsidRPr="00B70F20" w:rsidRDefault="009232E6" w:rsidP="009232E6">
      <w:pPr>
        <w:rPr>
          <w:sz w:val="28"/>
          <w:szCs w:val="28"/>
        </w:rPr>
      </w:pPr>
    </w:p>
    <w:p w14:paraId="66F293F3" w14:textId="77777777" w:rsidR="009232E6" w:rsidRPr="00B70F20" w:rsidRDefault="009232E6" w:rsidP="009232E6">
      <w:pPr>
        <w:rPr>
          <w:sz w:val="28"/>
          <w:szCs w:val="28"/>
        </w:rPr>
      </w:pPr>
    </w:p>
    <w:p w14:paraId="0322C8A4" w14:textId="77777777" w:rsidR="009232E6" w:rsidRPr="009232E6" w:rsidRDefault="009232E6" w:rsidP="009232E6">
      <w:pPr>
        <w:spacing w:before="240"/>
        <w:jc w:val="center"/>
        <w:rPr>
          <w:rFonts w:ascii="Times New Roman" w:hAnsi="Times New Roman"/>
          <w:b/>
          <w:bCs/>
          <w:sz w:val="24"/>
          <w:szCs w:val="28"/>
        </w:rPr>
      </w:pPr>
      <w:r w:rsidRPr="009232E6">
        <w:rPr>
          <w:rFonts w:ascii="Times New Roman" w:hAnsi="Times New Roman"/>
          <w:b/>
          <w:bCs/>
          <w:sz w:val="24"/>
          <w:szCs w:val="28"/>
        </w:rPr>
        <w:t>УЧЕТНАЯ ПОЛИТИКА</w:t>
      </w:r>
    </w:p>
    <w:p w14:paraId="6877FC9D" w14:textId="124D4BAE" w:rsidR="009232E6" w:rsidRDefault="009232E6" w:rsidP="009232E6">
      <w:pPr>
        <w:jc w:val="center"/>
        <w:rPr>
          <w:b/>
          <w:bCs/>
          <w:sz w:val="28"/>
          <w:szCs w:val="28"/>
        </w:rPr>
      </w:pPr>
      <w:r w:rsidRPr="009232E6">
        <w:rPr>
          <w:rFonts w:ascii="Times New Roman" w:hAnsi="Times New Roman"/>
          <w:b/>
          <w:bCs/>
          <w:sz w:val="24"/>
          <w:szCs w:val="28"/>
        </w:rPr>
        <w:t>АО "</w:t>
      </w:r>
      <w:proofErr w:type="spellStart"/>
      <w:r w:rsidR="00B90019">
        <w:rPr>
          <w:rFonts w:ascii="Times New Roman" w:hAnsi="Times New Roman"/>
          <w:b/>
          <w:bCs/>
          <w:sz w:val="24"/>
          <w:szCs w:val="28"/>
        </w:rPr>
        <w:t>Отбасы</w:t>
      </w:r>
      <w:proofErr w:type="spellEnd"/>
      <w:r w:rsidR="00B90019">
        <w:rPr>
          <w:rFonts w:ascii="Times New Roman" w:hAnsi="Times New Roman"/>
          <w:b/>
          <w:bCs/>
          <w:sz w:val="24"/>
          <w:szCs w:val="28"/>
        </w:rPr>
        <w:t xml:space="preserve"> банк</w:t>
      </w:r>
      <w:r w:rsidRPr="00B70F20">
        <w:rPr>
          <w:b/>
          <w:bCs/>
          <w:sz w:val="28"/>
          <w:szCs w:val="28"/>
        </w:rPr>
        <w:t>"</w:t>
      </w:r>
    </w:p>
    <w:p w14:paraId="3A5D095C" w14:textId="77777777" w:rsidR="00B90019" w:rsidRPr="00B70F20" w:rsidRDefault="00B90019" w:rsidP="009232E6">
      <w:pPr>
        <w:jc w:val="center"/>
        <w:rPr>
          <w:b/>
          <w:bCs/>
          <w:sz w:val="28"/>
          <w:szCs w:val="28"/>
        </w:rPr>
      </w:pPr>
    </w:p>
    <w:p w14:paraId="5E23065A" w14:textId="77777777" w:rsidR="009232E6" w:rsidRPr="00B70F20" w:rsidRDefault="009232E6" w:rsidP="009232E6">
      <w:pPr>
        <w:rPr>
          <w:sz w:val="28"/>
          <w:szCs w:val="28"/>
        </w:rPr>
      </w:pPr>
    </w:p>
    <w:p w14:paraId="00B78A15" w14:textId="77777777" w:rsidR="009232E6" w:rsidRPr="00B70F20" w:rsidRDefault="009232E6" w:rsidP="009232E6">
      <w:pPr>
        <w:rPr>
          <w:sz w:val="28"/>
          <w:szCs w:val="28"/>
        </w:rPr>
      </w:pPr>
    </w:p>
    <w:p w14:paraId="1C3903E0" w14:textId="77777777" w:rsidR="009232E6" w:rsidRPr="00B70F20" w:rsidRDefault="009232E6" w:rsidP="009232E6">
      <w:pPr>
        <w:rPr>
          <w:sz w:val="28"/>
          <w:szCs w:val="28"/>
        </w:rPr>
      </w:pPr>
    </w:p>
    <w:p w14:paraId="52565D5A" w14:textId="77777777" w:rsidR="009232E6" w:rsidRPr="00B70F20" w:rsidRDefault="009232E6" w:rsidP="009232E6">
      <w:pPr>
        <w:rPr>
          <w:sz w:val="28"/>
          <w:szCs w:val="28"/>
        </w:rPr>
      </w:pPr>
    </w:p>
    <w:p w14:paraId="564814C8" w14:textId="77777777" w:rsidR="009232E6" w:rsidRPr="00B70F20" w:rsidRDefault="009232E6" w:rsidP="009232E6">
      <w:pPr>
        <w:rPr>
          <w:sz w:val="28"/>
          <w:szCs w:val="28"/>
        </w:rPr>
      </w:pPr>
    </w:p>
    <w:p w14:paraId="26521EF7" w14:textId="77777777" w:rsidR="009232E6" w:rsidRPr="00B70F20" w:rsidRDefault="009232E6" w:rsidP="009232E6">
      <w:pPr>
        <w:rPr>
          <w:sz w:val="28"/>
          <w:szCs w:val="28"/>
        </w:rPr>
      </w:pPr>
    </w:p>
    <w:p w14:paraId="377AA932" w14:textId="77777777" w:rsidR="009232E6" w:rsidRPr="00B70F20" w:rsidRDefault="009232E6" w:rsidP="009232E6">
      <w:pPr>
        <w:rPr>
          <w:sz w:val="28"/>
          <w:szCs w:val="28"/>
        </w:rPr>
      </w:pPr>
    </w:p>
    <w:p w14:paraId="77B9B73B" w14:textId="0403D149" w:rsidR="009232E6" w:rsidRPr="009232E6" w:rsidRDefault="009232E6" w:rsidP="004E0E36">
      <w:pPr>
        <w:jc w:val="center"/>
        <w:rPr>
          <w:rFonts w:ascii="Times New Roman" w:hAnsi="Times New Roman"/>
          <w:sz w:val="24"/>
          <w:szCs w:val="28"/>
        </w:rPr>
      </w:pPr>
      <w:r w:rsidRPr="009232E6">
        <w:rPr>
          <w:rFonts w:ascii="Times New Roman" w:hAnsi="Times New Roman"/>
          <w:snapToGrid w:val="0"/>
          <w:sz w:val="24"/>
          <w:szCs w:val="28"/>
        </w:rPr>
        <w:t>г. Алматы, 2014 год</w:t>
      </w:r>
    </w:p>
    <w:p w14:paraId="424692D7" w14:textId="77777777" w:rsidR="00E25F43" w:rsidRDefault="00E25F43" w:rsidP="00E74387">
      <w:pPr>
        <w:spacing w:after="0"/>
        <w:jc w:val="center"/>
        <w:rPr>
          <w:rFonts w:ascii="Times New Roman" w:hAnsi="Times New Roman"/>
          <w:b/>
          <w:bCs/>
          <w:sz w:val="32"/>
          <w:szCs w:val="18"/>
        </w:rPr>
      </w:pPr>
    </w:p>
    <w:p w14:paraId="287C0F6F" w14:textId="77777777" w:rsidR="00E25F43" w:rsidRDefault="00E25F43" w:rsidP="00E74387">
      <w:pPr>
        <w:spacing w:after="0"/>
        <w:jc w:val="center"/>
        <w:rPr>
          <w:rFonts w:ascii="Times New Roman" w:hAnsi="Times New Roman"/>
          <w:b/>
          <w:bCs/>
          <w:sz w:val="32"/>
          <w:szCs w:val="18"/>
        </w:rPr>
      </w:pPr>
    </w:p>
    <w:p w14:paraId="3A68E5A6" w14:textId="77777777" w:rsidR="00E25F43" w:rsidRDefault="00E25F43" w:rsidP="00E74387">
      <w:pPr>
        <w:spacing w:after="0"/>
        <w:jc w:val="center"/>
        <w:rPr>
          <w:rFonts w:ascii="Times New Roman" w:hAnsi="Times New Roman"/>
          <w:b/>
          <w:bCs/>
          <w:sz w:val="32"/>
          <w:szCs w:val="18"/>
        </w:rPr>
      </w:pPr>
    </w:p>
    <w:p w14:paraId="69D4EDAB" w14:textId="77777777" w:rsidR="00E25F43" w:rsidRDefault="00E25F43" w:rsidP="00E74387">
      <w:pPr>
        <w:spacing w:after="0"/>
        <w:jc w:val="center"/>
        <w:rPr>
          <w:rFonts w:ascii="Times New Roman" w:hAnsi="Times New Roman"/>
          <w:b/>
          <w:bCs/>
          <w:sz w:val="32"/>
          <w:szCs w:val="18"/>
        </w:rPr>
      </w:pPr>
    </w:p>
    <w:p w14:paraId="4DF505C5" w14:textId="77777777" w:rsidR="00E25F43" w:rsidRPr="0008450D" w:rsidRDefault="00E25F43" w:rsidP="00E74387">
      <w:pPr>
        <w:spacing w:after="0"/>
        <w:jc w:val="center"/>
        <w:rPr>
          <w:rFonts w:ascii="Times New Roman" w:eastAsia="Times New Roman" w:hAnsi="Times New Roman"/>
          <w:i/>
          <w:color w:val="0070C0"/>
          <w:lang w:eastAsia="ru-RU"/>
        </w:rPr>
      </w:pPr>
    </w:p>
    <w:p w14:paraId="3A11917D" w14:textId="77777777" w:rsidR="004545A8" w:rsidRDefault="004545A8" w:rsidP="007427E4">
      <w:pPr>
        <w:pStyle w:val="2c"/>
        <w:tabs>
          <w:tab w:val="left" w:pos="0"/>
          <w:tab w:val="left" w:pos="1080"/>
        </w:tabs>
        <w:ind w:firstLine="709"/>
        <w:rPr>
          <w:color w:val="000000"/>
          <w:sz w:val="24"/>
          <w:szCs w:val="24"/>
        </w:rPr>
      </w:pPr>
    </w:p>
    <w:p w14:paraId="4F073A3B" w14:textId="77777777" w:rsidR="004545A8" w:rsidRPr="00C346B8" w:rsidRDefault="004545A8" w:rsidP="007427E4">
      <w:pPr>
        <w:pStyle w:val="2c"/>
        <w:tabs>
          <w:tab w:val="left" w:pos="0"/>
          <w:tab w:val="left" w:pos="1080"/>
        </w:tabs>
        <w:ind w:firstLine="709"/>
        <w:rPr>
          <w:color w:val="00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040"/>
        <w:gridCol w:w="4110"/>
      </w:tblGrid>
      <w:tr w:rsidR="007427E4" w:rsidRPr="00C346B8" w14:paraId="6BCFC4AC" w14:textId="77777777" w:rsidTr="00CE4A03">
        <w:tc>
          <w:tcPr>
            <w:tcW w:w="1484" w:type="dxa"/>
            <w:shd w:val="clear" w:color="auto" w:fill="auto"/>
          </w:tcPr>
          <w:p w14:paraId="777864A4"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Номер версии</w:t>
            </w:r>
          </w:p>
        </w:tc>
        <w:tc>
          <w:tcPr>
            <w:tcW w:w="4040" w:type="dxa"/>
            <w:shd w:val="clear" w:color="auto" w:fill="auto"/>
          </w:tcPr>
          <w:p w14:paraId="60B9EC0D"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Реквизиты решения органа Банка об утверждении изменений/дополнений</w:t>
            </w:r>
          </w:p>
        </w:tc>
        <w:tc>
          <w:tcPr>
            <w:tcW w:w="4110" w:type="dxa"/>
            <w:shd w:val="clear" w:color="auto" w:fill="auto"/>
          </w:tcPr>
          <w:p w14:paraId="57A18DF5" w14:textId="77777777" w:rsidR="007427E4" w:rsidRPr="008536ED" w:rsidRDefault="007427E4" w:rsidP="00CE4A03">
            <w:pPr>
              <w:pStyle w:val="2c"/>
              <w:tabs>
                <w:tab w:val="left" w:pos="0"/>
                <w:tab w:val="left" w:pos="1080"/>
              </w:tabs>
              <w:jc w:val="center"/>
              <w:rPr>
                <w:b/>
                <w:color w:val="000000"/>
                <w:sz w:val="24"/>
                <w:szCs w:val="24"/>
              </w:rPr>
            </w:pPr>
            <w:r w:rsidRPr="008536ED">
              <w:rPr>
                <w:b/>
                <w:color w:val="000000"/>
                <w:sz w:val="24"/>
                <w:szCs w:val="24"/>
              </w:rPr>
              <w:t>Порядок введения в действие утвержденных изменений/дополнений</w:t>
            </w:r>
          </w:p>
        </w:tc>
      </w:tr>
      <w:tr w:rsidR="007427E4" w:rsidRPr="00C346B8" w14:paraId="4B1A5D79" w14:textId="77777777" w:rsidTr="00CE4A03">
        <w:tc>
          <w:tcPr>
            <w:tcW w:w="1484" w:type="dxa"/>
            <w:shd w:val="clear" w:color="auto" w:fill="auto"/>
          </w:tcPr>
          <w:p w14:paraId="1CB8DE11" w14:textId="77777777" w:rsidR="007427E4" w:rsidRPr="008536ED" w:rsidRDefault="007427E4" w:rsidP="00CE4A03">
            <w:pPr>
              <w:pStyle w:val="2c"/>
              <w:tabs>
                <w:tab w:val="left" w:pos="0"/>
                <w:tab w:val="left" w:pos="1080"/>
              </w:tabs>
              <w:rPr>
                <w:color w:val="000000"/>
                <w:sz w:val="24"/>
                <w:szCs w:val="24"/>
              </w:rPr>
            </w:pPr>
            <w:r w:rsidRPr="008536ED">
              <w:rPr>
                <w:color w:val="000000"/>
                <w:sz w:val="24"/>
                <w:szCs w:val="24"/>
              </w:rPr>
              <w:t>1</w:t>
            </w:r>
          </w:p>
        </w:tc>
        <w:tc>
          <w:tcPr>
            <w:tcW w:w="4040" w:type="dxa"/>
            <w:shd w:val="clear" w:color="auto" w:fill="auto"/>
          </w:tcPr>
          <w:p w14:paraId="7B2BF515" w14:textId="7DADB4A8" w:rsidR="007427E4" w:rsidRPr="008536ED" w:rsidRDefault="00495D4C" w:rsidP="007427E4">
            <w:pPr>
              <w:pStyle w:val="2c"/>
              <w:tabs>
                <w:tab w:val="left" w:pos="0"/>
                <w:tab w:val="left" w:pos="1080"/>
              </w:tabs>
              <w:rPr>
                <w:color w:val="000000"/>
                <w:sz w:val="24"/>
                <w:szCs w:val="24"/>
              </w:rPr>
            </w:pPr>
            <w:r>
              <w:rPr>
                <w:color w:val="000000"/>
                <w:sz w:val="24"/>
                <w:szCs w:val="24"/>
              </w:rPr>
              <w:t>Решение совета директоров</w:t>
            </w:r>
            <w:r w:rsidR="007427E4" w:rsidRPr="008536ED">
              <w:rPr>
                <w:color w:val="000000"/>
                <w:sz w:val="24"/>
                <w:szCs w:val="24"/>
              </w:rPr>
              <w:t xml:space="preserve"> </w:t>
            </w:r>
            <w:r w:rsidR="007427E4" w:rsidRPr="007427E4">
              <w:rPr>
                <w:color w:val="000000"/>
                <w:sz w:val="24"/>
                <w:szCs w:val="24"/>
              </w:rPr>
              <w:t>№ 8 от 10.07.2014 года</w:t>
            </w:r>
          </w:p>
        </w:tc>
        <w:tc>
          <w:tcPr>
            <w:tcW w:w="4110" w:type="dxa"/>
            <w:shd w:val="clear" w:color="auto" w:fill="auto"/>
          </w:tcPr>
          <w:p w14:paraId="60662EB2" w14:textId="09B41A60" w:rsidR="007427E4" w:rsidRPr="008536ED" w:rsidRDefault="00DB1FE5" w:rsidP="00CE4A03">
            <w:pPr>
              <w:pStyle w:val="2c"/>
              <w:tabs>
                <w:tab w:val="left" w:pos="0"/>
                <w:tab w:val="left" w:pos="1080"/>
              </w:tabs>
              <w:rPr>
                <w:color w:val="000000"/>
                <w:sz w:val="24"/>
                <w:szCs w:val="24"/>
              </w:rPr>
            </w:pPr>
            <w:r>
              <w:rPr>
                <w:color w:val="000000"/>
                <w:sz w:val="24"/>
                <w:szCs w:val="24"/>
              </w:rPr>
              <w:t>Р</w:t>
            </w:r>
            <w:r w:rsidRPr="00DB1FE5">
              <w:rPr>
                <w:color w:val="000000"/>
                <w:sz w:val="24"/>
                <w:szCs w:val="24"/>
              </w:rPr>
              <w:t>ешение вступает в силу со дня его принятия</w:t>
            </w:r>
          </w:p>
        </w:tc>
      </w:tr>
      <w:tr w:rsidR="00DB1FE5" w:rsidRPr="00C346B8" w14:paraId="4C29C55F" w14:textId="77777777" w:rsidTr="00CE4A03">
        <w:tc>
          <w:tcPr>
            <w:tcW w:w="1484" w:type="dxa"/>
            <w:shd w:val="clear" w:color="auto" w:fill="auto"/>
          </w:tcPr>
          <w:p w14:paraId="4D80B9A2" w14:textId="77777777" w:rsidR="00DB1FE5" w:rsidRPr="008536ED" w:rsidRDefault="00DB1FE5" w:rsidP="00DB1FE5">
            <w:pPr>
              <w:pStyle w:val="2c"/>
              <w:tabs>
                <w:tab w:val="left" w:pos="0"/>
                <w:tab w:val="left" w:pos="1080"/>
              </w:tabs>
              <w:rPr>
                <w:color w:val="000000"/>
                <w:sz w:val="24"/>
                <w:szCs w:val="24"/>
              </w:rPr>
            </w:pPr>
            <w:r w:rsidRPr="008536ED">
              <w:rPr>
                <w:color w:val="000000"/>
                <w:sz w:val="24"/>
                <w:szCs w:val="24"/>
              </w:rPr>
              <w:t>2</w:t>
            </w:r>
          </w:p>
        </w:tc>
        <w:tc>
          <w:tcPr>
            <w:tcW w:w="4040" w:type="dxa"/>
            <w:shd w:val="clear" w:color="auto" w:fill="auto"/>
          </w:tcPr>
          <w:p w14:paraId="5E5E4B0D" w14:textId="6440CC74" w:rsidR="00DB1FE5" w:rsidRPr="008536ED" w:rsidRDefault="00DB1FE5" w:rsidP="00DB1FE5">
            <w:pPr>
              <w:pStyle w:val="2c"/>
              <w:tabs>
                <w:tab w:val="left" w:pos="0"/>
                <w:tab w:val="left" w:pos="1080"/>
              </w:tabs>
              <w:rPr>
                <w:color w:val="000000"/>
                <w:sz w:val="24"/>
                <w:szCs w:val="24"/>
              </w:rPr>
            </w:pPr>
            <w:r>
              <w:rPr>
                <w:color w:val="000000"/>
                <w:sz w:val="24"/>
                <w:szCs w:val="24"/>
              </w:rPr>
              <w:t>Решение совета директоров</w:t>
            </w:r>
            <w:r w:rsidRPr="008536ED">
              <w:rPr>
                <w:color w:val="000000"/>
                <w:sz w:val="24"/>
                <w:szCs w:val="24"/>
              </w:rPr>
              <w:t xml:space="preserve"> </w:t>
            </w:r>
            <w:r w:rsidRPr="007427E4">
              <w:rPr>
                <w:color w:val="000000"/>
                <w:sz w:val="24"/>
                <w:szCs w:val="24"/>
              </w:rPr>
              <w:t xml:space="preserve">№ </w:t>
            </w:r>
            <w:r>
              <w:rPr>
                <w:color w:val="000000"/>
                <w:sz w:val="24"/>
                <w:szCs w:val="24"/>
              </w:rPr>
              <w:t>12</w:t>
            </w:r>
            <w:r w:rsidRPr="007427E4">
              <w:rPr>
                <w:color w:val="000000"/>
                <w:sz w:val="24"/>
                <w:szCs w:val="24"/>
              </w:rPr>
              <w:t xml:space="preserve"> от </w:t>
            </w:r>
            <w:r>
              <w:rPr>
                <w:color w:val="000000"/>
                <w:sz w:val="24"/>
                <w:szCs w:val="24"/>
              </w:rPr>
              <w:t>31</w:t>
            </w:r>
            <w:r w:rsidRPr="007427E4">
              <w:rPr>
                <w:color w:val="000000"/>
                <w:sz w:val="24"/>
                <w:szCs w:val="24"/>
              </w:rPr>
              <w:t>.07.201</w:t>
            </w:r>
            <w:r>
              <w:rPr>
                <w:color w:val="000000"/>
                <w:sz w:val="24"/>
                <w:szCs w:val="24"/>
              </w:rPr>
              <w:t>5</w:t>
            </w:r>
            <w:r w:rsidRPr="007427E4">
              <w:rPr>
                <w:color w:val="000000"/>
                <w:sz w:val="24"/>
                <w:szCs w:val="24"/>
              </w:rPr>
              <w:t xml:space="preserve"> года</w:t>
            </w:r>
          </w:p>
        </w:tc>
        <w:tc>
          <w:tcPr>
            <w:tcW w:w="4110" w:type="dxa"/>
            <w:shd w:val="clear" w:color="auto" w:fill="auto"/>
          </w:tcPr>
          <w:p w14:paraId="62720B56" w14:textId="764E052A" w:rsidR="00DB1FE5" w:rsidRPr="008536ED" w:rsidRDefault="00DB1FE5" w:rsidP="00DB1FE5">
            <w:pPr>
              <w:pStyle w:val="2c"/>
              <w:tabs>
                <w:tab w:val="left" w:pos="0"/>
                <w:tab w:val="left" w:pos="1080"/>
              </w:tabs>
              <w:rPr>
                <w:color w:val="000000"/>
                <w:sz w:val="24"/>
                <w:szCs w:val="24"/>
              </w:rPr>
            </w:pPr>
            <w:r>
              <w:rPr>
                <w:color w:val="000000"/>
                <w:sz w:val="24"/>
                <w:szCs w:val="24"/>
              </w:rPr>
              <w:t>Р</w:t>
            </w:r>
            <w:r w:rsidRPr="00F11CA1">
              <w:rPr>
                <w:color w:val="000000"/>
                <w:sz w:val="24"/>
                <w:szCs w:val="24"/>
              </w:rPr>
              <w:t>ешение вступает в силу со дня его принятия</w:t>
            </w:r>
          </w:p>
        </w:tc>
      </w:tr>
      <w:tr w:rsidR="001605E0" w:rsidRPr="001605E0" w14:paraId="541E8078" w14:textId="77777777" w:rsidTr="00CE4A03">
        <w:tc>
          <w:tcPr>
            <w:tcW w:w="1484" w:type="dxa"/>
            <w:shd w:val="clear" w:color="auto" w:fill="auto"/>
          </w:tcPr>
          <w:p w14:paraId="7985B343" w14:textId="77777777" w:rsidR="00DB1FE5" w:rsidRPr="001605E0" w:rsidRDefault="00DB1FE5" w:rsidP="00DB1FE5">
            <w:pPr>
              <w:pStyle w:val="2c"/>
              <w:tabs>
                <w:tab w:val="left" w:pos="0"/>
                <w:tab w:val="left" w:pos="1080"/>
              </w:tabs>
              <w:rPr>
                <w:sz w:val="24"/>
                <w:szCs w:val="24"/>
              </w:rPr>
            </w:pPr>
            <w:r w:rsidRPr="001605E0">
              <w:rPr>
                <w:sz w:val="24"/>
                <w:szCs w:val="24"/>
              </w:rPr>
              <w:t>3</w:t>
            </w:r>
          </w:p>
        </w:tc>
        <w:tc>
          <w:tcPr>
            <w:tcW w:w="4040" w:type="dxa"/>
            <w:shd w:val="clear" w:color="auto" w:fill="auto"/>
          </w:tcPr>
          <w:p w14:paraId="193B04CF" w14:textId="33BC863C" w:rsidR="00DB1FE5" w:rsidRPr="001605E0" w:rsidRDefault="00DB1FE5" w:rsidP="00DB1FE5">
            <w:pPr>
              <w:pStyle w:val="2c"/>
              <w:tabs>
                <w:tab w:val="left" w:pos="0"/>
                <w:tab w:val="left" w:pos="1080"/>
              </w:tabs>
              <w:rPr>
                <w:sz w:val="24"/>
                <w:szCs w:val="24"/>
              </w:rPr>
            </w:pPr>
            <w:r w:rsidRPr="001605E0">
              <w:rPr>
                <w:sz w:val="24"/>
                <w:szCs w:val="24"/>
              </w:rPr>
              <w:t>Решение совета директоров № 17 от 22.12.2017 года</w:t>
            </w:r>
          </w:p>
        </w:tc>
        <w:tc>
          <w:tcPr>
            <w:tcW w:w="4110" w:type="dxa"/>
            <w:shd w:val="clear" w:color="auto" w:fill="auto"/>
          </w:tcPr>
          <w:p w14:paraId="0834293B" w14:textId="047DE07B" w:rsidR="00DB1FE5" w:rsidRPr="001605E0" w:rsidRDefault="00DB1FE5" w:rsidP="00DB1FE5">
            <w:pPr>
              <w:pStyle w:val="2c"/>
              <w:tabs>
                <w:tab w:val="left" w:pos="0"/>
                <w:tab w:val="left" w:pos="1080"/>
              </w:tabs>
              <w:rPr>
                <w:sz w:val="24"/>
                <w:szCs w:val="24"/>
              </w:rPr>
            </w:pPr>
            <w:r w:rsidRPr="001605E0">
              <w:rPr>
                <w:sz w:val="24"/>
                <w:szCs w:val="24"/>
              </w:rPr>
              <w:t>Решение вступает в силу со дня его принятия</w:t>
            </w:r>
          </w:p>
        </w:tc>
      </w:tr>
      <w:tr w:rsidR="00DB1FE5" w:rsidRPr="001605E0" w14:paraId="0EAE5779" w14:textId="77777777" w:rsidTr="00CE4A03">
        <w:tc>
          <w:tcPr>
            <w:tcW w:w="1484" w:type="dxa"/>
            <w:shd w:val="clear" w:color="auto" w:fill="auto"/>
          </w:tcPr>
          <w:p w14:paraId="313352BD" w14:textId="77777777" w:rsidR="00DB1FE5" w:rsidRPr="001605E0" w:rsidRDefault="00DB1FE5" w:rsidP="00DB1FE5">
            <w:pPr>
              <w:pStyle w:val="2c"/>
              <w:tabs>
                <w:tab w:val="left" w:pos="0"/>
                <w:tab w:val="left" w:pos="1080"/>
              </w:tabs>
              <w:rPr>
                <w:sz w:val="24"/>
                <w:szCs w:val="24"/>
              </w:rPr>
            </w:pPr>
            <w:r w:rsidRPr="001605E0">
              <w:rPr>
                <w:sz w:val="24"/>
                <w:szCs w:val="24"/>
              </w:rPr>
              <w:t>4</w:t>
            </w:r>
          </w:p>
        </w:tc>
        <w:tc>
          <w:tcPr>
            <w:tcW w:w="4040" w:type="dxa"/>
            <w:shd w:val="clear" w:color="auto" w:fill="auto"/>
          </w:tcPr>
          <w:p w14:paraId="18F9D9A8" w14:textId="77D4D12D" w:rsidR="00DB1FE5" w:rsidRPr="001605E0" w:rsidRDefault="00DB1FE5" w:rsidP="00DB1FE5">
            <w:pPr>
              <w:pStyle w:val="2c"/>
              <w:tabs>
                <w:tab w:val="left" w:pos="0"/>
                <w:tab w:val="left" w:pos="1080"/>
              </w:tabs>
              <w:rPr>
                <w:sz w:val="24"/>
                <w:szCs w:val="24"/>
              </w:rPr>
            </w:pPr>
            <w:r w:rsidRPr="001605E0">
              <w:rPr>
                <w:sz w:val="24"/>
                <w:szCs w:val="24"/>
              </w:rPr>
              <w:t>Решение совета директоров № 14 от 26.11.2018 года</w:t>
            </w:r>
          </w:p>
        </w:tc>
        <w:tc>
          <w:tcPr>
            <w:tcW w:w="4110" w:type="dxa"/>
            <w:shd w:val="clear" w:color="auto" w:fill="auto"/>
          </w:tcPr>
          <w:p w14:paraId="441FAFF6" w14:textId="2869DEAA" w:rsidR="00DB1FE5" w:rsidRPr="001605E0" w:rsidRDefault="00DB1FE5" w:rsidP="00DB1FE5">
            <w:pPr>
              <w:pStyle w:val="2c"/>
              <w:tabs>
                <w:tab w:val="left" w:pos="0"/>
                <w:tab w:val="left" w:pos="1080"/>
              </w:tabs>
              <w:rPr>
                <w:sz w:val="24"/>
                <w:szCs w:val="24"/>
              </w:rPr>
            </w:pPr>
            <w:r w:rsidRPr="001605E0">
              <w:rPr>
                <w:sz w:val="24"/>
                <w:szCs w:val="24"/>
              </w:rPr>
              <w:t>Решение вступает в силу со дня его принятия</w:t>
            </w:r>
          </w:p>
        </w:tc>
      </w:tr>
      <w:tr w:rsidR="00BB03D8" w:rsidRPr="00BB03D8" w14:paraId="23E37B52" w14:textId="77777777" w:rsidTr="00CE4A03">
        <w:tc>
          <w:tcPr>
            <w:tcW w:w="1484" w:type="dxa"/>
            <w:shd w:val="clear" w:color="auto" w:fill="auto"/>
          </w:tcPr>
          <w:p w14:paraId="67B86EDC" w14:textId="68FECAD5" w:rsidR="00CA25D0" w:rsidRPr="00262DDB" w:rsidRDefault="00CA25D0" w:rsidP="00CA25D0">
            <w:pPr>
              <w:pStyle w:val="2c"/>
              <w:tabs>
                <w:tab w:val="left" w:pos="0"/>
                <w:tab w:val="left" w:pos="1080"/>
              </w:tabs>
              <w:rPr>
                <w:sz w:val="24"/>
                <w:szCs w:val="24"/>
              </w:rPr>
            </w:pPr>
            <w:r w:rsidRPr="00262DDB">
              <w:rPr>
                <w:sz w:val="24"/>
                <w:szCs w:val="24"/>
              </w:rPr>
              <w:t>5</w:t>
            </w:r>
          </w:p>
        </w:tc>
        <w:tc>
          <w:tcPr>
            <w:tcW w:w="4040" w:type="dxa"/>
            <w:shd w:val="clear" w:color="auto" w:fill="auto"/>
          </w:tcPr>
          <w:p w14:paraId="2981DF84" w14:textId="61497DD9" w:rsidR="00CA25D0" w:rsidRPr="00262DDB" w:rsidRDefault="00CA25D0" w:rsidP="004F035D">
            <w:pPr>
              <w:pStyle w:val="2c"/>
              <w:tabs>
                <w:tab w:val="left" w:pos="0"/>
                <w:tab w:val="left" w:pos="1080"/>
              </w:tabs>
              <w:rPr>
                <w:sz w:val="24"/>
                <w:szCs w:val="24"/>
              </w:rPr>
            </w:pPr>
            <w:r w:rsidRPr="00262DDB">
              <w:rPr>
                <w:sz w:val="24"/>
                <w:szCs w:val="24"/>
              </w:rPr>
              <w:t xml:space="preserve">Решение совета директоров № </w:t>
            </w:r>
            <w:r w:rsidR="004F035D" w:rsidRPr="00262DDB">
              <w:rPr>
                <w:sz w:val="24"/>
                <w:szCs w:val="24"/>
              </w:rPr>
              <w:t xml:space="preserve">13 </w:t>
            </w:r>
            <w:r w:rsidRPr="00262DDB">
              <w:rPr>
                <w:sz w:val="24"/>
                <w:szCs w:val="24"/>
              </w:rPr>
              <w:t xml:space="preserve">от </w:t>
            </w:r>
            <w:r w:rsidR="004F035D" w:rsidRPr="00262DDB">
              <w:rPr>
                <w:sz w:val="24"/>
                <w:szCs w:val="24"/>
              </w:rPr>
              <w:t>31</w:t>
            </w:r>
            <w:r w:rsidRPr="00262DDB">
              <w:rPr>
                <w:sz w:val="24"/>
                <w:szCs w:val="24"/>
              </w:rPr>
              <w:t>.</w:t>
            </w:r>
            <w:r w:rsidR="004F035D" w:rsidRPr="00262DDB">
              <w:rPr>
                <w:sz w:val="24"/>
                <w:szCs w:val="24"/>
              </w:rPr>
              <w:t>10</w:t>
            </w:r>
            <w:r w:rsidRPr="00262DDB">
              <w:rPr>
                <w:sz w:val="24"/>
                <w:szCs w:val="24"/>
              </w:rPr>
              <w:t>.2019 года</w:t>
            </w:r>
          </w:p>
        </w:tc>
        <w:tc>
          <w:tcPr>
            <w:tcW w:w="4110" w:type="dxa"/>
            <w:shd w:val="clear" w:color="auto" w:fill="auto"/>
          </w:tcPr>
          <w:p w14:paraId="76688C83" w14:textId="08D2593D" w:rsidR="00CA25D0" w:rsidRPr="00262DDB" w:rsidRDefault="00CA25D0" w:rsidP="00CA25D0">
            <w:pPr>
              <w:pStyle w:val="2c"/>
              <w:tabs>
                <w:tab w:val="left" w:pos="0"/>
                <w:tab w:val="left" w:pos="1080"/>
              </w:tabs>
              <w:rPr>
                <w:sz w:val="24"/>
                <w:szCs w:val="24"/>
              </w:rPr>
            </w:pPr>
            <w:r w:rsidRPr="00262DDB">
              <w:rPr>
                <w:sz w:val="24"/>
                <w:szCs w:val="24"/>
              </w:rPr>
              <w:t>Решение вступает в силу со дня его принятия</w:t>
            </w:r>
          </w:p>
        </w:tc>
      </w:tr>
      <w:tr w:rsidR="00262DDB" w:rsidRPr="00BB03D8" w14:paraId="376B8612" w14:textId="77777777" w:rsidTr="00CE4A03">
        <w:tc>
          <w:tcPr>
            <w:tcW w:w="1484" w:type="dxa"/>
            <w:shd w:val="clear" w:color="auto" w:fill="auto"/>
          </w:tcPr>
          <w:p w14:paraId="1CDDD8AE" w14:textId="77777777" w:rsidR="00262DDB" w:rsidRPr="00B90019" w:rsidRDefault="00262DDB" w:rsidP="00262DDB">
            <w:pPr>
              <w:pStyle w:val="2c"/>
              <w:tabs>
                <w:tab w:val="left" w:pos="0"/>
                <w:tab w:val="left" w:pos="1080"/>
              </w:tabs>
              <w:rPr>
                <w:sz w:val="24"/>
                <w:szCs w:val="22"/>
              </w:rPr>
            </w:pPr>
            <w:r w:rsidRPr="00B90019">
              <w:rPr>
                <w:sz w:val="24"/>
                <w:szCs w:val="22"/>
              </w:rPr>
              <w:t>6</w:t>
            </w:r>
          </w:p>
          <w:p w14:paraId="0C465092" w14:textId="33033390" w:rsidR="00262DDB" w:rsidRPr="00B90019" w:rsidRDefault="00262DDB" w:rsidP="00262DDB">
            <w:pPr>
              <w:pStyle w:val="2c"/>
              <w:tabs>
                <w:tab w:val="left" w:pos="0"/>
                <w:tab w:val="left" w:pos="1080"/>
              </w:tabs>
              <w:rPr>
                <w:sz w:val="24"/>
                <w:szCs w:val="22"/>
              </w:rPr>
            </w:pPr>
          </w:p>
        </w:tc>
        <w:tc>
          <w:tcPr>
            <w:tcW w:w="4040" w:type="dxa"/>
            <w:shd w:val="clear" w:color="auto" w:fill="auto"/>
          </w:tcPr>
          <w:p w14:paraId="008DB288" w14:textId="2A36DF10" w:rsidR="00262DDB" w:rsidRPr="00B90019" w:rsidRDefault="00262DDB" w:rsidP="001C6A16">
            <w:pPr>
              <w:pStyle w:val="2c"/>
              <w:tabs>
                <w:tab w:val="left" w:pos="0"/>
                <w:tab w:val="left" w:pos="1080"/>
              </w:tabs>
              <w:rPr>
                <w:sz w:val="24"/>
                <w:szCs w:val="22"/>
              </w:rPr>
            </w:pPr>
            <w:r w:rsidRPr="00B90019">
              <w:rPr>
                <w:sz w:val="24"/>
                <w:szCs w:val="22"/>
              </w:rPr>
              <w:t xml:space="preserve">Решение совета директоров № </w:t>
            </w:r>
            <w:r w:rsidR="001C6A16" w:rsidRPr="00B90019">
              <w:rPr>
                <w:sz w:val="24"/>
                <w:szCs w:val="22"/>
              </w:rPr>
              <w:t>13</w:t>
            </w:r>
            <w:r w:rsidRPr="00B90019">
              <w:rPr>
                <w:sz w:val="24"/>
                <w:szCs w:val="22"/>
              </w:rPr>
              <w:t xml:space="preserve"> от </w:t>
            </w:r>
            <w:r w:rsidR="001C6A16" w:rsidRPr="00B90019">
              <w:rPr>
                <w:sz w:val="24"/>
                <w:szCs w:val="22"/>
              </w:rPr>
              <w:t>03</w:t>
            </w:r>
            <w:r w:rsidRPr="00B90019">
              <w:rPr>
                <w:sz w:val="24"/>
                <w:szCs w:val="22"/>
              </w:rPr>
              <w:t>.</w:t>
            </w:r>
            <w:r w:rsidR="001C6A16" w:rsidRPr="00B90019">
              <w:rPr>
                <w:sz w:val="24"/>
                <w:szCs w:val="22"/>
              </w:rPr>
              <w:t>12</w:t>
            </w:r>
            <w:r w:rsidRPr="00B90019">
              <w:rPr>
                <w:sz w:val="24"/>
                <w:szCs w:val="22"/>
              </w:rPr>
              <w:t>.2020 года</w:t>
            </w:r>
          </w:p>
        </w:tc>
        <w:tc>
          <w:tcPr>
            <w:tcW w:w="4110" w:type="dxa"/>
            <w:shd w:val="clear" w:color="auto" w:fill="auto"/>
          </w:tcPr>
          <w:p w14:paraId="5706B571" w14:textId="2350BE80" w:rsidR="00262DDB" w:rsidRPr="00B90019" w:rsidRDefault="00262DDB" w:rsidP="00262DDB">
            <w:pPr>
              <w:pStyle w:val="2c"/>
              <w:tabs>
                <w:tab w:val="left" w:pos="0"/>
                <w:tab w:val="left" w:pos="1080"/>
              </w:tabs>
              <w:rPr>
                <w:sz w:val="24"/>
                <w:szCs w:val="22"/>
              </w:rPr>
            </w:pPr>
            <w:r w:rsidRPr="00B90019">
              <w:rPr>
                <w:sz w:val="24"/>
                <w:szCs w:val="22"/>
              </w:rPr>
              <w:t>Решение вступает в силу со дня его принятия</w:t>
            </w:r>
          </w:p>
        </w:tc>
      </w:tr>
      <w:tr w:rsidR="00B90019" w:rsidRPr="00BB03D8" w14:paraId="3772FCB7" w14:textId="77777777" w:rsidTr="00CE4A03">
        <w:tc>
          <w:tcPr>
            <w:tcW w:w="1484" w:type="dxa"/>
            <w:shd w:val="clear" w:color="auto" w:fill="auto"/>
          </w:tcPr>
          <w:p w14:paraId="5BFB2CB9" w14:textId="5155C355" w:rsidR="00B90019" w:rsidRPr="000978A6" w:rsidRDefault="00B90019" w:rsidP="00B90019">
            <w:pPr>
              <w:pStyle w:val="2c"/>
              <w:tabs>
                <w:tab w:val="left" w:pos="0"/>
                <w:tab w:val="left" w:pos="1080"/>
              </w:tabs>
              <w:rPr>
                <w:sz w:val="24"/>
                <w:szCs w:val="22"/>
              </w:rPr>
            </w:pPr>
            <w:r w:rsidRPr="000978A6">
              <w:rPr>
                <w:sz w:val="24"/>
                <w:szCs w:val="22"/>
              </w:rPr>
              <w:t>7</w:t>
            </w:r>
          </w:p>
        </w:tc>
        <w:tc>
          <w:tcPr>
            <w:tcW w:w="4040" w:type="dxa"/>
            <w:shd w:val="clear" w:color="auto" w:fill="auto"/>
          </w:tcPr>
          <w:p w14:paraId="4DEFA560" w14:textId="326DEE55" w:rsidR="00B90019" w:rsidRPr="000978A6" w:rsidRDefault="00B90019" w:rsidP="00B90019">
            <w:pPr>
              <w:pStyle w:val="2c"/>
              <w:tabs>
                <w:tab w:val="left" w:pos="0"/>
                <w:tab w:val="left" w:pos="1080"/>
              </w:tabs>
              <w:rPr>
                <w:sz w:val="24"/>
                <w:szCs w:val="22"/>
              </w:rPr>
            </w:pPr>
            <w:r w:rsidRPr="000978A6">
              <w:rPr>
                <w:sz w:val="24"/>
                <w:szCs w:val="22"/>
              </w:rPr>
              <w:t>Решение совета директоров № 2 от 04.03.2021 года</w:t>
            </w:r>
          </w:p>
        </w:tc>
        <w:tc>
          <w:tcPr>
            <w:tcW w:w="4110" w:type="dxa"/>
            <w:shd w:val="clear" w:color="auto" w:fill="auto"/>
          </w:tcPr>
          <w:p w14:paraId="7DA82A7D" w14:textId="3199E946" w:rsidR="00B90019" w:rsidRPr="000978A6" w:rsidRDefault="00B90019" w:rsidP="00B90019">
            <w:pPr>
              <w:pStyle w:val="2c"/>
              <w:tabs>
                <w:tab w:val="left" w:pos="0"/>
                <w:tab w:val="left" w:pos="1080"/>
              </w:tabs>
              <w:rPr>
                <w:sz w:val="24"/>
                <w:szCs w:val="22"/>
              </w:rPr>
            </w:pPr>
            <w:r w:rsidRPr="000978A6">
              <w:rPr>
                <w:sz w:val="24"/>
                <w:szCs w:val="22"/>
              </w:rPr>
              <w:t>Решение вступает в силу со дня его принятия</w:t>
            </w:r>
          </w:p>
        </w:tc>
      </w:tr>
      <w:tr w:rsidR="000978A6" w:rsidRPr="00BB03D8" w14:paraId="5047158F" w14:textId="77777777" w:rsidTr="00CE4A03">
        <w:tc>
          <w:tcPr>
            <w:tcW w:w="1484" w:type="dxa"/>
            <w:shd w:val="clear" w:color="auto" w:fill="auto"/>
          </w:tcPr>
          <w:p w14:paraId="23BB1684" w14:textId="4A02BB08" w:rsidR="000978A6" w:rsidRPr="000978A6" w:rsidRDefault="000978A6" w:rsidP="000978A6">
            <w:pPr>
              <w:pStyle w:val="2c"/>
              <w:tabs>
                <w:tab w:val="left" w:pos="0"/>
                <w:tab w:val="left" w:pos="1080"/>
              </w:tabs>
              <w:rPr>
                <w:color w:val="548DD4" w:themeColor="text2" w:themeTint="99"/>
                <w:sz w:val="24"/>
                <w:szCs w:val="22"/>
                <w:lang w:val="en-US"/>
              </w:rPr>
            </w:pPr>
            <w:r w:rsidRPr="000978A6">
              <w:rPr>
                <w:color w:val="548DD4" w:themeColor="text2" w:themeTint="99"/>
                <w:sz w:val="24"/>
                <w:szCs w:val="22"/>
                <w:lang w:val="en-US"/>
              </w:rPr>
              <w:t>8</w:t>
            </w:r>
          </w:p>
        </w:tc>
        <w:tc>
          <w:tcPr>
            <w:tcW w:w="4040" w:type="dxa"/>
            <w:shd w:val="clear" w:color="auto" w:fill="auto"/>
          </w:tcPr>
          <w:p w14:paraId="5B5B821F" w14:textId="05125F2E" w:rsidR="000978A6" w:rsidRPr="000978A6" w:rsidRDefault="000978A6" w:rsidP="000978A6">
            <w:pPr>
              <w:pStyle w:val="2c"/>
              <w:tabs>
                <w:tab w:val="left" w:pos="0"/>
                <w:tab w:val="left" w:pos="1080"/>
              </w:tabs>
              <w:rPr>
                <w:color w:val="548DD4" w:themeColor="text2" w:themeTint="99"/>
                <w:sz w:val="24"/>
                <w:szCs w:val="22"/>
              </w:rPr>
            </w:pPr>
            <w:r w:rsidRPr="000978A6">
              <w:rPr>
                <w:color w:val="548DD4" w:themeColor="text2" w:themeTint="99"/>
                <w:sz w:val="24"/>
                <w:szCs w:val="22"/>
              </w:rPr>
              <w:t>Решение совета директоров № 7 от 31.05.2024 года</w:t>
            </w:r>
          </w:p>
        </w:tc>
        <w:tc>
          <w:tcPr>
            <w:tcW w:w="4110" w:type="dxa"/>
            <w:shd w:val="clear" w:color="auto" w:fill="auto"/>
          </w:tcPr>
          <w:p w14:paraId="609BB3A1" w14:textId="267EB6DA" w:rsidR="000978A6" w:rsidRPr="000978A6" w:rsidRDefault="000978A6" w:rsidP="000978A6">
            <w:pPr>
              <w:pStyle w:val="2c"/>
              <w:tabs>
                <w:tab w:val="left" w:pos="0"/>
                <w:tab w:val="left" w:pos="1080"/>
              </w:tabs>
              <w:rPr>
                <w:color w:val="548DD4" w:themeColor="text2" w:themeTint="99"/>
                <w:sz w:val="24"/>
                <w:szCs w:val="22"/>
              </w:rPr>
            </w:pPr>
            <w:r w:rsidRPr="000978A6">
              <w:rPr>
                <w:color w:val="548DD4" w:themeColor="text2" w:themeTint="99"/>
                <w:sz w:val="24"/>
                <w:szCs w:val="22"/>
              </w:rPr>
              <w:t>Решение вступает в силу со дня его принятия</w:t>
            </w:r>
          </w:p>
        </w:tc>
      </w:tr>
    </w:tbl>
    <w:p w14:paraId="2DA53FE4" w14:textId="77777777" w:rsidR="00C348B6" w:rsidRPr="001605E0" w:rsidRDefault="00C348B6" w:rsidP="00C348B6">
      <w:pPr>
        <w:spacing w:before="240" w:line="240" w:lineRule="auto"/>
        <w:jc w:val="center"/>
        <w:rPr>
          <w:rFonts w:ascii="Times New Roman" w:hAnsi="Times New Roman"/>
          <w:b/>
          <w:sz w:val="18"/>
          <w:szCs w:val="18"/>
        </w:rPr>
      </w:pPr>
    </w:p>
    <w:p w14:paraId="6B1CE4F2" w14:textId="77777777" w:rsidR="001C6A16" w:rsidRPr="0013433C" w:rsidRDefault="001E200E" w:rsidP="001E200E">
      <w:pPr>
        <w:spacing w:after="0" w:line="240" w:lineRule="auto"/>
        <w:ind w:left="0"/>
        <w:jc w:val="center"/>
        <w:rPr>
          <w:rFonts w:ascii="Times New Roman" w:eastAsia="Times New Roman" w:hAnsi="Times New Roman"/>
          <w:i/>
          <w:snapToGrid w:val="0"/>
          <w:sz w:val="22"/>
          <w:szCs w:val="22"/>
          <w:lang w:eastAsia="ru-RU"/>
        </w:rPr>
      </w:pPr>
      <w:r w:rsidRPr="0013433C">
        <w:rPr>
          <w:rFonts w:ascii="Times New Roman" w:eastAsia="Times New Roman" w:hAnsi="Times New Roman"/>
          <w:i/>
          <w:snapToGrid w:val="0"/>
          <w:sz w:val="22"/>
          <w:szCs w:val="22"/>
          <w:lang w:eastAsia="ru-RU"/>
        </w:rPr>
        <w:t xml:space="preserve">(По всему тексту Учетной политики слова "товарно-материальные запасы" </w:t>
      </w:r>
    </w:p>
    <w:p w14:paraId="60FA436C" w14:textId="77777777" w:rsidR="001C6A16" w:rsidRPr="0013433C" w:rsidRDefault="001E200E" w:rsidP="001E200E">
      <w:pPr>
        <w:spacing w:after="0" w:line="240" w:lineRule="auto"/>
        <w:ind w:left="0"/>
        <w:jc w:val="center"/>
        <w:rPr>
          <w:rFonts w:ascii="Times New Roman" w:eastAsia="Times New Roman" w:hAnsi="Times New Roman"/>
          <w:i/>
          <w:snapToGrid w:val="0"/>
          <w:sz w:val="22"/>
          <w:szCs w:val="22"/>
          <w:lang w:eastAsia="ru-RU"/>
        </w:rPr>
      </w:pPr>
      <w:r w:rsidRPr="0013433C">
        <w:rPr>
          <w:rFonts w:ascii="Times New Roman" w:eastAsia="Times New Roman" w:hAnsi="Times New Roman"/>
          <w:i/>
          <w:snapToGrid w:val="0"/>
          <w:sz w:val="22"/>
          <w:szCs w:val="22"/>
          <w:lang w:eastAsia="ru-RU"/>
        </w:rPr>
        <w:t>и аббревиатуру "ТМЗ" замен</w:t>
      </w:r>
      <w:r w:rsidR="00E96C45" w:rsidRPr="0013433C">
        <w:rPr>
          <w:rFonts w:ascii="Times New Roman" w:eastAsia="Times New Roman" w:hAnsi="Times New Roman"/>
          <w:i/>
          <w:snapToGrid w:val="0"/>
          <w:sz w:val="22"/>
          <w:szCs w:val="22"/>
          <w:lang w:eastAsia="ru-RU"/>
        </w:rPr>
        <w:t>ены</w:t>
      </w:r>
      <w:r w:rsidRPr="0013433C">
        <w:rPr>
          <w:rFonts w:ascii="Times New Roman" w:eastAsia="Times New Roman" w:hAnsi="Times New Roman"/>
          <w:i/>
          <w:snapToGrid w:val="0"/>
          <w:sz w:val="22"/>
          <w:szCs w:val="22"/>
          <w:lang w:eastAsia="ru-RU"/>
        </w:rPr>
        <w:t xml:space="preserve"> слов</w:t>
      </w:r>
      <w:r w:rsidR="00E96C45" w:rsidRPr="0013433C">
        <w:rPr>
          <w:rFonts w:ascii="Times New Roman" w:eastAsia="Times New Roman" w:hAnsi="Times New Roman"/>
          <w:i/>
          <w:snapToGrid w:val="0"/>
          <w:sz w:val="22"/>
          <w:szCs w:val="22"/>
          <w:lang w:eastAsia="ru-RU"/>
        </w:rPr>
        <w:t>ами</w:t>
      </w:r>
      <w:r w:rsidRPr="0013433C">
        <w:rPr>
          <w:rFonts w:ascii="Times New Roman" w:eastAsia="Times New Roman" w:hAnsi="Times New Roman"/>
          <w:i/>
          <w:snapToGrid w:val="0"/>
          <w:sz w:val="22"/>
          <w:szCs w:val="22"/>
          <w:lang w:eastAsia="ru-RU"/>
        </w:rPr>
        <w:t xml:space="preserve"> "запасы" </w:t>
      </w:r>
      <w:r w:rsidR="00E96C45" w:rsidRPr="0013433C">
        <w:rPr>
          <w:rFonts w:ascii="Times New Roman" w:eastAsia="Times New Roman" w:hAnsi="Times New Roman"/>
          <w:i/>
          <w:snapToGrid w:val="0"/>
          <w:sz w:val="22"/>
          <w:szCs w:val="22"/>
          <w:lang w:eastAsia="ru-RU"/>
        </w:rPr>
        <w:t xml:space="preserve">в соответствии </w:t>
      </w:r>
    </w:p>
    <w:p w14:paraId="1DC4D280" w14:textId="39F2CE10" w:rsidR="001E200E" w:rsidRDefault="00E96C45" w:rsidP="001E200E">
      <w:pPr>
        <w:spacing w:after="0" w:line="240" w:lineRule="auto"/>
        <w:ind w:left="0"/>
        <w:jc w:val="center"/>
        <w:rPr>
          <w:rFonts w:ascii="Times New Roman" w:eastAsia="Times New Roman" w:hAnsi="Times New Roman"/>
          <w:i/>
          <w:snapToGrid w:val="0"/>
          <w:color w:val="3366FF"/>
          <w:sz w:val="22"/>
          <w:szCs w:val="22"/>
          <w:lang w:eastAsia="ru-RU"/>
        </w:rPr>
      </w:pPr>
      <w:r w:rsidRPr="0013433C">
        <w:rPr>
          <w:rFonts w:ascii="Times New Roman" w:eastAsia="Times New Roman" w:hAnsi="Times New Roman"/>
          <w:i/>
          <w:snapToGrid w:val="0"/>
          <w:sz w:val="22"/>
          <w:szCs w:val="22"/>
          <w:lang w:eastAsia="ru-RU"/>
        </w:rPr>
        <w:t xml:space="preserve">с </w:t>
      </w:r>
      <w:r w:rsidR="001E200E" w:rsidRPr="0013433C">
        <w:rPr>
          <w:rFonts w:ascii="Times New Roman" w:eastAsia="Times New Roman" w:hAnsi="Times New Roman"/>
          <w:i/>
          <w:snapToGrid w:val="0"/>
          <w:sz w:val="22"/>
          <w:szCs w:val="22"/>
          <w:lang w:eastAsia="ru-RU"/>
        </w:rPr>
        <w:t>решени</w:t>
      </w:r>
      <w:r w:rsidRPr="0013433C">
        <w:rPr>
          <w:rFonts w:ascii="Times New Roman" w:eastAsia="Times New Roman" w:hAnsi="Times New Roman"/>
          <w:i/>
          <w:snapToGrid w:val="0"/>
          <w:sz w:val="22"/>
          <w:szCs w:val="22"/>
          <w:lang w:eastAsia="ru-RU"/>
        </w:rPr>
        <w:t>ем совета директоров от</w:t>
      </w:r>
      <w:r w:rsidR="001E200E" w:rsidRPr="0013433C">
        <w:rPr>
          <w:rFonts w:ascii="Times New Roman" w:eastAsia="Times New Roman" w:hAnsi="Times New Roman"/>
          <w:i/>
          <w:snapToGrid w:val="0"/>
          <w:sz w:val="22"/>
          <w:szCs w:val="22"/>
          <w:lang w:eastAsia="ru-RU"/>
        </w:rPr>
        <w:t xml:space="preserve"> 26.11.2018</w:t>
      </w:r>
      <w:r w:rsidRPr="0013433C">
        <w:rPr>
          <w:rFonts w:ascii="Times New Roman" w:eastAsia="Times New Roman" w:hAnsi="Times New Roman"/>
          <w:i/>
          <w:snapToGrid w:val="0"/>
          <w:sz w:val="22"/>
          <w:szCs w:val="22"/>
          <w:lang w:eastAsia="ru-RU"/>
        </w:rPr>
        <w:t xml:space="preserve"> </w:t>
      </w:r>
      <w:r w:rsidR="001E200E" w:rsidRPr="0013433C">
        <w:rPr>
          <w:rFonts w:ascii="Times New Roman" w:eastAsia="Times New Roman" w:hAnsi="Times New Roman"/>
          <w:i/>
          <w:snapToGrid w:val="0"/>
          <w:sz w:val="22"/>
          <w:szCs w:val="22"/>
          <w:lang w:eastAsia="ru-RU"/>
        </w:rPr>
        <w:t>г</w:t>
      </w:r>
      <w:r w:rsidRPr="0013433C">
        <w:rPr>
          <w:rFonts w:ascii="Times New Roman" w:eastAsia="Times New Roman" w:hAnsi="Times New Roman"/>
          <w:i/>
          <w:snapToGrid w:val="0"/>
          <w:sz w:val="22"/>
          <w:szCs w:val="22"/>
          <w:lang w:eastAsia="ru-RU"/>
        </w:rPr>
        <w:t>. (протокол №</w:t>
      </w:r>
      <w:r w:rsidR="0013433C">
        <w:rPr>
          <w:rFonts w:ascii="Times New Roman" w:eastAsia="Times New Roman" w:hAnsi="Times New Roman"/>
          <w:i/>
          <w:snapToGrid w:val="0"/>
          <w:sz w:val="22"/>
          <w:szCs w:val="22"/>
          <w:lang w:eastAsia="ru-RU"/>
        </w:rPr>
        <w:t xml:space="preserve"> </w:t>
      </w:r>
      <w:r w:rsidRPr="0013433C">
        <w:rPr>
          <w:rFonts w:ascii="Times New Roman" w:eastAsia="Times New Roman" w:hAnsi="Times New Roman"/>
          <w:i/>
          <w:snapToGrid w:val="0"/>
          <w:sz w:val="22"/>
          <w:szCs w:val="22"/>
          <w:lang w:eastAsia="ru-RU"/>
        </w:rPr>
        <w:t>14</w:t>
      </w:r>
      <w:r w:rsidR="001E200E" w:rsidRPr="0013433C">
        <w:rPr>
          <w:rFonts w:ascii="Times New Roman" w:eastAsia="Times New Roman" w:hAnsi="Times New Roman"/>
          <w:i/>
          <w:snapToGrid w:val="0"/>
          <w:sz w:val="22"/>
          <w:szCs w:val="22"/>
          <w:lang w:eastAsia="ru-RU"/>
        </w:rPr>
        <w:t>)</w:t>
      </w:r>
      <w:r w:rsidR="00FA4FD2">
        <w:rPr>
          <w:rFonts w:ascii="Times New Roman" w:eastAsia="Times New Roman" w:hAnsi="Times New Roman"/>
          <w:i/>
          <w:snapToGrid w:val="0"/>
          <w:sz w:val="22"/>
          <w:szCs w:val="22"/>
          <w:lang w:eastAsia="ru-RU"/>
        </w:rPr>
        <w:t>,</w:t>
      </w:r>
    </w:p>
    <w:p w14:paraId="2D1F2255" w14:textId="20AADF5A" w:rsidR="0013433C" w:rsidRPr="00D90C59" w:rsidRDefault="00FA4FD2" w:rsidP="0013433C">
      <w:pPr>
        <w:spacing w:after="0" w:line="240" w:lineRule="auto"/>
        <w:ind w:left="0"/>
        <w:jc w:val="center"/>
        <w:rPr>
          <w:rFonts w:ascii="Times New Roman" w:eastAsia="Times New Roman" w:hAnsi="Times New Roman"/>
          <w:i/>
          <w:snapToGrid w:val="0"/>
          <w:color w:val="3366FF"/>
          <w:sz w:val="22"/>
          <w:szCs w:val="22"/>
          <w:lang w:eastAsia="ru-RU"/>
        </w:rPr>
      </w:pPr>
      <w:r>
        <w:rPr>
          <w:rFonts w:ascii="Times New Roman" w:eastAsia="Times New Roman" w:hAnsi="Times New Roman"/>
          <w:i/>
          <w:snapToGrid w:val="0"/>
          <w:color w:val="3366FF"/>
          <w:sz w:val="22"/>
          <w:szCs w:val="22"/>
          <w:lang w:eastAsia="ru-RU"/>
        </w:rPr>
        <w:t>п</w:t>
      </w:r>
      <w:r w:rsidRPr="00D90C59">
        <w:rPr>
          <w:rFonts w:ascii="Times New Roman" w:eastAsia="Times New Roman" w:hAnsi="Times New Roman"/>
          <w:i/>
          <w:snapToGrid w:val="0"/>
          <w:color w:val="3366FF"/>
          <w:sz w:val="22"/>
          <w:szCs w:val="22"/>
          <w:lang w:eastAsia="ru-RU"/>
        </w:rPr>
        <w:t xml:space="preserve">о </w:t>
      </w:r>
      <w:r w:rsidR="0013433C" w:rsidRPr="00D90C59">
        <w:rPr>
          <w:rFonts w:ascii="Times New Roman" w:eastAsia="Times New Roman" w:hAnsi="Times New Roman"/>
          <w:i/>
          <w:snapToGrid w:val="0"/>
          <w:color w:val="3366FF"/>
          <w:sz w:val="22"/>
          <w:szCs w:val="22"/>
          <w:lang w:eastAsia="ru-RU"/>
        </w:rPr>
        <w:t xml:space="preserve">всему тексту Учетной политики слова </w:t>
      </w:r>
      <w:r w:rsidR="0013433C" w:rsidRPr="0013433C">
        <w:rPr>
          <w:rFonts w:ascii="Times New Roman" w:eastAsia="Times New Roman" w:hAnsi="Times New Roman"/>
          <w:i/>
          <w:snapToGrid w:val="0"/>
          <w:color w:val="3366FF"/>
          <w:sz w:val="22"/>
          <w:szCs w:val="22"/>
          <w:lang w:eastAsia="ru-RU"/>
        </w:rPr>
        <w:t>АО "</w:t>
      </w:r>
      <w:proofErr w:type="spellStart"/>
      <w:r w:rsidR="0013433C" w:rsidRPr="0013433C">
        <w:rPr>
          <w:rFonts w:ascii="Times New Roman" w:eastAsia="Times New Roman" w:hAnsi="Times New Roman"/>
          <w:i/>
          <w:snapToGrid w:val="0"/>
          <w:color w:val="3366FF"/>
          <w:sz w:val="22"/>
          <w:szCs w:val="22"/>
          <w:lang w:eastAsia="ru-RU"/>
        </w:rPr>
        <w:t>Жилстройсбербанк</w:t>
      </w:r>
      <w:proofErr w:type="spellEnd"/>
      <w:r w:rsidR="0013433C" w:rsidRPr="0013433C">
        <w:rPr>
          <w:rFonts w:ascii="Times New Roman" w:eastAsia="Times New Roman" w:hAnsi="Times New Roman"/>
          <w:i/>
          <w:snapToGrid w:val="0"/>
          <w:color w:val="3366FF"/>
          <w:sz w:val="22"/>
          <w:szCs w:val="22"/>
          <w:lang w:eastAsia="ru-RU"/>
        </w:rPr>
        <w:t xml:space="preserve"> Казахстана"</w:t>
      </w:r>
      <w:r w:rsidR="0013433C" w:rsidRPr="00D90C59">
        <w:rPr>
          <w:rFonts w:ascii="Times New Roman" w:eastAsia="Times New Roman" w:hAnsi="Times New Roman"/>
          <w:i/>
          <w:snapToGrid w:val="0"/>
          <w:color w:val="3366FF"/>
          <w:sz w:val="22"/>
          <w:szCs w:val="22"/>
          <w:lang w:eastAsia="ru-RU"/>
        </w:rPr>
        <w:t xml:space="preserve"> </w:t>
      </w:r>
    </w:p>
    <w:p w14:paraId="1E74D6A5" w14:textId="03642B68" w:rsidR="0013433C" w:rsidRPr="00D90C59" w:rsidRDefault="0013433C" w:rsidP="0013433C">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 заменены словами </w:t>
      </w:r>
      <w:r>
        <w:rPr>
          <w:rFonts w:ascii="Times New Roman" w:eastAsia="Times New Roman" w:hAnsi="Times New Roman"/>
          <w:i/>
          <w:snapToGrid w:val="0"/>
          <w:color w:val="3366FF"/>
          <w:sz w:val="22"/>
          <w:szCs w:val="22"/>
          <w:lang w:eastAsia="ru-RU"/>
        </w:rPr>
        <w:t xml:space="preserve">АО </w:t>
      </w:r>
      <w:r w:rsidRPr="00D90C59">
        <w:rPr>
          <w:rFonts w:ascii="Times New Roman" w:eastAsia="Times New Roman" w:hAnsi="Times New Roman"/>
          <w:i/>
          <w:snapToGrid w:val="0"/>
          <w:color w:val="3366FF"/>
          <w:sz w:val="22"/>
          <w:szCs w:val="22"/>
          <w:lang w:eastAsia="ru-RU"/>
        </w:rPr>
        <w:t>"</w:t>
      </w:r>
      <w:proofErr w:type="spellStart"/>
      <w:r>
        <w:rPr>
          <w:rFonts w:ascii="Times New Roman" w:eastAsia="Times New Roman" w:hAnsi="Times New Roman"/>
          <w:i/>
          <w:snapToGrid w:val="0"/>
          <w:color w:val="3366FF"/>
          <w:sz w:val="22"/>
          <w:szCs w:val="22"/>
          <w:lang w:eastAsia="ru-RU"/>
        </w:rPr>
        <w:t>Отбасы</w:t>
      </w:r>
      <w:proofErr w:type="spellEnd"/>
      <w:r>
        <w:rPr>
          <w:rFonts w:ascii="Times New Roman" w:eastAsia="Times New Roman" w:hAnsi="Times New Roman"/>
          <w:i/>
          <w:snapToGrid w:val="0"/>
          <w:color w:val="3366FF"/>
          <w:sz w:val="22"/>
          <w:szCs w:val="22"/>
          <w:lang w:eastAsia="ru-RU"/>
        </w:rPr>
        <w:t xml:space="preserve"> банк</w:t>
      </w:r>
      <w:r w:rsidRPr="00D90C59">
        <w:rPr>
          <w:rFonts w:ascii="Times New Roman" w:eastAsia="Times New Roman" w:hAnsi="Times New Roman"/>
          <w:i/>
          <w:snapToGrid w:val="0"/>
          <w:color w:val="3366FF"/>
          <w:sz w:val="22"/>
          <w:szCs w:val="22"/>
          <w:lang w:eastAsia="ru-RU"/>
        </w:rPr>
        <w:t xml:space="preserve">" в соответствии </w:t>
      </w:r>
    </w:p>
    <w:p w14:paraId="035B4186" w14:textId="08604861" w:rsidR="0013433C" w:rsidRDefault="0013433C" w:rsidP="0013433C">
      <w:pPr>
        <w:spacing w:after="0" w:line="240" w:lineRule="auto"/>
        <w:ind w:left="0"/>
        <w:jc w:val="center"/>
        <w:rPr>
          <w:rFonts w:ascii="Times New Roman" w:eastAsia="Times New Roman" w:hAnsi="Times New Roman"/>
          <w:i/>
          <w:snapToGrid w:val="0"/>
          <w:color w:val="3366FF"/>
          <w:sz w:val="22"/>
          <w:szCs w:val="22"/>
          <w:lang w:eastAsia="ru-RU"/>
        </w:rPr>
      </w:pPr>
      <w:r w:rsidRPr="00D90C59">
        <w:rPr>
          <w:rFonts w:ascii="Times New Roman" w:eastAsia="Times New Roman" w:hAnsi="Times New Roman"/>
          <w:i/>
          <w:snapToGrid w:val="0"/>
          <w:color w:val="3366FF"/>
          <w:sz w:val="22"/>
          <w:szCs w:val="22"/>
          <w:lang w:eastAsia="ru-RU"/>
        </w:rPr>
        <w:t xml:space="preserve">с решением совета директоров от </w:t>
      </w:r>
      <w:r>
        <w:rPr>
          <w:rFonts w:ascii="Times New Roman" w:eastAsia="Times New Roman" w:hAnsi="Times New Roman"/>
          <w:i/>
          <w:snapToGrid w:val="0"/>
          <w:color w:val="3366FF"/>
          <w:sz w:val="22"/>
          <w:szCs w:val="22"/>
          <w:lang w:eastAsia="ru-RU"/>
        </w:rPr>
        <w:t>04</w:t>
      </w:r>
      <w:r w:rsidRPr="00D90C59">
        <w:rPr>
          <w:rFonts w:ascii="Times New Roman" w:eastAsia="Times New Roman" w:hAnsi="Times New Roman"/>
          <w:i/>
          <w:snapToGrid w:val="0"/>
          <w:color w:val="3366FF"/>
          <w:sz w:val="22"/>
          <w:szCs w:val="22"/>
          <w:lang w:eastAsia="ru-RU"/>
        </w:rPr>
        <w:t>.</w:t>
      </w:r>
      <w:r>
        <w:rPr>
          <w:rFonts w:ascii="Times New Roman" w:eastAsia="Times New Roman" w:hAnsi="Times New Roman"/>
          <w:i/>
          <w:snapToGrid w:val="0"/>
          <w:color w:val="3366FF"/>
          <w:sz w:val="22"/>
          <w:szCs w:val="22"/>
          <w:lang w:eastAsia="ru-RU"/>
        </w:rPr>
        <w:t>03</w:t>
      </w:r>
      <w:r w:rsidRPr="00D90C59">
        <w:rPr>
          <w:rFonts w:ascii="Times New Roman" w:eastAsia="Times New Roman" w:hAnsi="Times New Roman"/>
          <w:i/>
          <w:snapToGrid w:val="0"/>
          <w:color w:val="3366FF"/>
          <w:sz w:val="22"/>
          <w:szCs w:val="22"/>
          <w:lang w:eastAsia="ru-RU"/>
        </w:rPr>
        <w:t>.20</w:t>
      </w:r>
      <w:r>
        <w:rPr>
          <w:rFonts w:ascii="Times New Roman" w:eastAsia="Times New Roman" w:hAnsi="Times New Roman"/>
          <w:i/>
          <w:snapToGrid w:val="0"/>
          <w:color w:val="3366FF"/>
          <w:sz w:val="22"/>
          <w:szCs w:val="22"/>
          <w:lang w:eastAsia="ru-RU"/>
        </w:rPr>
        <w:t>21</w:t>
      </w:r>
      <w:r w:rsidRPr="00D90C59">
        <w:rPr>
          <w:rFonts w:ascii="Times New Roman" w:eastAsia="Times New Roman" w:hAnsi="Times New Roman"/>
          <w:i/>
          <w:snapToGrid w:val="0"/>
          <w:color w:val="3366FF"/>
          <w:sz w:val="22"/>
          <w:szCs w:val="22"/>
          <w:lang w:eastAsia="ru-RU"/>
        </w:rPr>
        <w:t xml:space="preserve"> г. (протокол №</w:t>
      </w:r>
      <w:r>
        <w:rPr>
          <w:rFonts w:ascii="Times New Roman" w:eastAsia="Times New Roman" w:hAnsi="Times New Roman"/>
          <w:i/>
          <w:snapToGrid w:val="0"/>
          <w:color w:val="3366FF"/>
          <w:sz w:val="22"/>
          <w:szCs w:val="22"/>
          <w:lang w:eastAsia="ru-RU"/>
        </w:rPr>
        <w:t xml:space="preserve"> 2</w:t>
      </w:r>
      <w:r w:rsidRPr="00D90C59">
        <w:rPr>
          <w:rFonts w:ascii="Times New Roman" w:eastAsia="Times New Roman" w:hAnsi="Times New Roman"/>
          <w:i/>
          <w:snapToGrid w:val="0"/>
          <w:color w:val="3366FF"/>
          <w:sz w:val="22"/>
          <w:szCs w:val="22"/>
          <w:lang w:eastAsia="ru-RU"/>
        </w:rPr>
        <w:t>))</w:t>
      </w:r>
    </w:p>
    <w:p w14:paraId="3790CE91" w14:textId="77777777" w:rsidR="00C348B6" w:rsidRPr="001605E0" w:rsidRDefault="00C348B6" w:rsidP="00C348B6">
      <w:pPr>
        <w:spacing w:before="240" w:line="240" w:lineRule="auto"/>
        <w:jc w:val="center"/>
        <w:rPr>
          <w:rFonts w:ascii="Times New Roman" w:hAnsi="Times New Roman"/>
          <w:b/>
          <w:sz w:val="18"/>
          <w:szCs w:val="18"/>
        </w:rPr>
      </w:pPr>
    </w:p>
    <w:p w14:paraId="46136603" w14:textId="77777777" w:rsidR="00A809B9" w:rsidRPr="00337954" w:rsidRDefault="00A809B9" w:rsidP="00C348B6">
      <w:pPr>
        <w:spacing w:before="240" w:line="240" w:lineRule="auto"/>
        <w:jc w:val="center"/>
        <w:rPr>
          <w:rFonts w:ascii="Times New Roman" w:hAnsi="Times New Roman"/>
          <w:b/>
          <w:sz w:val="24"/>
          <w:szCs w:val="18"/>
        </w:rPr>
      </w:pPr>
    </w:p>
    <w:p w14:paraId="713D69B0" w14:textId="77777777" w:rsidR="00A809B9" w:rsidRPr="00337954" w:rsidRDefault="00A809B9" w:rsidP="00C348B6">
      <w:pPr>
        <w:spacing w:before="240" w:line="240" w:lineRule="auto"/>
        <w:jc w:val="center"/>
        <w:rPr>
          <w:rFonts w:ascii="Times New Roman" w:hAnsi="Times New Roman"/>
          <w:b/>
          <w:sz w:val="24"/>
          <w:szCs w:val="18"/>
        </w:rPr>
      </w:pPr>
    </w:p>
    <w:p w14:paraId="5C0C74A7" w14:textId="77777777" w:rsidR="00C37F27" w:rsidRPr="00E1651A" w:rsidRDefault="00C37F27" w:rsidP="00F96B17">
      <w:pPr>
        <w:spacing w:before="240" w:line="240" w:lineRule="auto"/>
        <w:rPr>
          <w:color w:val="3366FF"/>
          <w:sz w:val="18"/>
          <w:szCs w:val="18"/>
        </w:rPr>
      </w:pPr>
    </w:p>
    <w:p w14:paraId="6FCD7295" w14:textId="65640881" w:rsidR="0010589D" w:rsidRPr="00610009" w:rsidRDefault="00F37671" w:rsidP="00F37671">
      <w:pPr>
        <w:tabs>
          <w:tab w:val="center" w:pos="5046"/>
          <w:tab w:val="right" w:pos="10093"/>
        </w:tabs>
        <w:spacing w:before="240" w:line="240" w:lineRule="auto"/>
        <w:ind w:left="0"/>
        <w:jc w:val="left"/>
        <w:rPr>
          <w:rFonts w:ascii="Times New Roman" w:hAnsi="Times New Roman"/>
          <w:b/>
          <w:bCs/>
          <w:caps/>
          <w:szCs w:val="18"/>
        </w:rPr>
        <w:sectPr w:rsidR="0010589D" w:rsidRPr="00610009" w:rsidSect="00D347E9">
          <w:footerReference w:type="default" r:id="rId12"/>
          <w:footerReference w:type="first" r:id="rId13"/>
          <w:pgSz w:w="11907" w:h="16840" w:code="9"/>
          <w:pgMar w:top="1440" w:right="680" w:bottom="567" w:left="1134" w:header="720" w:footer="0" w:gutter="0"/>
          <w:cols w:space="720"/>
          <w:titlePg/>
        </w:sectPr>
      </w:pPr>
      <w:r>
        <w:rPr>
          <w:rFonts w:ascii="Times New Roman" w:hAnsi="Times New Roman"/>
          <w:b/>
          <w:bCs/>
          <w:caps/>
          <w:szCs w:val="18"/>
        </w:rPr>
        <w:tab/>
      </w:r>
      <w:r>
        <w:rPr>
          <w:rFonts w:ascii="Times New Roman" w:hAnsi="Times New Roman"/>
          <w:b/>
          <w:bCs/>
          <w:caps/>
          <w:szCs w:val="18"/>
        </w:rPr>
        <w:tab/>
      </w:r>
    </w:p>
    <w:p w14:paraId="56662002" w14:textId="77777777" w:rsidR="0075219A" w:rsidRDefault="004D7116">
      <w:pPr>
        <w:pStyle w:val="19"/>
        <w:rPr>
          <w:rFonts w:asciiTheme="minorHAnsi" w:eastAsiaTheme="minorEastAsia" w:hAnsiTheme="minorHAnsi" w:cstheme="minorBidi"/>
          <w:b w:val="0"/>
          <w:bCs w:val="0"/>
          <w:caps w:val="0"/>
          <w:sz w:val="22"/>
          <w:szCs w:val="22"/>
          <w:lang w:eastAsia="ru-RU"/>
        </w:rPr>
      </w:pPr>
      <w:r>
        <w:lastRenderedPageBreak/>
        <w:fldChar w:fldCharType="begin"/>
      </w:r>
      <w:r>
        <w:instrText xml:space="preserve"> TOC \o "1-3" \h \z \u </w:instrText>
      </w:r>
      <w:r>
        <w:fldChar w:fldCharType="separate"/>
      </w:r>
      <w:hyperlink w:anchor="_Toc168502001" w:history="1">
        <w:r w:rsidR="0075219A" w:rsidRPr="00E10183">
          <w:rPr>
            <w:rStyle w:val="afff0"/>
            <w:rFonts w:ascii="Times New Roman" w:hAnsi="Times New Roman"/>
          </w:rPr>
          <w:t>ГЛАВА 1. ОБЩИЕ ПОЛОЖЕНИЯ</w:t>
        </w:r>
        <w:r w:rsidR="0075219A">
          <w:rPr>
            <w:webHidden/>
          </w:rPr>
          <w:tab/>
        </w:r>
        <w:r w:rsidR="0075219A">
          <w:rPr>
            <w:webHidden/>
          </w:rPr>
          <w:fldChar w:fldCharType="begin"/>
        </w:r>
        <w:r w:rsidR="0075219A">
          <w:rPr>
            <w:webHidden/>
          </w:rPr>
          <w:instrText xml:space="preserve"> PAGEREF _Toc168502001 \h </w:instrText>
        </w:r>
        <w:r w:rsidR="0075219A">
          <w:rPr>
            <w:webHidden/>
          </w:rPr>
        </w:r>
        <w:r w:rsidR="0075219A">
          <w:rPr>
            <w:webHidden/>
          </w:rPr>
          <w:fldChar w:fldCharType="separate"/>
        </w:r>
        <w:r w:rsidR="0075219A">
          <w:rPr>
            <w:webHidden/>
          </w:rPr>
          <w:t>6</w:t>
        </w:r>
        <w:r w:rsidR="0075219A">
          <w:rPr>
            <w:webHidden/>
          </w:rPr>
          <w:fldChar w:fldCharType="end"/>
        </w:r>
      </w:hyperlink>
    </w:p>
    <w:p w14:paraId="26E6E25E" w14:textId="77777777" w:rsidR="0075219A" w:rsidRDefault="003A587C">
      <w:pPr>
        <w:pStyle w:val="2b"/>
        <w:rPr>
          <w:rFonts w:asciiTheme="minorHAnsi" w:eastAsiaTheme="minorEastAsia" w:hAnsiTheme="minorHAnsi" w:cstheme="minorBidi"/>
          <w:b w:val="0"/>
          <w:sz w:val="22"/>
          <w:szCs w:val="22"/>
          <w:lang w:eastAsia="ru-RU"/>
        </w:rPr>
      </w:pPr>
      <w:hyperlink w:anchor="_Toc168502002" w:history="1">
        <w:r w:rsidR="0075219A" w:rsidRPr="00E10183">
          <w:rPr>
            <w:rStyle w:val="afff0"/>
            <w:rFonts w:ascii="Times New Roman" w:hAnsi="Times New Roman"/>
          </w:rPr>
          <w:t>Раздел 1. Представление финансовой отчетности (МСБУ 1)</w:t>
        </w:r>
        <w:r w:rsidR="0075219A">
          <w:rPr>
            <w:webHidden/>
          </w:rPr>
          <w:tab/>
        </w:r>
        <w:r w:rsidR="0075219A">
          <w:rPr>
            <w:webHidden/>
          </w:rPr>
          <w:fldChar w:fldCharType="begin"/>
        </w:r>
        <w:r w:rsidR="0075219A">
          <w:rPr>
            <w:webHidden/>
          </w:rPr>
          <w:instrText xml:space="preserve"> PAGEREF _Toc168502002 \h </w:instrText>
        </w:r>
        <w:r w:rsidR="0075219A">
          <w:rPr>
            <w:webHidden/>
          </w:rPr>
        </w:r>
        <w:r w:rsidR="0075219A">
          <w:rPr>
            <w:webHidden/>
          </w:rPr>
          <w:fldChar w:fldCharType="separate"/>
        </w:r>
        <w:r w:rsidR="0075219A">
          <w:rPr>
            <w:webHidden/>
          </w:rPr>
          <w:t>6</w:t>
        </w:r>
        <w:r w:rsidR="0075219A">
          <w:rPr>
            <w:webHidden/>
          </w:rPr>
          <w:fldChar w:fldCharType="end"/>
        </w:r>
      </w:hyperlink>
    </w:p>
    <w:p w14:paraId="0286EA5F" w14:textId="77777777" w:rsidR="0075219A" w:rsidRDefault="003A587C">
      <w:pPr>
        <w:pStyle w:val="39"/>
        <w:rPr>
          <w:rFonts w:asciiTheme="minorHAnsi" w:eastAsiaTheme="minorEastAsia" w:hAnsiTheme="minorHAnsi" w:cstheme="minorBidi"/>
          <w:sz w:val="22"/>
          <w:szCs w:val="22"/>
          <w:lang w:eastAsia="ru-RU"/>
        </w:rPr>
      </w:pPr>
      <w:hyperlink w:anchor="_Toc168502003" w:history="1">
        <w:r w:rsidR="0075219A" w:rsidRPr="00E10183">
          <w:rPr>
            <w:rStyle w:val="afff0"/>
          </w:rPr>
          <w:t>1.1. Основные принципы</w:t>
        </w:r>
        <w:r w:rsidR="0075219A">
          <w:rPr>
            <w:webHidden/>
          </w:rPr>
          <w:tab/>
        </w:r>
        <w:r w:rsidR="0075219A">
          <w:rPr>
            <w:webHidden/>
          </w:rPr>
          <w:fldChar w:fldCharType="begin"/>
        </w:r>
        <w:r w:rsidR="0075219A">
          <w:rPr>
            <w:webHidden/>
          </w:rPr>
          <w:instrText xml:space="preserve"> PAGEREF _Toc168502003 \h </w:instrText>
        </w:r>
        <w:r w:rsidR="0075219A">
          <w:rPr>
            <w:webHidden/>
          </w:rPr>
        </w:r>
        <w:r w:rsidR="0075219A">
          <w:rPr>
            <w:webHidden/>
          </w:rPr>
          <w:fldChar w:fldCharType="separate"/>
        </w:r>
        <w:r w:rsidR="0075219A">
          <w:rPr>
            <w:webHidden/>
          </w:rPr>
          <w:t>6</w:t>
        </w:r>
        <w:r w:rsidR="0075219A">
          <w:rPr>
            <w:webHidden/>
          </w:rPr>
          <w:fldChar w:fldCharType="end"/>
        </w:r>
      </w:hyperlink>
    </w:p>
    <w:p w14:paraId="0CD9F729" w14:textId="77777777" w:rsidR="0075219A" w:rsidRDefault="003A587C">
      <w:pPr>
        <w:pStyle w:val="39"/>
        <w:rPr>
          <w:rFonts w:asciiTheme="minorHAnsi" w:eastAsiaTheme="minorEastAsia" w:hAnsiTheme="minorHAnsi" w:cstheme="minorBidi"/>
          <w:sz w:val="22"/>
          <w:szCs w:val="22"/>
          <w:lang w:eastAsia="ru-RU"/>
        </w:rPr>
      </w:pPr>
      <w:hyperlink w:anchor="_Toc168502004" w:history="1">
        <w:r w:rsidR="0075219A" w:rsidRPr="00E10183">
          <w:rPr>
            <w:rStyle w:val="afff0"/>
          </w:rPr>
          <w:t>1.2. Определения</w:t>
        </w:r>
        <w:r w:rsidR="0075219A">
          <w:rPr>
            <w:webHidden/>
          </w:rPr>
          <w:tab/>
        </w:r>
        <w:r w:rsidR="0075219A">
          <w:rPr>
            <w:webHidden/>
          </w:rPr>
          <w:fldChar w:fldCharType="begin"/>
        </w:r>
        <w:r w:rsidR="0075219A">
          <w:rPr>
            <w:webHidden/>
          </w:rPr>
          <w:instrText xml:space="preserve"> PAGEREF _Toc168502004 \h </w:instrText>
        </w:r>
        <w:r w:rsidR="0075219A">
          <w:rPr>
            <w:webHidden/>
          </w:rPr>
        </w:r>
        <w:r w:rsidR="0075219A">
          <w:rPr>
            <w:webHidden/>
          </w:rPr>
          <w:fldChar w:fldCharType="separate"/>
        </w:r>
        <w:r w:rsidR="0075219A">
          <w:rPr>
            <w:webHidden/>
          </w:rPr>
          <w:t>6</w:t>
        </w:r>
        <w:r w:rsidR="0075219A">
          <w:rPr>
            <w:webHidden/>
          </w:rPr>
          <w:fldChar w:fldCharType="end"/>
        </w:r>
      </w:hyperlink>
    </w:p>
    <w:p w14:paraId="20EB9FAA" w14:textId="77777777" w:rsidR="0075219A" w:rsidRDefault="003A587C">
      <w:pPr>
        <w:pStyle w:val="39"/>
        <w:rPr>
          <w:rFonts w:asciiTheme="minorHAnsi" w:eastAsiaTheme="minorEastAsia" w:hAnsiTheme="minorHAnsi" w:cstheme="minorBidi"/>
          <w:sz w:val="22"/>
          <w:szCs w:val="22"/>
          <w:lang w:eastAsia="ru-RU"/>
        </w:rPr>
      </w:pPr>
      <w:hyperlink w:anchor="_Toc168502005" w:history="1">
        <w:r w:rsidR="0075219A" w:rsidRPr="00E10183">
          <w:rPr>
            <w:rStyle w:val="afff0"/>
          </w:rPr>
          <w:t>1.3. Качественные характеристики финансовой отчетности</w:t>
        </w:r>
        <w:r w:rsidR="0075219A">
          <w:rPr>
            <w:webHidden/>
          </w:rPr>
          <w:tab/>
        </w:r>
        <w:r w:rsidR="0075219A">
          <w:rPr>
            <w:webHidden/>
          </w:rPr>
          <w:fldChar w:fldCharType="begin"/>
        </w:r>
        <w:r w:rsidR="0075219A">
          <w:rPr>
            <w:webHidden/>
          </w:rPr>
          <w:instrText xml:space="preserve"> PAGEREF _Toc168502005 \h </w:instrText>
        </w:r>
        <w:r w:rsidR="0075219A">
          <w:rPr>
            <w:webHidden/>
          </w:rPr>
        </w:r>
        <w:r w:rsidR="0075219A">
          <w:rPr>
            <w:webHidden/>
          </w:rPr>
          <w:fldChar w:fldCharType="separate"/>
        </w:r>
        <w:r w:rsidR="0075219A">
          <w:rPr>
            <w:webHidden/>
          </w:rPr>
          <w:t>7</w:t>
        </w:r>
        <w:r w:rsidR="0075219A">
          <w:rPr>
            <w:webHidden/>
          </w:rPr>
          <w:fldChar w:fldCharType="end"/>
        </w:r>
      </w:hyperlink>
    </w:p>
    <w:p w14:paraId="0A58F6F9" w14:textId="77777777" w:rsidR="0075219A" w:rsidRDefault="003A587C">
      <w:pPr>
        <w:pStyle w:val="39"/>
        <w:rPr>
          <w:rFonts w:asciiTheme="minorHAnsi" w:eastAsiaTheme="minorEastAsia" w:hAnsiTheme="minorHAnsi" w:cstheme="minorBidi"/>
          <w:sz w:val="22"/>
          <w:szCs w:val="22"/>
          <w:lang w:eastAsia="ru-RU"/>
        </w:rPr>
      </w:pPr>
      <w:hyperlink w:anchor="_Toc168502006" w:history="1">
        <w:r w:rsidR="0075219A" w:rsidRPr="00E10183">
          <w:rPr>
            <w:rStyle w:val="afff0"/>
          </w:rPr>
          <w:t>1.4. Компоненты финансовой отчетности</w:t>
        </w:r>
        <w:r w:rsidR="0075219A">
          <w:rPr>
            <w:webHidden/>
          </w:rPr>
          <w:tab/>
        </w:r>
        <w:r w:rsidR="0075219A">
          <w:rPr>
            <w:webHidden/>
          </w:rPr>
          <w:fldChar w:fldCharType="begin"/>
        </w:r>
        <w:r w:rsidR="0075219A">
          <w:rPr>
            <w:webHidden/>
          </w:rPr>
          <w:instrText xml:space="preserve"> PAGEREF _Toc168502006 \h </w:instrText>
        </w:r>
        <w:r w:rsidR="0075219A">
          <w:rPr>
            <w:webHidden/>
          </w:rPr>
        </w:r>
        <w:r w:rsidR="0075219A">
          <w:rPr>
            <w:webHidden/>
          </w:rPr>
          <w:fldChar w:fldCharType="separate"/>
        </w:r>
        <w:r w:rsidR="0075219A">
          <w:rPr>
            <w:webHidden/>
          </w:rPr>
          <w:t>10</w:t>
        </w:r>
        <w:r w:rsidR="0075219A">
          <w:rPr>
            <w:webHidden/>
          </w:rPr>
          <w:fldChar w:fldCharType="end"/>
        </w:r>
      </w:hyperlink>
    </w:p>
    <w:p w14:paraId="120757DC" w14:textId="77777777" w:rsidR="0075219A" w:rsidRDefault="003A587C">
      <w:pPr>
        <w:pStyle w:val="39"/>
        <w:rPr>
          <w:rFonts w:asciiTheme="minorHAnsi" w:eastAsiaTheme="minorEastAsia" w:hAnsiTheme="minorHAnsi" w:cstheme="minorBidi"/>
          <w:sz w:val="22"/>
          <w:szCs w:val="22"/>
          <w:lang w:eastAsia="ru-RU"/>
        </w:rPr>
      </w:pPr>
      <w:hyperlink w:anchor="_Toc168502007" w:history="1">
        <w:r w:rsidR="0075219A" w:rsidRPr="00E10183">
          <w:rPr>
            <w:rStyle w:val="afff0"/>
          </w:rPr>
          <w:t>1.5. Элементы финансовой отчетности</w:t>
        </w:r>
        <w:r w:rsidR="0075219A">
          <w:rPr>
            <w:webHidden/>
          </w:rPr>
          <w:tab/>
        </w:r>
        <w:r w:rsidR="0075219A">
          <w:rPr>
            <w:webHidden/>
          </w:rPr>
          <w:fldChar w:fldCharType="begin"/>
        </w:r>
        <w:r w:rsidR="0075219A">
          <w:rPr>
            <w:webHidden/>
          </w:rPr>
          <w:instrText xml:space="preserve"> PAGEREF _Toc168502007 \h </w:instrText>
        </w:r>
        <w:r w:rsidR="0075219A">
          <w:rPr>
            <w:webHidden/>
          </w:rPr>
        </w:r>
        <w:r w:rsidR="0075219A">
          <w:rPr>
            <w:webHidden/>
          </w:rPr>
          <w:fldChar w:fldCharType="separate"/>
        </w:r>
        <w:r w:rsidR="0075219A">
          <w:rPr>
            <w:webHidden/>
          </w:rPr>
          <w:t>18</w:t>
        </w:r>
        <w:r w:rsidR="0075219A">
          <w:rPr>
            <w:webHidden/>
          </w:rPr>
          <w:fldChar w:fldCharType="end"/>
        </w:r>
      </w:hyperlink>
    </w:p>
    <w:p w14:paraId="3EC240E4" w14:textId="77777777" w:rsidR="0075219A" w:rsidRDefault="003A587C">
      <w:pPr>
        <w:pStyle w:val="39"/>
        <w:rPr>
          <w:rFonts w:asciiTheme="minorHAnsi" w:eastAsiaTheme="minorEastAsia" w:hAnsiTheme="minorHAnsi" w:cstheme="minorBidi"/>
          <w:sz w:val="22"/>
          <w:szCs w:val="22"/>
          <w:lang w:eastAsia="ru-RU"/>
        </w:rPr>
      </w:pPr>
      <w:hyperlink w:anchor="_Toc168502008" w:history="1">
        <w:r w:rsidR="0075219A" w:rsidRPr="00E10183">
          <w:rPr>
            <w:rStyle w:val="afff0"/>
          </w:rPr>
          <w:t>1.6. Функциональная валюта и валюта представления отчетности</w:t>
        </w:r>
        <w:r w:rsidR="0075219A">
          <w:rPr>
            <w:webHidden/>
          </w:rPr>
          <w:tab/>
        </w:r>
        <w:r w:rsidR="0075219A">
          <w:rPr>
            <w:webHidden/>
          </w:rPr>
          <w:fldChar w:fldCharType="begin"/>
        </w:r>
        <w:r w:rsidR="0075219A">
          <w:rPr>
            <w:webHidden/>
          </w:rPr>
          <w:instrText xml:space="preserve"> PAGEREF _Toc168502008 \h </w:instrText>
        </w:r>
        <w:r w:rsidR="0075219A">
          <w:rPr>
            <w:webHidden/>
          </w:rPr>
        </w:r>
        <w:r w:rsidR="0075219A">
          <w:rPr>
            <w:webHidden/>
          </w:rPr>
          <w:fldChar w:fldCharType="separate"/>
        </w:r>
        <w:r w:rsidR="0075219A">
          <w:rPr>
            <w:webHidden/>
          </w:rPr>
          <w:t>21</w:t>
        </w:r>
        <w:r w:rsidR="0075219A">
          <w:rPr>
            <w:webHidden/>
          </w:rPr>
          <w:fldChar w:fldCharType="end"/>
        </w:r>
      </w:hyperlink>
    </w:p>
    <w:p w14:paraId="3D40423C" w14:textId="77777777" w:rsidR="0075219A" w:rsidRDefault="003A587C">
      <w:pPr>
        <w:pStyle w:val="39"/>
        <w:rPr>
          <w:rFonts w:asciiTheme="minorHAnsi" w:eastAsiaTheme="minorEastAsia" w:hAnsiTheme="minorHAnsi" w:cstheme="minorBidi"/>
          <w:sz w:val="22"/>
          <w:szCs w:val="22"/>
          <w:lang w:eastAsia="ru-RU"/>
        </w:rPr>
      </w:pPr>
      <w:hyperlink w:anchor="_Toc168502009" w:history="1">
        <w:r w:rsidR="0075219A" w:rsidRPr="00E10183">
          <w:rPr>
            <w:rStyle w:val="afff0"/>
          </w:rPr>
          <w:t>1.7. Промежуточная финансовая отчетность</w:t>
        </w:r>
        <w:r w:rsidR="0075219A">
          <w:rPr>
            <w:webHidden/>
          </w:rPr>
          <w:tab/>
        </w:r>
        <w:r w:rsidR="0075219A">
          <w:rPr>
            <w:webHidden/>
          </w:rPr>
          <w:fldChar w:fldCharType="begin"/>
        </w:r>
        <w:r w:rsidR="0075219A">
          <w:rPr>
            <w:webHidden/>
          </w:rPr>
          <w:instrText xml:space="preserve"> PAGEREF _Toc168502009 \h </w:instrText>
        </w:r>
        <w:r w:rsidR="0075219A">
          <w:rPr>
            <w:webHidden/>
          </w:rPr>
        </w:r>
        <w:r w:rsidR="0075219A">
          <w:rPr>
            <w:webHidden/>
          </w:rPr>
          <w:fldChar w:fldCharType="separate"/>
        </w:r>
        <w:r w:rsidR="0075219A">
          <w:rPr>
            <w:webHidden/>
          </w:rPr>
          <w:t>22</w:t>
        </w:r>
        <w:r w:rsidR="0075219A">
          <w:rPr>
            <w:webHidden/>
          </w:rPr>
          <w:fldChar w:fldCharType="end"/>
        </w:r>
      </w:hyperlink>
    </w:p>
    <w:p w14:paraId="6539BA08" w14:textId="77777777" w:rsidR="0075219A" w:rsidRDefault="003A587C">
      <w:pPr>
        <w:pStyle w:val="2b"/>
        <w:rPr>
          <w:rFonts w:asciiTheme="minorHAnsi" w:eastAsiaTheme="minorEastAsia" w:hAnsiTheme="minorHAnsi" w:cstheme="minorBidi"/>
          <w:b w:val="0"/>
          <w:sz w:val="22"/>
          <w:szCs w:val="22"/>
          <w:lang w:eastAsia="ru-RU"/>
        </w:rPr>
      </w:pPr>
      <w:hyperlink w:anchor="_Toc168502010" w:history="1">
        <w:r w:rsidR="0075219A" w:rsidRPr="00E10183">
          <w:rPr>
            <w:rStyle w:val="afff0"/>
            <w:rFonts w:ascii="Times New Roman" w:hAnsi="Times New Roman"/>
            <w:snapToGrid w:val="0"/>
            <w:lang w:eastAsia="ru-RU"/>
          </w:rPr>
          <w:t>Раздел 2. Изменения в учетной политике, расчетных оценках и ошибки (МСБУ 8)</w:t>
        </w:r>
        <w:r w:rsidR="0075219A">
          <w:rPr>
            <w:webHidden/>
          </w:rPr>
          <w:tab/>
        </w:r>
        <w:r w:rsidR="0075219A">
          <w:rPr>
            <w:webHidden/>
          </w:rPr>
          <w:fldChar w:fldCharType="begin"/>
        </w:r>
        <w:r w:rsidR="0075219A">
          <w:rPr>
            <w:webHidden/>
          </w:rPr>
          <w:instrText xml:space="preserve"> PAGEREF _Toc168502010 \h </w:instrText>
        </w:r>
        <w:r w:rsidR="0075219A">
          <w:rPr>
            <w:webHidden/>
          </w:rPr>
        </w:r>
        <w:r w:rsidR="0075219A">
          <w:rPr>
            <w:webHidden/>
          </w:rPr>
          <w:fldChar w:fldCharType="separate"/>
        </w:r>
        <w:r w:rsidR="0075219A">
          <w:rPr>
            <w:webHidden/>
          </w:rPr>
          <w:t>25</w:t>
        </w:r>
        <w:r w:rsidR="0075219A">
          <w:rPr>
            <w:webHidden/>
          </w:rPr>
          <w:fldChar w:fldCharType="end"/>
        </w:r>
      </w:hyperlink>
    </w:p>
    <w:p w14:paraId="72A2B49F" w14:textId="77777777" w:rsidR="0075219A" w:rsidRDefault="003A587C">
      <w:pPr>
        <w:pStyle w:val="39"/>
        <w:rPr>
          <w:rFonts w:asciiTheme="minorHAnsi" w:eastAsiaTheme="minorEastAsia" w:hAnsiTheme="minorHAnsi" w:cstheme="minorBidi"/>
          <w:sz w:val="22"/>
          <w:szCs w:val="22"/>
          <w:lang w:eastAsia="ru-RU"/>
        </w:rPr>
      </w:pPr>
      <w:hyperlink w:anchor="_Toc168502011" w:history="1">
        <w:r w:rsidR="0075219A" w:rsidRPr="00E10183">
          <w:rPr>
            <w:rStyle w:val="afff0"/>
          </w:rPr>
          <w:t>2.1. Изменения в учетной политике</w:t>
        </w:r>
        <w:r w:rsidR="0075219A">
          <w:rPr>
            <w:webHidden/>
          </w:rPr>
          <w:tab/>
        </w:r>
        <w:r w:rsidR="0075219A">
          <w:rPr>
            <w:webHidden/>
          </w:rPr>
          <w:fldChar w:fldCharType="begin"/>
        </w:r>
        <w:r w:rsidR="0075219A">
          <w:rPr>
            <w:webHidden/>
          </w:rPr>
          <w:instrText xml:space="preserve"> PAGEREF _Toc168502011 \h </w:instrText>
        </w:r>
        <w:r w:rsidR="0075219A">
          <w:rPr>
            <w:webHidden/>
          </w:rPr>
        </w:r>
        <w:r w:rsidR="0075219A">
          <w:rPr>
            <w:webHidden/>
          </w:rPr>
          <w:fldChar w:fldCharType="separate"/>
        </w:r>
        <w:r w:rsidR="0075219A">
          <w:rPr>
            <w:webHidden/>
          </w:rPr>
          <w:t>25</w:t>
        </w:r>
        <w:r w:rsidR="0075219A">
          <w:rPr>
            <w:webHidden/>
          </w:rPr>
          <w:fldChar w:fldCharType="end"/>
        </w:r>
      </w:hyperlink>
    </w:p>
    <w:p w14:paraId="66F8314B" w14:textId="77777777" w:rsidR="0075219A" w:rsidRDefault="003A587C">
      <w:pPr>
        <w:pStyle w:val="39"/>
        <w:rPr>
          <w:rFonts w:asciiTheme="minorHAnsi" w:eastAsiaTheme="minorEastAsia" w:hAnsiTheme="minorHAnsi" w:cstheme="minorBidi"/>
          <w:sz w:val="22"/>
          <w:szCs w:val="22"/>
          <w:lang w:eastAsia="ru-RU"/>
        </w:rPr>
      </w:pPr>
      <w:hyperlink w:anchor="_Toc168502012" w:history="1">
        <w:r w:rsidR="0075219A" w:rsidRPr="00E10183">
          <w:rPr>
            <w:rStyle w:val="afff0"/>
          </w:rPr>
          <w:t>2.2. Изменения в расчетных оценках</w:t>
        </w:r>
        <w:r w:rsidR="0075219A">
          <w:rPr>
            <w:webHidden/>
          </w:rPr>
          <w:tab/>
        </w:r>
        <w:r w:rsidR="0075219A">
          <w:rPr>
            <w:webHidden/>
          </w:rPr>
          <w:fldChar w:fldCharType="begin"/>
        </w:r>
        <w:r w:rsidR="0075219A">
          <w:rPr>
            <w:webHidden/>
          </w:rPr>
          <w:instrText xml:space="preserve"> PAGEREF _Toc168502012 \h </w:instrText>
        </w:r>
        <w:r w:rsidR="0075219A">
          <w:rPr>
            <w:webHidden/>
          </w:rPr>
        </w:r>
        <w:r w:rsidR="0075219A">
          <w:rPr>
            <w:webHidden/>
          </w:rPr>
          <w:fldChar w:fldCharType="separate"/>
        </w:r>
        <w:r w:rsidR="0075219A">
          <w:rPr>
            <w:webHidden/>
          </w:rPr>
          <w:t>27</w:t>
        </w:r>
        <w:r w:rsidR="0075219A">
          <w:rPr>
            <w:webHidden/>
          </w:rPr>
          <w:fldChar w:fldCharType="end"/>
        </w:r>
      </w:hyperlink>
    </w:p>
    <w:p w14:paraId="5A87FC10" w14:textId="77777777" w:rsidR="0075219A" w:rsidRDefault="003A587C">
      <w:pPr>
        <w:pStyle w:val="39"/>
        <w:rPr>
          <w:rFonts w:asciiTheme="minorHAnsi" w:eastAsiaTheme="minorEastAsia" w:hAnsiTheme="minorHAnsi" w:cstheme="minorBidi"/>
          <w:sz w:val="22"/>
          <w:szCs w:val="22"/>
          <w:lang w:eastAsia="ru-RU"/>
        </w:rPr>
      </w:pPr>
      <w:hyperlink w:anchor="_Toc168502013" w:history="1">
        <w:r w:rsidR="0075219A" w:rsidRPr="00E10183">
          <w:rPr>
            <w:rStyle w:val="afff0"/>
          </w:rPr>
          <w:t>2.3. Ошибки</w:t>
        </w:r>
        <w:r w:rsidR="0075219A">
          <w:rPr>
            <w:webHidden/>
          </w:rPr>
          <w:tab/>
        </w:r>
        <w:r w:rsidR="0075219A">
          <w:rPr>
            <w:webHidden/>
          </w:rPr>
          <w:fldChar w:fldCharType="begin"/>
        </w:r>
        <w:r w:rsidR="0075219A">
          <w:rPr>
            <w:webHidden/>
          </w:rPr>
          <w:instrText xml:space="preserve"> PAGEREF _Toc168502013 \h </w:instrText>
        </w:r>
        <w:r w:rsidR="0075219A">
          <w:rPr>
            <w:webHidden/>
          </w:rPr>
        </w:r>
        <w:r w:rsidR="0075219A">
          <w:rPr>
            <w:webHidden/>
          </w:rPr>
          <w:fldChar w:fldCharType="separate"/>
        </w:r>
        <w:r w:rsidR="0075219A">
          <w:rPr>
            <w:webHidden/>
          </w:rPr>
          <w:t>28</w:t>
        </w:r>
        <w:r w:rsidR="0075219A">
          <w:rPr>
            <w:webHidden/>
          </w:rPr>
          <w:fldChar w:fldCharType="end"/>
        </w:r>
      </w:hyperlink>
    </w:p>
    <w:p w14:paraId="2DDDC848" w14:textId="77777777" w:rsidR="0075219A" w:rsidRDefault="003A587C">
      <w:pPr>
        <w:pStyle w:val="2b"/>
        <w:rPr>
          <w:rFonts w:asciiTheme="minorHAnsi" w:eastAsiaTheme="minorEastAsia" w:hAnsiTheme="minorHAnsi" w:cstheme="minorBidi"/>
          <w:b w:val="0"/>
          <w:sz w:val="22"/>
          <w:szCs w:val="22"/>
          <w:lang w:eastAsia="ru-RU"/>
        </w:rPr>
      </w:pPr>
      <w:hyperlink w:anchor="_Toc168502014" w:history="1">
        <w:r w:rsidR="0075219A" w:rsidRPr="00E10183">
          <w:rPr>
            <w:rStyle w:val="afff0"/>
            <w:rFonts w:ascii="Times New Roman" w:hAnsi="Times New Roman"/>
          </w:rPr>
          <w:t>Раздел 3. Бухгалтерские суждения</w:t>
        </w:r>
        <w:r w:rsidR="0075219A">
          <w:rPr>
            <w:webHidden/>
          </w:rPr>
          <w:tab/>
        </w:r>
        <w:r w:rsidR="0075219A">
          <w:rPr>
            <w:webHidden/>
          </w:rPr>
          <w:fldChar w:fldCharType="begin"/>
        </w:r>
        <w:r w:rsidR="0075219A">
          <w:rPr>
            <w:webHidden/>
          </w:rPr>
          <w:instrText xml:space="preserve"> PAGEREF _Toc168502014 \h </w:instrText>
        </w:r>
        <w:r w:rsidR="0075219A">
          <w:rPr>
            <w:webHidden/>
          </w:rPr>
        </w:r>
        <w:r w:rsidR="0075219A">
          <w:rPr>
            <w:webHidden/>
          </w:rPr>
          <w:fldChar w:fldCharType="separate"/>
        </w:r>
        <w:r w:rsidR="0075219A">
          <w:rPr>
            <w:webHidden/>
          </w:rPr>
          <w:t>30</w:t>
        </w:r>
        <w:r w:rsidR="0075219A">
          <w:rPr>
            <w:webHidden/>
          </w:rPr>
          <w:fldChar w:fldCharType="end"/>
        </w:r>
      </w:hyperlink>
    </w:p>
    <w:p w14:paraId="30593D29" w14:textId="77777777" w:rsidR="0075219A" w:rsidRDefault="003A587C">
      <w:pPr>
        <w:pStyle w:val="39"/>
        <w:rPr>
          <w:rFonts w:asciiTheme="minorHAnsi" w:eastAsiaTheme="minorEastAsia" w:hAnsiTheme="minorHAnsi" w:cstheme="minorBidi"/>
          <w:sz w:val="22"/>
          <w:szCs w:val="22"/>
          <w:lang w:eastAsia="ru-RU"/>
        </w:rPr>
      </w:pPr>
      <w:hyperlink w:anchor="_Toc168502015" w:history="1">
        <w:r w:rsidR="0075219A" w:rsidRPr="00E10183">
          <w:rPr>
            <w:rStyle w:val="afff0"/>
          </w:rPr>
          <w:t>3.1. Общие положения</w:t>
        </w:r>
        <w:r w:rsidR="0075219A">
          <w:rPr>
            <w:webHidden/>
          </w:rPr>
          <w:tab/>
        </w:r>
        <w:r w:rsidR="0075219A">
          <w:rPr>
            <w:webHidden/>
          </w:rPr>
          <w:fldChar w:fldCharType="begin"/>
        </w:r>
        <w:r w:rsidR="0075219A">
          <w:rPr>
            <w:webHidden/>
          </w:rPr>
          <w:instrText xml:space="preserve"> PAGEREF _Toc168502015 \h </w:instrText>
        </w:r>
        <w:r w:rsidR="0075219A">
          <w:rPr>
            <w:webHidden/>
          </w:rPr>
        </w:r>
        <w:r w:rsidR="0075219A">
          <w:rPr>
            <w:webHidden/>
          </w:rPr>
          <w:fldChar w:fldCharType="separate"/>
        </w:r>
        <w:r w:rsidR="0075219A">
          <w:rPr>
            <w:webHidden/>
          </w:rPr>
          <w:t>30</w:t>
        </w:r>
        <w:r w:rsidR="0075219A">
          <w:rPr>
            <w:webHidden/>
          </w:rPr>
          <w:fldChar w:fldCharType="end"/>
        </w:r>
      </w:hyperlink>
    </w:p>
    <w:p w14:paraId="6A8C20EA" w14:textId="77777777" w:rsidR="0075219A" w:rsidRDefault="003A587C">
      <w:pPr>
        <w:pStyle w:val="39"/>
        <w:rPr>
          <w:rFonts w:asciiTheme="minorHAnsi" w:eastAsiaTheme="minorEastAsia" w:hAnsiTheme="minorHAnsi" w:cstheme="minorBidi"/>
          <w:sz w:val="22"/>
          <w:szCs w:val="22"/>
          <w:lang w:eastAsia="ru-RU"/>
        </w:rPr>
      </w:pPr>
      <w:hyperlink w:anchor="_Toc168502016" w:history="1">
        <w:r w:rsidR="0075219A" w:rsidRPr="00E10183">
          <w:rPr>
            <w:rStyle w:val="afff0"/>
          </w:rPr>
          <w:t>3.2. Учетные принципы</w:t>
        </w:r>
        <w:r w:rsidR="0075219A">
          <w:rPr>
            <w:webHidden/>
          </w:rPr>
          <w:tab/>
        </w:r>
        <w:r w:rsidR="0075219A">
          <w:rPr>
            <w:webHidden/>
          </w:rPr>
          <w:fldChar w:fldCharType="begin"/>
        </w:r>
        <w:r w:rsidR="0075219A">
          <w:rPr>
            <w:webHidden/>
          </w:rPr>
          <w:instrText xml:space="preserve"> PAGEREF _Toc168502016 \h </w:instrText>
        </w:r>
        <w:r w:rsidR="0075219A">
          <w:rPr>
            <w:webHidden/>
          </w:rPr>
        </w:r>
        <w:r w:rsidR="0075219A">
          <w:rPr>
            <w:webHidden/>
          </w:rPr>
          <w:fldChar w:fldCharType="separate"/>
        </w:r>
        <w:r w:rsidR="0075219A">
          <w:rPr>
            <w:webHidden/>
          </w:rPr>
          <w:t>30</w:t>
        </w:r>
        <w:r w:rsidR="0075219A">
          <w:rPr>
            <w:webHidden/>
          </w:rPr>
          <w:fldChar w:fldCharType="end"/>
        </w:r>
      </w:hyperlink>
    </w:p>
    <w:p w14:paraId="1CD794BD" w14:textId="77777777" w:rsidR="0075219A" w:rsidRDefault="003A587C">
      <w:pPr>
        <w:pStyle w:val="2b"/>
        <w:rPr>
          <w:rFonts w:asciiTheme="minorHAnsi" w:eastAsiaTheme="minorEastAsia" w:hAnsiTheme="minorHAnsi" w:cstheme="minorBidi"/>
          <w:b w:val="0"/>
          <w:sz w:val="22"/>
          <w:szCs w:val="22"/>
          <w:lang w:eastAsia="ru-RU"/>
        </w:rPr>
      </w:pPr>
      <w:hyperlink w:anchor="_Toc168502017" w:history="1">
        <w:r w:rsidR="0075219A" w:rsidRPr="00E10183">
          <w:rPr>
            <w:rStyle w:val="afff0"/>
            <w:rFonts w:ascii="Times New Roman" w:hAnsi="Times New Roman"/>
          </w:rPr>
          <w:t>ГЛАВА 2. ОБЩИЕ УЧЕТНЫЕ ПРИНЦИПЫ</w:t>
        </w:r>
        <w:r w:rsidR="0075219A">
          <w:rPr>
            <w:webHidden/>
          </w:rPr>
          <w:tab/>
        </w:r>
        <w:r w:rsidR="0075219A">
          <w:rPr>
            <w:webHidden/>
          </w:rPr>
          <w:fldChar w:fldCharType="begin"/>
        </w:r>
        <w:r w:rsidR="0075219A">
          <w:rPr>
            <w:webHidden/>
          </w:rPr>
          <w:instrText xml:space="preserve"> PAGEREF _Toc168502017 \h </w:instrText>
        </w:r>
        <w:r w:rsidR="0075219A">
          <w:rPr>
            <w:webHidden/>
          </w:rPr>
        </w:r>
        <w:r w:rsidR="0075219A">
          <w:rPr>
            <w:webHidden/>
          </w:rPr>
          <w:fldChar w:fldCharType="separate"/>
        </w:r>
        <w:r w:rsidR="0075219A">
          <w:rPr>
            <w:webHidden/>
          </w:rPr>
          <w:t>34</w:t>
        </w:r>
        <w:r w:rsidR="0075219A">
          <w:rPr>
            <w:webHidden/>
          </w:rPr>
          <w:fldChar w:fldCharType="end"/>
        </w:r>
      </w:hyperlink>
    </w:p>
    <w:p w14:paraId="1571E770" w14:textId="77777777" w:rsidR="0075219A" w:rsidRDefault="003A587C">
      <w:pPr>
        <w:pStyle w:val="2b"/>
        <w:rPr>
          <w:rFonts w:asciiTheme="minorHAnsi" w:eastAsiaTheme="minorEastAsia" w:hAnsiTheme="minorHAnsi" w:cstheme="minorBidi"/>
          <w:b w:val="0"/>
          <w:sz w:val="22"/>
          <w:szCs w:val="22"/>
          <w:lang w:eastAsia="ru-RU"/>
        </w:rPr>
      </w:pPr>
      <w:hyperlink w:anchor="_Toc168502018" w:history="1">
        <w:r w:rsidR="0075219A" w:rsidRPr="00E10183">
          <w:rPr>
            <w:rStyle w:val="afff0"/>
            <w:rFonts w:ascii="Times New Roman" w:hAnsi="Times New Roman"/>
          </w:rPr>
          <w:t>Раздел 1. Основные средства (МСБУ 16)</w:t>
        </w:r>
        <w:r w:rsidR="0075219A">
          <w:rPr>
            <w:webHidden/>
          </w:rPr>
          <w:tab/>
        </w:r>
        <w:r w:rsidR="0075219A">
          <w:rPr>
            <w:webHidden/>
          </w:rPr>
          <w:fldChar w:fldCharType="begin"/>
        </w:r>
        <w:r w:rsidR="0075219A">
          <w:rPr>
            <w:webHidden/>
          </w:rPr>
          <w:instrText xml:space="preserve"> PAGEREF _Toc168502018 \h </w:instrText>
        </w:r>
        <w:r w:rsidR="0075219A">
          <w:rPr>
            <w:webHidden/>
          </w:rPr>
        </w:r>
        <w:r w:rsidR="0075219A">
          <w:rPr>
            <w:webHidden/>
          </w:rPr>
          <w:fldChar w:fldCharType="separate"/>
        </w:r>
        <w:r w:rsidR="0075219A">
          <w:rPr>
            <w:webHidden/>
          </w:rPr>
          <w:t>34</w:t>
        </w:r>
        <w:r w:rsidR="0075219A">
          <w:rPr>
            <w:webHidden/>
          </w:rPr>
          <w:fldChar w:fldCharType="end"/>
        </w:r>
      </w:hyperlink>
    </w:p>
    <w:p w14:paraId="4DC85FD2" w14:textId="77777777" w:rsidR="0075219A" w:rsidRDefault="003A587C">
      <w:pPr>
        <w:pStyle w:val="39"/>
        <w:rPr>
          <w:rFonts w:asciiTheme="minorHAnsi" w:eastAsiaTheme="minorEastAsia" w:hAnsiTheme="minorHAnsi" w:cstheme="minorBidi"/>
          <w:sz w:val="22"/>
          <w:szCs w:val="22"/>
          <w:lang w:eastAsia="ru-RU"/>
        </w:rPr>
      </w:pPr>
      <w:hyperlink w:anchor="_Toc168502019" w:history="1">
        <w:r w:rsidR="0075219A" w:rsidRPr="00E10183">
          <w:rPr>
            <w:rStyle w:val="afff0"/>
          </w:rPr>
          <w:t>1.1. Общие положения</w:t>
        </w:r>
        <w:r w:rsidR="0075219A">
          <w:rPr>
            <w:webHidden/>
          </w:rPr>
          <w:tab/>
        </w:r>
        <w:r w:rsidR="0075219A">
          <w:rPr>
            <w:webHidden/>
          </w:rPr>
          <w:fldChar w:fldCharType="begin"/>
        </w:r>
        <w:r w:rsidR="0075219A">
          <w:rPr>
            <w:webHidden/>
          </w:rPr>
          <w:instrText xml:space="preserve"> PAGEREF _Toc168502019 \h </w:instrText>
        </w:r>
        <w:r w:rsidR="0075219A">
          <w:rPr>
            <w:webHidden/>
          </w:rPr>
        </w:r>
        <w:r w:rsidR="0075219A">
          <w:rPr>
            <w:webHidden/>
          </w:rPr>
          <w:fldChar w:fldCharType="separate"/>
        </w:r>
        <w:r w:rsidR="0075219A">
          <w:rPr>
            <w:webHidden/>
          </w:rPr>
          <w:t>34</w:t>
        </w:r>
        <w:r w:rsidR="0075219A">
          <w:rPr>
            <w:webHidden/>
          </w:rPr>
          <w:fldChar w:fldCharType="end"/>
        </w:r>
      </w:hyperlink>
    </w:p>
    <w:p w14:paraId="1B10D49B" w14:textId="77777777" w:rsidR="0075219A" w:rsidRDefault="003A587C">
      <w:pPr>
        <w:pStyle w:val="39"/>
        <w:rPr>
          <w:rFonts w:asciiTheme="minorHAnsi" w:eastAsiaTheme="minorEastAsia" w:hAnsiTheme="minorHAnsi" w:cstheme="minorBidi"/>
          <w:sz w:val="22"/>
          <w:szCs w:val="22"/>
          <w:lang w:eastAsia="ru-RU"/>
        </w:rPr>
      </w:pPr>
      <w:hyperlink w:anchor="_Toc168502020" w:history="1">
        <w:r w:rsidR="0075219A" w:rsidRPr="00E10183">
          <w:rPr>
            <w:rStyle w:val="afff0"/>
          </w:rPr>
          <w:t>1.2. Определения</w:t>
        </w:r>
        <w:r w:rsidR="0075219A">
          <w:rPr>
            <w:webHidden/>
          </w:rPr>
          <w:tab/>
        </w:r>
        <w:r w:rsidR="0075219A">
          <w:rPr>
            <w:webHidden/>
          </w:rPr>
          <w:fldChar w:fldCharType="begin"/>
        </w:r>
        <w:r w:rsidR="0075219A">
          <w:rPr>
            <w:webHidden/>
          </w:rPr>
          <w:instrText xml:space="preserve"> PAGEREF _Toc168502020 \h </w:instrText>
        </w:r>
        <w:r w:rsidR="0075219A">
          <w:rPr>
            <w:webHidden/>
          </w:rPr>
        </w:r>
        <w:r w:rsidR="0075219A">
          <w:rPr>
            <w:webHidden/>
          </w:rPr>
          <w:fldChar w:fldCharType="separate"/>
        </w:r>
        <w:r w:rsidR="0075219A">
          <w:rPr>
            <w:webHidden/>
          </w:rPr>
          <w:t>35</w:t>
        </w:r>
        <w:r w:rsidR="0075219A">
          <w:rPr>
            <w:webHidden/>
          </w:rPr>
          <w:fldChar w:fldCharType="end"/>
        </w:r>
      </w:hyperlink>
    </w:p>
    <w:p w14:paraId="6FB90590" w14:textId="77777777" w:rsidR="0075219A" w:rsidRDefault="003A587C">
      <w:pPr>
        <w:pStyle w:val="39"/>
        <w:rPr>
          <w:rFonts w:asciiTheme="minorHAnsi" w:eastAsiaTheme="minorEastAsia" w:hAnsiTheme="minorHAnsi" w:cstheme="minorBidi"/>
          <w:sz w:val="22"/>
          <w:szCs w:val="22"/>
          <w:lang w:eastAsia="ru-RU"/>
        </w:rPr>
      </w:pPr>
      <w:hyperlink w:anchor="_Toc168502021" w:history="1">
        <w:r w:rsidR="0075219A" w:rsidRPr="00E10183">
          <w:rPr>
            <w:rStyle w:val="afff0"/>
          </w:rPr>
          <w:t>1.3. Классификация</w:t>
        </w:r>
        <w:r w:rsidR="0075219A">
          <w:rPr>
            <w:webHidden/>
          </w:rPr>
          <w:tab/>
        </w:r>
        <w:r w:rsidR="0075219A">
          <w:rPr>
            <w:webHidden/>
          </w:rPr>
          <w:fldChar w:fldCharType="begin"/>
        </w:r>
        <w:r w:rsidR="0075219A">
          <w:rPr>
            <w:webHidden/>
          </w:rPr>
          <w:instrText xml:space="preserve"> PAGEREF _Toc168502021 \h </w:instrText>
        </w:r>
        <w:r w:rsidR="0075219A">
          <w:rPr>
            <w:webHidden/>
          </w:rPr>
        </w:r>
        <w:r w:rsidR="0075219A">
          <w:rPr>
            <w:webHidden/>
          </w:rPr>
          <w:fldChar w:fldCharType="separate"/>
        </w:r>
        <w:r w:rsidR="0075219A">
          <w:rPr>
            <w:webHidden/>
          </w:rPr>
          <w:t>36</w:t>
        </w:r>
        <w:r w:rsidR="0075219A">
          <w:rPr>
            <w:webHidden/>
          </w:rPr>
          <w:fldChar w:fldCharType="end"/>
        </w:r>
      </w:hyperlink>
    </w:p>
    <w:p w14:paraId="28175B8D" w14:textId="77777777" w:rsidR="0075219A" w:rsidRDefault="003A587C">
      <w:pPr>
        <w:pStyle w:val="39"/>
        <w:rPr>
          <w:rFonts w:asciiTheme="minorHAnsi" w:eastAsiaTheme="minorEastAsia" w:hAnsiTheme="minorHAnsi" w:cstheme="minorBidi"/>
          <w:sz w:val="22"/>
          <w:szCs w:val="22"/>
          <w:lang w:eastAsia="ru-RU"/>
        </w:rPr>
      </w:pPr>
      <w:hyperlink w:anchor="_Toc168502022" w:history="1">
        <w:r w:rsidR="0075219A" w:rsidRPr="00E10183">
          <w:rPr>
            <w:rStyle w:val="afff0"/>
          </w:rPr>
          <w:t>1.4. Учетные принципы</w:t>
        </w:r>
        <w:r w:rsidR="0075219A">
          <w:rPr>
            <w:webHidden/>
          </w:rPr>
          <w:tab/>
        </w:r>
        <w:r w:rsidR="0075219A">
          <w:rPr>
            <w:webHidden/>
          </w:rPr>
          <w:fldChar w:fldCharType="begin"/>
        </w:r>
        <w:r w:rsidR="0075219A">
          <w:rPr>
            <w:webHidden/>
          </w:rPr>
          <w:instrText xml:space="preserve"> PAGEREF _Toc168502022 \h </w:instrText>
        </w:r>
        <w:r w:rsidR="0075219A">
          <w:rPr>
            <w:webHidden/>
          </w:rPr>
        </w:r>
        <w:r w:rsidR="0075219A">
          <w:rPr>
            <w:webHidden/>
          </w:rPr>
          <w:fldChar w:fldCharType="separate"/>
        </w:r>
        <w:r w:rsidR="0075219A">
          <w:rPr>
            <w:webHidden/>
          </w:rPr>
          <w:t>36</w:t>
        </w:r>
        <w:r w:rsidR="0075219A">
          <w:rPr>
            <w:webHidden/>
          </w:rPr>
          <w:fldChar w:fldCharType="end"/>
        </w:r>
      </w:hyperlink>
    </w:p>
    <w:p w14:paraId="231FFBFA" w14:textId="77777777" w:rsidR="0075219A" w:rsidRDefault="003A587C">
      <w:pPr>
        <w:pStyle w:val="39"/>
        <w:rPr>
          <w:rFonts w:asciiTheme="minorHAnsi" w:eastAsiaTheme="minorEastAsia" w:hAnsiTheme="minorHAnsi" w:cstheme="minorBidi"/>
          <w:sz w:val="22"/>
          <w:szCs w:val="22"/>
          <w:lang w:eastAsia="ru-RU"/>
        </w:rPr>
      </w:pPr>
      <w:hyperlink w:anchor="_Toc168502023" w:history="1">
        <w:r w:rsidR="0075219A" w:rsidRPr="00E10183">
          <w:rPr>
            <w:rStyle w:val="afff0"/>
          </w:rPr>
          <w:t>1.5. Раскрытие информации</w:t>
        </w:r>
        <w:r w:rsidR="0075219A">
          <w:rPr>
            <w:webHidden/>
          </w:rPr>
          <w:tab/>
        </w:r>
        <w:r w:rsidR="0075219A">
          <w:rPr>
            <w:webHidden/>
          </w:rPr>
          <w:fldChar w:fldCharType="begin"/>
        </w:r>
        <w:r w:rsidR="0075219A">
          <w:rPr>
            <w:webHidden/>
          </w:rPr>
          <w:instrText xml:space="preserve"> PAGEREF _Toc168502023 \h </w:instrText>
        </w:r>
        <w:r w:rsidR="0075219A">
          <w:rPr>
            <w:webHidden/>
          </w:rPr>
        </w:r>
        <w:r w:rsidR="0075219A">
          <w:rPr>
            <w:webHidden/>
          </w:rPr>
          <w:fldChar w:fldCharType="separate"/>
        </w:r>
        <w:r w:rsidR="0075219A">
          <w:rPr>
            <w:webHidden/>
          </w:rPr>
          <w:t>43</w:t>
        </w:r>
        <w:r w:rsidR="0075219A">
          <w:rPr>
            <w:webHidden/>
          </w:rPr>
          <w:fldChar w:fldCharType="end"/>
        </w:r>
      </w:hyperlink>
    </w:p>
    <w:p w14:paraId="1D1271CD" w14:textId="77777777" w:rsidR="0075219A" w:rsidRDefault="003A587C">
      <w:pPr>
        <w:pStyle w:val="2b"/>
        <w:rPr>
          <w:rFonts w:asciiTheme="minorHAnsi" w:eastAsiaTheme="minorEastAsia" w:hAnsiTheme="minorHAnsi" w:cstheme="minorBidi"/>
          <w:b w:val="0"/>
          <w:sz w:val="22"/>
          <w:szCs w:val="22"/>
          <w:lang w:eastAsia="ru-RU"/>
        </w:rPr>
      </w:pPr>
      <w:hyperlink w:anchor="_Toc168502024" w:history="1">
        <w:r w:rsidR="0075219A" w:rsidRPr="00E10183">
          <w:rPr>
            <w:rStyle w:val="afff0"/>
            <w:rFonts w:ascii="Times New Roman" w:hAnsi="Times New Roman"/>
          </w:rPr>
          <w:t>Раздел 2. Нематериальные активы (МСБУ 38)</w:t>
        </w:r>
        <w:r w:rsidR="0075219A">
          <w:rPr>
            <w:webHidden/>
          </w:rPr>
          <w:tab/>
        </w:r>
        <w:r w:rsidR="0075219A">
          <w:rPr>
            <w:webHidden/>
          </w:rPr>
          <w:fldChar w:fldCharType="begin"/>
        </w:r>
        <w:r w:rsidR="0075219A">
          <w:rPr>
            <w:webHidden/>
          </w:rPr>
          <w:instrText xml:space="preserve"> PAGEREF _Toc168502024 \h </w:instrText>
        </w:r>
        <w:r w:rsidR="0075219A">
          <w:rPr>
            <w:webHidden/>
          </w:rPr>
        </w:r>
        <w:r w:rsidR="0075219A">
          <w:rPr>
            <w:webHidden/>
          </w:rPr>
          <w:fldChar w:fldCharType="separate"/>
        </w:r>
        <w:r w:rsidR="0075219A">
          <w:rPr>
            <w:webHidden/>
          </w:rPr>
          <w:t>45</w:t>
        </w:r>
        <w:r w:rsidR="0075219A">
          <w:rPr>
            <w:webHidden/>
          </w:rPr>
          <w:fldChar w:fldCharType="end"/>
        </w:r>
      </w:hyperlink>
    </w:p>
    <w:p w14:paraId="67A47FFD" w14:textId="77777777" w:rsidR="0075219A" w:rsidRDefault="003A587C">
      <w:pPr>
        <w:pStyle w:val="39"/>
        <w:rPr>
          <w:rFonts w:asciiTheme="minorHAnsi" w:eastAsiaTheme="minorEastAsia" w:hAnsiTheme="minorHAnsi" w:cstheme="minorBidi"/>
          <w:sz w:val="22"/>
          <w:szCs w:val="22"/>
          <w:lang w:eastAsia="ru-RU"/>
        </w:rPr>
      </w:pPr>
      <w:hyperlink w:anchor="_Toc168502025" w:history="1">
        <w:r w:rsidR="0075219A" w:rsidRPr="00E10183">
          <w:rPr>
            <w:rStyle w:val="afff0"/>
          </w:rPr>
          <w:t>2.1. Общие положения</w:t>
        </w:r>
        <w:r w:rsidR="0075219A">
          <w:rPr>
            <w:webHidden/>
          </w:rPr>
          <w:tab/>
        </w:r>
        <w:r w:rsidR="0075219A">
          <w:rPr>
            <w:webHidden/>
          </w:rPr>
          <w:fldChar w:fldCharType="begin"/>
        </w:r>
        <w:r w:rsidR="0075219A">
          <w:rPr>
            <w:webHidden/>
          </w:rPr>
          <w:instrText xml:space="preserve"> PAGEREF _Toc168502025 \h </w:instrText>
        </w:r>
        <w:r w:rsidR="0075219A">
          <w:rPr>
            <w:webHidden/>
          </w:rPr>
        </w:r>
        <w:r w:rsidR="0075219A">
          <w:rPr>
            <w:webHidden/>
          </w:rPr>
          <w:fldChar w:fldCharType="separate"/>
        </w:r>
        <w:r w:rsidR="0075219A">
          <w:rPr>
            <w:webHidden/>
          </w:rPr>
          <w:t>45</w:t>
        </w:r>
        <w:r w:rsidR="0075219A">
          <w:rPr>
            <w:webHidden/>
          </w:rPr>
          <w:fldChar w:fldCharType="end"/>
        </w:r>
      </w:hyperlink>
    </w:p>
    <w:p w14:paraId="2CCF07CB" w14:textId="77777777" w:rsidR="0075219A" w:rsidRDefault="003A587C">
      <w:pPr>
        <w:pStyle w:val="39"/>
        <w:rPr>
          <w:rFonts w:asciiTheme="minorHAnsi" w:eastAsiaTheme="minorEastAsia" w:hAnsiTheme="minorHAnsi" w:cstheme="minorBidi"/>
          <w:sz w:val="22"/>
          <w:szCs w:val="22"/>
          <w:lang w:eastAsia="ru-RU"/>
        </w:rPr>
      </w:pPr>
      <w:hyperlink w:anchor="_Toc168502026" w:history="1">
        <w:r w:rsidR="0075219A" w:rsidRPr="00E10183">
          <w:rPr>
            <w:rStyle w:val="afff0"/>
          </w:rPr>
          <w:t>2.2. Учетные принципы</w:t>
        </w:r>
        <w:r w:rsidR="0075219A">
          <w:rPr>
            <w:webHidden/>
          </w:rPr>
          <w:tab/>
        </w:r>
        <w:r w:rsidR="0075219A">
          <w:rPr>
            <w:webHidden/>
          </w:rPr>
          <w:fldChar w:fldCharType="begin"/>
        </w:r>
        <w:r w:rsidR="0075219A">
          <w:rPr>
            <w:webHidden/>
          </w:rPr>
          <w:instrText xml:space="preserve"> PAGEREF _Toc168502026 \h </w:instrText>
        </w:r>
        <w:r w:rsidR="0075219A">
          <w:rPr>
            <w:webHidden/>
          </w:rPr>
        </w:r>
        <w:r w:rsidR="0075219A">
          <w:rPr>
            <w:webHidden/>
          </w:rPr>
          <w:fldChar w:fldCharType="separate"/>
        </w:r>
        <w:r w:rsidR="0075219A">
          <w:rPr>
            <w:webHidden/>
          </w:rPr>
          <w:t>45</w:t>
        </w:r>
        <w:r w:rsidR="0075219A">
          <w:rPr>
            <w:webHidden/>
          </w:rPr>
          <w:fldChar w:fldCharType="end"/>
        </w:r>
      </w:hyperlink>
    </w:p>
    <w:p w14:paraId="1D6ACC64" w14:textId="77777777" w:rsidR="0075219A" w:rsidRDefault="003A587C">
      <w:pPr>
        <w:pStyle w:val="39"/>
        <w:rPr>
          <w:rFonts w:asciiTheme="minorHAnsi" w:eastAsiaTheme="minorEastAsia" w:hAnsiTheme="minorHAnsi" w:cstheme="minorBidi"/>
          <w:sz w:val="22"/>
          <w:szCs w:val="22"/>
          <w:lang w:eastAsia="ru-RU"/>
        </w:rPr>
      </w:pPr>
      <w:hyperlink w:anchor="_Toc168502027" w:history="1">
        <w:r w:rsidR="0075219A" w:rsidRPr="00E10183">
          <w:rPr>
            <w:rStyle w:val="afff0"/>
          </w:rPr>
          <w:t>2.3. Раскрытие информации</w:t>
        </w:r>
        <w:r w:rsidR="0075219A">
          <w:rPr>
            <w:webHidden/>
          </w:rPr>
          <w:tab/>
        </w:r>
        <w:r w:rsidR="0075219A">
          <w:rPr>
            <w:webHidden/>
          </w:rPr>
          <w:fldChar w:fldCharType="begin"/>
        </w:r>
        <w:r w:rsidR="0075219A">
          <w:rPr>
            <w:webHidden/>
          </w:rPr>
          <w:instrText xml:space="preserve"> PAGEREF _Toc168502027 \h </w:instrText>
        </w:r>
        <w:r w:rsidR="0075219A">
          <w:rPr>
            <w:webHidden/>
          </w:rPr>
        </w:r>
        <w:r w:rsidR="0075219A">
          <w:rPr>
            <w:webHidden/>
          </w:rPr>
          <w:fldChar w:fldCharType="separate"/>
        </w:r>
        <w:r w:rsidR="0075219A">
          <w:rPr>
            <w:webHidden/>
          </w:rPr>
          <w:t>50</w:t>
        </w:r>
        <w:r w:rsidR="0075219A">
          <w:rPr>
            <w:webHidden/>
          </w:rPr>
          <w:fldChar w:fldCharType="end"/>
        </w:r>
      </w:hyperlink>
    </w:p>
    <w:p w14:paraId="252FE369" w14:textId="77777777" w:rsidR="0075219A" w:rsidRDefault="003A587C">
      <w:pPr>
        <w:pStyle w:val="2b"/>
        <w:rPr>
          <w:rFonts w:asciiTheme="minorHAnsi" w:eastAsiaTheme="minorEastAsia" w:hAnsiTheme="minorHAnsi" w:cstheme="minorBidi"/>
          <w:b w:val="0"/>
          <w:sz w:val="22"/>
          <w:szCs w:val="22"/>
          <w:lang w:eastAsia="ru-RU"/>
        </w:rPr>
      </w:pPr>
      <w:hyperlink w:anchor="_Toc168502028" w:history="1">
        <w:r w:rsidR="0075219A" w:rsidRPr="00E10183">
          <w:rPr>
            <w:rStyle w:val="afff0"/>
            <w:rFonts w:ascii="Times New Roman" w:hAnsi="Times New Roman"/>
          </w:rPr>
          <w:t>Раздел 3. Финансовые активы и обязательства (МСБУ 32, МСФО 9, МСФО 7)</w:t>
        </w:r>
        <w:r w:rsidR="0075219A">
          <w:rPr>
            <w:webHidden/>
          </w:rPr>
          <w:tab/>
        </w:r>
        <w:r w:rsidR="0075219A">
          <w:rPr>
            <w:webHidden/>
          </w:rPr>
          <w:fldChar w:fldCharType="begin"/>
        </w:r>
        <w:r w:rsidR="0075219A">
          <w:rPr>
            <w:webHidden/>
          </w:rPr>
          <w:instrText xml:space="preserve"> PAGEREF _Toc168502028 \h </w:instrText>
        </w:r>
        <w:r w:rsidR="0075219A">
          <w:rPr>
            <w:webHidden/>
          </w:rPr>
        </w:r>
        <w:r w:rsidR="0075219A">
          <w:rPr>
            <w:webHidden/>
          </w:rPr>
          <w:fldChar w:fldCharType="separate"/>
        </w:r>
        <w:r w:rsidR="0075219A">
          <w:rPr>
            <w:webHidden/>
          </w:rPr>
          <w:t>52</w:t>
        </w:r>
        <w:r w:rsidR="0075219A">
          <w:rPr>
            <w:webHidden/>
          </w:rPr>
          <w:fldChar w:fldCharType="end"/>
        </w:r>
      </w:hyperlink>
    </w:p>
    <w:p w14:paraId="3933E6C5" w14:textId="77777777" w:rsidR="0075219A" w:rsidRDefault="003A587C">
      <w:pPr>
        <w:pStyle w:val="39"/>
        <w:rPr>
          <w:rFonts w:asciiTheme="minorHAnsi" w:eastAsiaTheme="minorEastAsia" w:hAnsiTheme="minorHAnsi" w:cstheme="minorBidi"/>
          <w:sz w:val="22"/>
          <w:szCs w:val="22"/>
          <w:lang w:eastAsia="ru-RU"/>
        </w:rPr>
      </w:pPr>
      <w:hyperlink w:anchor="_Toc168502029" w:history="1">
        <w:r w:rsidR="0075219A" w:rsidRPr="00E10183">
          <w:rPr>
            <w:rStyle w:val="afff0"/>
          </w:rPr>
          <w:t>3.1. Определения</w:t>
        </w:r>
        <w:r w:rsidR="0075219A">
          <w:rPr>
            <w:webHidden/>
          </w:rPr>
          <w:tab/>
        </w:r>
        <w:r w:rsidR="0075219A">
          <w:rPr>
            <w:webHidden/>
          </w:rPr>
          <w:fldChar w:fldCharType="begin"/>
        </w:r>
        <w:r w:rsidR="0075219A">
          <w:rPr>
            <w:webHidden/>
          </w:rPr>
          <w:instrText xml:space="preserve"> PAGEREF _Toc168502029 \h </w:instrText>
        </w:r>
        <w:r w:rsidR="0075219A">
          <w:rPr>
            <w:webHidden/>
          </w:rPr>
        </w:r>
        <w:r w:rsidR="0075219A">
          <w:rPr>
            <w:webHidden/>
          </w:rPr>
          <w:fldChar w:fldCharType="separate"/>
        </w:r>
        <w:r w:rsidR="0075219A">
          <w:rPr>
            <w:webHidden/>
          </w:rPr>
          <w:t>52</w:t>
        </w:r>
        <w:r w:rsidR="0075219A">
          <w:rPr>
            <w:webHidden/>
          </w:rPr>
          <w:fldChar w:fldCharType="end"/>
        </w:r>
      </w:hyperlink>
    </w:p>
    <w:p w14:paraId="1728F32D" w14:textId="77777777" w:rsidR="0075219A" w:rsidRDefault="003A587C">
      <w:pPr>
        <w:pStyle w:val="39"/>
        <w:rPr>
          <w:rFonts w:asciiTheme="minorHAnsi" w:eastAsiaTheme="minorEastAsia" w:hAnsiTheme="minorHAnsi" w:cstheme="minorBidi"/>
          <w:sz w:val="22"/>
          <w:szCs w:val="22"/>
          <w:lang w:eastAsia="ru-RU"/>
        </w:rPr>
      </w:pPr>
      <w:hyperlink w:anchor="_Toc168502030" w:history="1">
        <w:r w:rsidR="0075219A" w:rsidRPr="00E10183">
          <w:rPr>
            <w:rStyle w:val="afff0"/>
          </w:rPr>
          <w:t>3.2. Финансовые инструменты - основные элементы признания и оценки</w:t>
        </w:r>
        <w:r w:rsidR="0075219A">
          <w:rPr>
            <w:webHidden/>
          </w:rPr>
          <w:tab/>
        </w:r>
        <w:r w:rsidR="0075219A">
          <w:rPr>
            <w:webHidden/>
          </w:rPr>
          <w:fldChar w:fldCharType="begin"/>
        </w:r>
        <w:r w:rsidR="0075219A">
          <w:rPr>
            <w:webHidden/>
          </w:rPr>
          <w:instrText xml:space="preserve"> PAGEREF _Toc168502030 \h </w:instrText>
        </w:r>
        <w:r w:rsidR="0075219A">
          <w:rPr>
            <w:webHidden/>
          </w:rPr>
        </w:r>
        <w:r w:rsidR="0075219A">
          <w:rPr>
            <w:webHidden/>
          </w:rPr>
          <w:fldChar w:fldCharType="separate"/>
        </w:r>
        <w:r w:rsidR="0075219A">
          <w:rPr>
            <w:webHidden/>
          </w:rPr>
          <w:t>55</w:t>
        </w:r>
        <w:r w:rsidR="0075219A">
          <w:rPr>
            <w:webHidden/>
          </w:rPr>
          <w:fldChar w:fldCharType="end"/>
        </w:r>
      </w:hyperlink>
    </w:p>
    <w:p w14:paraId="1905D67F" w14:textId="77777777" w:rsidR="0075219A" w:rsidRDefault="003A587C">
      <w:pPr>
        <w:pStyle w:val="39"/>
        <w:rPr>
          <w:rFonts w:asciiTheme="minorHAnsi" w:eastAsiaTheme="minorEastAsia" w:hAnsiTheme="minorHAnsi" w:cstheme="minorBidi"/>
          <w:sz w:val="22"/>
          <w:szCs w:val="22"/>
          <w:lang w:eastAsia="ru-RU"/>
        </w:rPr>
      </w:pPr>
      <w:hyperlink w:anchor="_Toc168502031" w:history="1">
        <w:r w:rsidR="0075219A" w:rsidRPr="00E10183">
          <w:rPr>
            <w:rStyle w:val="afff0"/>
          </w:rPr>
          <w:t>3.3. Основные категории финансовых инструментов</w:t>
        </w:r>
        <w:r w:rsidR="0075219A">
          <w:rPr>
            <w:webHidden/>
          </w:rPr>
          <w:tab/>
        </w:r>
        <w:r w:rsidR="0075219A">
          <w:rPr>
            <w:webHidden/>
          </w:rPr>
          <w:fldChar w:fldCharType="begin"/>
        </w:r>
        <w:r w:rsidR="0075219A">
          <w:rPr>
            <w:webHidden/>
          </w:rPr>
          <w:instrText xml:space="preserve"> PAGEREF _Toc168502031 \h </w:instrText>
        </w:r>
        <w:r w:rsidR="0075219A">
          <w:rPr>
            <w:webHidden/>
          </w:rPr>
        </w:r>
        <w:r w:rsidR="0075219A">
          <w:rPr>
            <w:webHidden/>
          </w:rPr>
          <w:fldChar w:fldCharType="separate"/>
        </w:r>
        <w:r w:rsidR="0075219A">
          <w:rPr>
            <w:webHidden/>
          </w:rPr>
          <w:t>58</w:t>
        </w:r>
        <w:r w:rsidR="0075219A">
          <w:rPr>
            <w:webHidden/>
          </w:rPr>
          <w:fldChar w:fldCharType="end"/>
        </w:r>
      </w:hyperlink>
    </w:p>
    <w:p w14:paraId="1002951D" w14:textId="77777777" w:rsidR="0075219A" w:rsidRDefault="003A587C">
      <w:pPr>
        <w:pStyle w:val="39"/>
        <w:rPr>
          <w:rFonts w:asciiTheme="minorHAnsi" w:eastAsiaTheme="minorEastAsia" w:hAnsiTheme="minorHAnsi" w:cstheme="minorBidi"/>
          <w:sz w:val="22"/>
          <w:szCs w:val="22"/>
          <w:lang w:eastAsia="ru-RU"/>
        </w:rPr>
      </w:pPr>
      <w:hyperlink w:anchor="_Toc168502032" w:history="1">
        <w:r w:rsidR="0075219A" w:rsidRPr="00E10183">
          <w:rPr>
            <w:rStyle w:val="afff0"/>
          </w:rPr>
          <w:t>3.4. Классификация финансовых активов</w:t>
        </w:r>
        <w:r w:rsidR="0075219A">
          <w:rPr>
            <w:webHidden/>
          </w:rPr>
          <w:tab/>
        </w:r>
        <w:r w:rsidR="0075219A">
          <w:rPr>
            <w:webHidden/>
          </w:rPr>
          <w:fldChar w:fldCharType="begin"/>
        </w:r>
        <w:r w:rsidR="0075219A">
          <w:rPr>
            <w:webHidden/>
          </w:rPr>
          <w:instrText xml:space="preserve"> PAGEREF _Toc168502032 \h </w:instrText>
        </w:r>
        <w:r w:rsidR="0075219A">
          <w:rPr>
            <w:webHidden/>
          </w:rPr>
        </w:r>
        <w:r w:rsidR="0075219A">
          <w:rPr>
            <w:webHidden/>
          </w:rPr>
          <w:fldChar w:fldCharType="separate"/>
        </w:r>
        <w:r w:rsidR="0075219A">
          <w:rPr>
            <w:webHidden/>
          </w:rPr>
          <w:t>58</w:t>
        </w:r>
        <w:r w:rsidR="0075219A">
          <w:rPr>
            <w:webHidden/>
          </w:rPr>
          <w:fldChar w:fldCharType="end"/>
        </w:r>
      </w:hyperlink>
    </w:p>
    <w:p w14:paraId="4E1F3E3E" w14:textId="77777777" w:rsidR="0075219A" w:rsidRDefault="003A587C">
      <w:pPr>
        <w:pStyle w:val="39"/>
        <w:rPr>
          <w:rFonts w:asciiTheme="minorHAnsi" w:eastAsiaTheme="minorEastAsia" w:hAnsiTheme="minorHAnsi" w:cstheme="minorBidi"/>
          <w:sz w:val="22"/>
          <w:szCs w:val="22"/>
          <w:lang w:eastAsia="ru-RU"/>
        </w:rPr>
      </w:pPr>
      <w:hyperlink w:anchor="_Toc168502033" w:history="1">
        <w:r w:rsidR="0075219A" w:rsidRPr="00E10183">
          <w:rPr>
            <w:rStyle w:val="afff0"/>
          </w:rPr>
          <w:t>3.5. Анализ бизнес-моделей</w:t>
        </w:r>
        <w:r w:rsidR="0075219A">
          <w:rPr>
            <w:webHidden/>
          </w:rPr>
          <w:tab/>
        </w:r>
        <w:r w:rsidR="0075219A">
          <w:rPr>
            <w:webHidden/>
          </w:rPr>
          <w:fldChar w:fldCharType="begin"/>
        </w:r>
        <w:r w:rsidR="0075219A">
          <w:rPr>
            <w:webHidden/>
          </w:rPr>
          <w:instrText xml:space="preserve"> PAGEREF _Toc168502033 \h </w:instrText>
        </w:r>
        <w:r w:rsidR="0075219A">
          <w:rPr>
            <w:webHidden/>
          </w:rPr>
        </w:r>
        <w:r w:rsidR="0075219A">
          <w:rPr>
            <w:webHidden/>
          </w:rPr>
          <w:fldChar w:fldCharType="separate"/>
        </w:r>
        <w:r w:rsidR="0075219A">
          <w:rPr>
            <w:webHidden/>
          </w:rPr>
          <w:t>64</w:t>
        </w:r>
        <w:r w:rsidR="0075219A">
          <w:rPr>
            <w:webHidden/>
          </w:rPr>
          <w:fldChar w:fldCharType="end"/>
        </w:r>
      </w:hyperlink>
    </w:p>
    <w:p w14:paraId="1FA3C005" w14:textId="77777777" w:rsidR="0075219A" w:rsidRDefault="003A587C">
      <w:pPr>
        <w:pStyle w:val="39"/>
        <w:rPr>
          <w:rFonts w:asciiTheme="minorHAnsi" w:eastAsiaTheme="minorEastAsia" w:hAnsiTheme="minorHAnsi" w:cstheme="minorBidi"/>
          <w:sz w:val="22"/>
          <w:szCs w:val="22"/>
          <w:lang w:eastAsia="ru-RU"/>
        </w:rPr>
      </w:pPr>
      <w:hyperlink w:anchor="_Toc168502034" w:history="1">
        <w:r w:rsidR="0075219A" w:rsidRPr="00E10183">
          <w:rPr>
            <w:rStyle w:val="afff0"/>
            <w:rFonts w:ascii="Times New Roman" w:hAnsi="Times New Roman"/>
            <w:b/>
          </w:rPr>
          <w:t>3.6.</w:t>
        </w:r>
        <w:r w:rsidR="0075219A">
          <w:rPr>
            <w:rFonts w:asciiTheme="minorHAnsi" w:eastAsiaTheme="minorEastAsia" w:hAnsiTheme="minorHAnsi" w:cstheme="minorBidi"/>
            <w:sz w:val="22"/>
            <w:szCs w:val="22"/>
            <w:lang w:eastAsia="ru-RU"/>
          </w:rPr>
          <w:tab/>
        </w:r>
        <w:r w:rsidR="0075219A" w:rsidRPr="00E10183">
          <w:rPr>
            <w:rStyle w:val="afff0"/>
            <w:rFonts w:ascii="Times New Roman" w:hAnsi="Times New Roman"/>
            <w:b/>
          </w:rPr>
          <w:t>Оценка предусмотренных договором потоков денежных средств – проведение SPPI теста</w:t>
        </w:r>
        <w:r w:rsidR="0075219A">
          <w:rPr>
            <w:webHidden/>
          </w:rPr>
          <w:tab/>
        </w:r>
        <w:r w:rsidR="0075219A">
          <w:rPr>
            <w:webHidden/>
          </w:rPr>
          <w:fldChar w:fldCharType="begin"/>
        </w:r>
        <w:r w:rsidR="0075219A">
          <w:rPr>
            <w:webHidden/>
          </w:rPr>
          <w:instrText xml:space="preserve"> PAGEREF _Toc168502034 \h </w:instrText>
        </w:r>
        <w:r w:rsidR="0075219A">
          <w:rPr>
            <w:webHidden/>
          </w:rPr>
        </w:r>
        <w:r w:rsidR="0075219A">
          <w:rPr>
            <w:webHidden/>
          </w:rPr>
          <w:fldChar w:fldCharType="separate"/>
        </w:r>
        <w:r w:rsidR="0075219A">
          <w:rPr>
            <w:webHidden/>
          </w:rPr>
          <w:t>66</w:t>
        </w:r>
        <w:r w:rsidR="0075219A">
          <w:rPr>
            <w:webHidden/>
          </w:rPr>
          <w:fldChar w:fldCharType="end"/>
        </w:r>
      </w:hyperlink>
    </w:p>
    <w:p w14:paraId="680A3E14" w14:textId="77777777" w:rsidR="0075219A" w:rsidRDefault="003A587C">
      <w:pPr>
        <w:pStyle w:val="39"/>
        <w:rPr>
          <w:rFonts w:asciiTheme="minorHAnsi" w:eastAsiaTheme="minorEastAsia" w:hAnsiTheme="minorHAnsi" w:cstheme="minorBidi"/>
          <w:sz w:val="22"/>
          <w:szCs w:val="22"/>
          <w:lang w:eastAsia="ru-RU"/>
        </w:rPr>
      </w:pPr>
      <w:hyperlink w:anchor="_Toc168502035" w:history="1">
        <w:r w:rsidR="0075219A" w:rsidRPr="00E10183">
          <w:rPr>
            <w:rStyle w:val="afff0"/>
          </w:rPr>
          <w:t>3.7. Реклассификация финансовых активов в другую категорию</w:t>
        </w:r>
        <w:r w:rsidR="0075219A">
          <w:rPr>
            <w:webHidden/>
          </w:rPr>
          <w:tab/>
        </w:r>
        <w:r w:rsidR="0075219A">
          <w:rPr>
            <w:webHidden/>
          </w:rPr>
          <w:fldChar w:fldCharType="begin"/>
        </w:r>
        <w:r w:rsidR="0075219A">
          <w:rPr>
            <w:webHidden/>
          </w:rPr>
          <w:instrText xml:space="preserve"> PAGEREF _Toc168502035 \h </w:instrText>
        </w:r>
        <w:r w:rsidR="0075219A">
          <w:rPr>
            <w:webHidden/>
          </w:rPr>
        </w:r>
        <w:r w:rsidR="0075219A">
          <w:rPr>
            <w:webHidden/>
          </w:rPr>
          <w:fldChar w:fldCharType="separate"/>
        </w:r>
        <w:r w:rsidR="0075219A">
          <w:rPr>
            <w:webHidden/>
          </w:rPr>
          <w:t>67</w:t>
        </w:r>
        <w:r w:rsidR="0075219A">
          <w:rPr>
            <w:webHidden/>
          </w:rPr>
          <w:fldChar w:fldCharType="end"/>
        </w:r>
      </w:hyperlink>
    </w:p>
    <w:p w14:paraId="6BFC834B" w14:textId="77777777" w:rsidR="0075219A" w:rsidRDefault="003A587C">
      <w:pPr>
        <w:pStyle w:val="39"/>
        <w:rPr>
          <w:rFonts w:asciiTheme="minorHAnsi" w:eastAsiaTheme="minorEastAsia" w:hAnsiTheme="minorHAnsi" w:cstheme="minorBidi"/>
          <w:sz w:val="22"/>
          <w:szCs w:val="22"/>
          <w:lang w:eastAsia="ru-RU"/>
        </w:rPr>
      </w:pPr>
      <w:hyperlink w:anchor="_Toc168502036" w:history="1">
        <w:r w:rsidR="0075219A" w:rsidRPr="00E10183">
          <w:rPr>
            <w:rStyle w:val="afff0"/>
          </w:rPr>
          <w:t>3.8. Обесценение финансовых активов</w:t>
        </w:r>
        <w:r w:rsidR="0075219A">
          <w:rPr>
            <w:webHidden/>
          </w:rPr>
          <w:tab/>
        </w:r>
        <w:r w:rsidR="0075219A">
          <w:rPr>
            <w:webHidden/>
          </w:rPr>
          <w:fldChar w:fldCharType="begin"/>
        </w:r>
        <w:r w:rsidR="0075219A">
          <w:rPr>
            <w:webHidden/>
          </w:rPr>
          <w:instrText xml:space="preserve"> PAGEREF _Toc168502036 \h </w:instrText>
        </w:r>
        <w:r w:rsidR="0075219A">
          <w:rPr>
            <w:webHidden/>
          </w:rPr>
        </w:r>
        <w:r w:rsidR="0075219A">
          <w:rPr>
            <w:webHidden/>
          </w:rPr>
          <w:fldChar w:fldCharType="separate"/>
        </w:r>
        <w:r w:rsidR="0075219A">
          <w:rPr>
            <w:webHidden/>
          </w:rPr>
          <w:t>68</w:t>
        </w:r>
        <w:r w:rsidR="0075219A">
          <w:rPr>
            <w:webHidden/>
          </w:rPr>
          <w:fldChar w:fldCharType="end"/>
        </w:r>
      </w:hyperlink>
    </w:p>
    <w:p w14:paraId="5145C204" w14:textId="77777777" w:rsidR="0075219A" w:rsidRDefault="003A587C">
      <w:pPr>
        <w:pStyle w:val="39"/>
        <w:rPr>
          <w:rFonts w:asciiTheme="minorHAnsi" w:eastAsiaTheme="minorEastAsia" w:hAnsiTheme="minorHAnsi" w:cstheme="minorBidi"/>
          <w:sz w:val="22"/>
          <w:szCs w:val="22"/>
          <w:lang w:eastAsia="ru-RU"/>
        </w:rPr>
      </w:pPr>
      <w:hyperlink w:anchor="_Toc168502037" w:history="1">
        <w:r w:rsidR="0075219A" w:rsidRPr="00E10183">
          <w:rPr>
            <w:rStyle w:val="afff0"/>
          </w:rPr>
          <w:t>3.9. Взаимозачет финансового актива и финансового обязательства</w:t>
        </w:r>
        <w:r w:rsidR="0075219A">
          <w:rPr>
            <w:webHidden/>
          </w:rPr>
          <w:tab/>
        </w:r>
        <w:r w:rsidR="0075219A">
          <w:rPr>
            <w:webHidden/>
          </w:rPr>
          <w:fldChar w:fldCharType="begin"/>
        </w:r>
        <w:r w:rsidR="0075219A">
          <w:rPr>
            <w:webHidden/>
          </w:rPr>
          <w:instrText xml:space="preserve"> PAGEREF _Toc168502037 \h </w:instrText>
        </w:r>
        <w:r w:rsidR="0075219A">
          <w:rPr>
            <w:webHidden/>
          </w:rPr>
        </w:r>
        <w:r w:rsidR="0075219A">
          <w:rPr>
            <w:webHidden/>
          </w:rPr>
          <w:fldChar w:fldCharType="separate"/>
        </w:r>
        <w:r w:rsidR="0075219A">
          <w:rPr>
            <w:webHidden/>
          </w:rPr>
          <w:t>72</w:t>
        </w:r>
        <w:r w:rsidR="0075219A">
          <w:rPr>
            <w:webHidden/>
          </w:rPr>
          <w:fldChar w:fldCharType="end"/>
        </w:r>
      </w:hyperlink>
    </w:p>
    <w:p w14:paraId="7C30F156" w14:textId="77777777" w:rsidR="0075219A" w:rsidRDefault="003A587C">
      <w:pPr>
        <w:pStyle w:val="39"/>
        <w:rPr>
          <w:rFonts w:asciiTheme="minorHAnsi" w:eastAsiaTheme="minorEastAsia" w:hAnsiTheme="minorHAnsi" w:cstheme="minorBidi"/>
          <w:sz w:val="22"/>
          <w:szCs w:val="22"/>
          <w:lang w:eastAsia="ru-RU"/>
        </w:rPr>
      </w:pPr>
      <w:hyperlink w:anchor="_Toc168502038" w:history="1">
        <w:r w:rsidR="0075219A" w:rsidRPr="00E10183">
          <w:rPr>
            <w:rStyle w:val="afff0"/>
          </w:rPr>
          <w:t>3.10. Финансовые обязательства</w:t>
        </w:r>
        <w:r w:rsidR="0075219A">
          <w:rPr>
            <w:webHidden/>
          </w:rPr>
          <w:tab/>
        </w:r>
        <w:r w:rsidR="0075219A">
          <w:rPr>
            <w:webHidden/>
          </w:rPr>
          <w:fldChar w:fldCharType="begin"/>
        </w:r>
        <w:r w:rsidR="0075219A">
          <w:rPr>
            <w:webHidden/>
          </w:rPr>
          <w:instrText xml:space="preserve"> PAGEREF _Toc168502038 \h </w:instrText>
        </w:r>
        <w:r w:rsidR="0075219A">
          <w:rPr>
            <w:webHidden/>
          </w:rPr>
        </w:r>
        <w:r w:rsidR="0075219A">
          <w:rPr>
            <w:webHidden/>
          </w:rPr>
          <w:fldChar w:fldCharType="separate"/>
        </w:r>
        <w:r w:rsidR="0075219A">
          <w:rPr>
            <w:webHidden/>
          </w:rPr>
          <w:t>74</w:t>
        </w:r>
        <w:r w:rsidR="0075219A">
          <w:rPr>
            <w:webHidden/>
          </w:rPr>
          <w:fldChar w:fldCharType="end"/>
        </w:r>
      </w:hyperlink>
    </w:p>
    <w:p w14:paraId="7CA760EE" w14:textId="77777777" w:rsidR="0075219A" w:rsidRDefault="003A587C">
      <w:pPr>
        <w:pStyle w:val="39"/>
        <w:rPr>
          <w:rFonts w:asciiTheme="minorHAnsi" w:eastAsiaTheme="minorEastAsia" w:hAnsiTheme="minorHAnsi" w:cstheme="minorBidi"/>
          <w:sz w:val="22"/>
          <w:szCs w:val="22"/>
          <w:lang w:eastAsia="ru-RU"/>
        </w:rPr>
      </w:pPr>
      <w:hyperlink w:anchor="_Toc168502039" w:history="1">
        <w:r w:rsidR="0075219A" w:rsidRPr="00E10183">
          <w:rPr>
            <w:rStyle w:val="afff0"/>
          </w:rPr>
          <w:t>3.11. Обязательства и собственный капитал</w:t>
        </w:r>
        <w:r w:rsidR="0075219A">
          <w:rPr>
            <w:webHidden/>
          </w:rPr>
          <w:tab/>
        </w:r>
        <w:r w:rsidR="0075219A">
          <w:rPr>
            <w:webHidden/>
          </w:rPr>
          <w:fldChar w:fldCharType="begin"/>
        </w:r>
        <w:r w:rsidR="0075219A">
          <w:rPr>
            <w:webHidden/>
          </w:rPr>
          <w:instrText xml:space="preserve"> PAGEREF _Toc168502039 \h </w:instrText>
        </w:r>
        <w:r w:rsidR="0075219A">
          <w:rPr>
            <w:webHidden/>
          </w:rPr>
        </w:r>
        <w:r w:rsidR="0075219A">
          <w:rPr>
            <w:webHidden/>
          </w:rPr>
          <w:fldChar w:fldCharType="separate"/>
        </w:r>
        <w:r w:rsidR="0075219A">
          <w:rPr>
            <w:webHidden/>
          </w:rPr>
          <w:t>79</w:t>
        </w:r>
        <w:r w:rsidR="0075219A">
          <w:rPr>
            <w:webHidden/>
          </w:rPr>
          <w:fldChar w:fldCharType="end"/>
        </w:r>
      </w:hyperlink>
    </w:p>
    <w:p w14:paraId="3C3E91DB" w14:textId="77777777" w:rsidR="0075219A" w:rsidRDefault="003A587C">
      <w:pPr>
        <w:pStyle w:val="39"/>
        <w:rPr>
          <w:rFonts w:asciiTheme="minorHAnsi" w:eastAsiaTheme="minorEastAsia" w:hAnsiTheme="minorHAnsi" w:cstheme="minorBidi"/>
          <w:sz w:val="22"/>
          <w:szCs w:val="22"/>
          <w:lang w:eastAsia="ru-RU"/>
        </w:rPr>
      </w:pPr>
      <w:hyperlink w:anchor="_Toc168502040" w:history="1">
        <w:r w:rsidR="0075219A" w:rsidRPr="00E10183">
          <w:rPr>
            <w:rStyle w:val="afff0"/>
          </w:rPr>
          <w:t>3.12. Учет доходов и расходов от финансовых активов и финансовых обязательств</w:t>
        </w:r>
        <w:r w:rsidR="0075219A">
          <w:rPr>
            <w:webHidden/>
          </w:rPr>
          <w:tab/>
        </w:r>
        <w:r w:rsidR="0075219A">
          <w:rPr>
            <w:webHidden/>
          </w:rPr>
          <w:fldChar w:fldCharType="begin"/>
        </w:r>
        <w:r w:rsidR="0075219A">
          <w:rPr>
            <w:webHidden/>
          </w:rPr>
          <w:instrText xml:space="preserve"> PAGEREF _Toc168502040 \h </w:instrText>
        </w:r>
        <w:r w:rsidR="0075219A">
          <w:rPr>
            <w:webHidden/>
          </w:rPr>
        </w:r>
        <w:r w:rsidR="0075219A">
          <w:rPr>
            <w:webHidden/>
          </w:rPr>
          <w:fldChar w:fldCharType="separate"/>
        </w:r>
        <w:r w:rsidR="0075219A">
          <w:rPr>
            <w:webHidden/>
          </w:rPr>
          <w:t>84</w:t>
        </w:r>
        <w:r w:rsidR="0075219A">
          <w:rPr>
            <w:webHidden/>
          </w:rPr>
          <w:fldChar w:fldCharType="end"/>
        </w:r>
      </w:hyperlink>
    </w:p>
    <w:p w14:paraId="476E6117" w14:textId="77777777" w:rsidR="0075219A" w:rsidRDefault="003A587C">
      <w:pPr>
        <w:pStyle w:val="39"/>
        <w:rPr>
          <w:rFonts w:asciiTheme="minorHAnsi" w:eastAsiaTheme="minorEastAsia" w:hAnsiTheme="minorHAnsi" w:cstheme="minorBidi"/>
          <w:sz w:val="22"/>
          <w:szCs w:val="22"/>
          <w:lang w:eastAsia="ru-RU"/>
        </w:rPr>
      </w:pPr>
      <w:hyperlink w:anchor="_Toc168502041" w:history="1">
        <w:r w:rsidR="0075219A" w:rsidRPr="00E10183">
          <w:rPr>
            <w:rStyle w:val="afff0"/>
          </w:rPr>
          <w:t>3.13. Учет выбытия финансовых инструментов</w:t>
        </w:r>
        <w:r w:rsidR="0075219A">
          <w:rPr>
            <w:webHidden/>
          </w:rPr>
          <w:tab/>
        </w:r>
        <w:r w:rsidR="0075219A">
          <w:rPr>
            <w:webHidden/>
          </w:rPr>
          <w:fldChar w:fldCharType="begin"/>
        </w:r>
        <w:r w:rsidR="0075219A">
          <w:rPr>
            <w:webHidden/>
          </w:rPr>
          <w:instrText xml:space="preserve"> PAGEREF _Toc168502041 \h </w:instrText>
        </w:r>
        <w:r w:rsidR="0075219A">
          <w:rPr>
            <w:webHidden/>
          </w:rPr>
        </w:r>
        <w:r w:rsidR="0075219A">
          <w:rPr>
            <w:webHidden/>
          </w:rPr>
          <w:fldChar w:fldCharType="separate"/>
        </w:r>
        <w:r w:rsidR="0075219A">
          <w:rPr>
            <w:webHidden/>
          </w:rPr>
          <w:t>86</w:t>
        </w:r>
        <w:r w:rsidR="0075219A">
          <w:rPr>
            <w:webHidden/>
          </w:rPr>
          <w:fldChar w:fldCharType="end"/>
        </w:r>
      </w:hyperlink>
    </w:p>
    <w:p w14:paraId="708F83B9" w14:textId="77777777" w:rsidR="0075219A" w:rsidRDefault="003A587C">
      <w:pPr>
        <w:pStyle w:val="39"/>
        <w:rPr>
          <w:rFonts w:asciiTheme="minorHAnsi" w:eastAsiaTheme="minorEastAsia" w:hAnsiTheme="minorHAnsi" w:cstheme="minorBidi"/>
          <w:sz w:val="22"/>
          <w:szCs w:val="22"/>
          <w:lang w:eastAsia="ru-RU"/>
        </w:rPr>
      </w:pPr>
      <w:hyperlink w:anchor="_Toc168502042" w:history="1">
        <w:r w:rsidR="0075219A" w:rsidRPr="00E10183">
          <w:rPr>
            <w:rStyle w:val="afff0"/>
          </w:rPr>
          <w:t>3.14. Прочие операции</w:t>
        </w:r>
        <w:r w:rsidR="0075219A">
          <w:rPr>
            <w:webHidden/>
          </w:rPr>
          <w:tab/>
        </w:r>
        <w:r w:rsidR="0075219A">
          <w:rPr>
            <w:webHidden/>
          </w:rPr>
          <w:fldChar w:fldCharType="begin"/>
        </w:r>
        <w:r w:rsidR="0075219A">
          <w:rPr>
            <w:webHidden/>
          </w:rPr>
          <w:instrText xml:space="preserve"> PAGEREF _Toc168502042 \h </w:instrText>
        </w:r>
        <w:r w:rsidR="0075219A">
          <w:rPr>
            <w:webHidden/>
          </w:rPr>
        </w:r>
        <w:r w:rsidR="0075219A">
          <w:rPr>
            <w:webHidden/>
          </w:rPr>
          <w:fldChar w:fldCharType="separate"/>
        </w:r>
        <w:r w:rsidR="0075219A">
          <w:rPr>
            <w:webHidden/>
          </w:rPr>
          <w:t>91</w:t>
        </w:r>
        <w:r w:rsidR="0075219A">
          <w:rPr>
            <w:webHidden/>
          </w:rPr>
          <w:fldChar w:fldCharType="end"/>
        </w:r>
      </w:hyperlink>
    </w:p>
    <w:p w14:paraId="4CBD3E47" w14:textId="77777777" w:rsidR="0075219A" w:rsidRDefault="003A587C">
      <w:pPr>
        <w:pStyle w:val="39"/>
        <w:rPr>
          <w:rFonts w:asciiTheme="minorHAnsi" w:eastAsiaTheme="minorEastAsia" w:hAnsiTheme="minorHAnsi" w:cstheme="minorBidi"/>
          <w:sz w:val="22"/>
          <w:szCs w:val="22"/>
          <w:lang w:eastAsia="ru-RU"/>
        </w:rPr>
      </w:pPr>
      <w:hyperlink w:anchor="_Toc168502043" w:history="1">
        <w:r w:rsidR="0075219A" w:rsidRPr="00E10183">
          <w:rPr>
            <w:rStyle w:val="afff0"/>
          </w:rPr>
          <w:t>3.15. Раскрытие информации</w:t>
        </w:r>
        <w:r w:rsidR="0075219A">
          <w:rPr>
            <w:webHidden/>
          </w:rPr>
          <w:tab/>
        </w:r>
        <w:r w:rsidR="0075219A">
          <w:rPr>
            <w:webHidden/>
          </w:rPr>
          <w:fldChar w:fldCharType="begin"/>
        </w:r>
        <w:r w:rsidR="0075219A">
          <w:rPr>
            <w:webHidden/>
          </w:rPr>
          <w:instrText xml:space="preserve"> PAGEREF _Toc168502043 \h </w:instrText>
        </w:r>
        <w:r w:rsidR="0075219A">
          <w:rPr>
            <w:webHidden/>
          </w:rPr>
        </w:r>
        <w:r w:rsidR="0075219A">
          <w:rPr>
            <w:webHidden/>
          </w:rPr>
          <w:fldChar w:fldCharType="separate"/>
        </w:r>
        <w:r w:rsidR="0075219A">
          <w:rPr>
            <w:webHidden/>
          </w:rPr>
          <w:t>92</w:t>
        </w:r>
        <w:r w:rsidR="0075219A">
          <w:rPr>
            <w:webHidden/>
          </w:rPr>
          <w:fldChar w:fldCharType="end"/>
        </w:r>
      </w:hyperlink>
    </w:p>
    <w:p w14:paraId="130AFD31" w14:textId="77777777" w:rsidR="0075219A" w:rsidRDefault="003A587C">
      <w:pPr>
        <w:pStyle w:val="2b"/>
        <w:rPr>
          <w:rFonts w:asciiTheme="minorHAnsi" w:eastAsiaTheme="minorEastAsia" w:hAnsiTheme="minorHAnsi" w:cstheme="minorBidi"/>
          <w:b w:val="0"/>
          <w:sz w:val="22"/>
          <w:szCs w:val="22"/>
          <w:lang w:eastAsia="ru-RU"/>
        </w:rPr>
      </w:pPr>
      <w:hyperlink w:anchor="_Toc168502044" w:history="1">
        <w:r w:rsidR="0075219A" w:rsidRPr="00E10183">
          <w:rPr>
            <w:rStyle w:val="afff0"/>
            <w:rFonts w:ascii="Times New Roman" w:hAnsi="Times New Roman"/>
          </w:rPr>
          <w:t>Раздел 4. Запасы (МСБУ 2)</w:t>
        </w:r>
        <w:r w:rsidR="0075219A">
          <w:rPr>
            <w:webHidden/>
          </w:rPr>
          <w:tab/>
        </w:r>
        <w:r w:rsidR="0075219A">
          <w:rPr>
            <w:webHidden/>
          </w:rPr>
          <w:fldChar w:fldCharType="begin"/>
        </w:r>
        <w:r w:rsidR="0075219A">
          <w:rPr>
            <w:webHidden/>
          </w:rPr>
          <w:instrText xml:space="preserve"> PAGEREF _Toc168502044 \h </w:instrText>
        </w:r>
        <w:r w:rsidR="0075219A">
          <w:rPr>
            <w:webHidden/>
          </w:rPr>
        </w:r>
        <w:r w:rsidR="0075219A">
          <w:rPr>
            <w:webHidden/>
          </w:rPr>
          <w:fldChar w:fldCharType="separate"/>
        </w:r>
        <w:r w:rsidR="0075219A">
          <w:rPr>
            <w:webHidden/>
          </w:rPr>
          <w:t>101</w:t>
        </w:r>
        <w:r w:rsidR="0075219A">
          <w:rPr>
            <w:webHidden/>
          </w:rPr>
          <w:fldChar w:fldCharType="end"/>
        </w:r>
      </w:hyperlink>
    </w:p>
    <w:p w14:paraId="279FFAA6" w14:textId="77777777" w:rsidR="0075219A" w:rsidRDefault="003A587C">
      <w:pPr>
        <w:pStyle w:val="39"/>
        <w:rPr>
          <w:rFonts w:asciiTheme="minorHAnsi" w:eastAsiaTheme="minorEastAsia" w:hAnsiTheme="minorHAnsi" w:cstheme="minorBidi"/>
          <w:sz w:val="22"/>
          <w:szCs w:val="22"/>
          <w:lang w:eastAsia="ru-RU"/>
        </w:rPr>
      </w:pPr>
      <w:hyperlink w:anchor="_Toc168502045" w:history="1">
        <w:r w:rsidR="0075219A" w:rsidRPr="00E10183">
          <w:rPr>
            <w:rStyle w:val="afff0"/>
          </w:rPr>
          <w:t>4.1. Общие положения</w:t>
        </w:r>
        <w:r w:rsidR="0075219A">
          <w:rPr>
            <w:webHidden/>
          </w:rPr>
          <w:tab/>
        </w:r>
        <w:r w:rsidR="0075219A">
          <w:rPr>
            <w:webHidden/>
          </w:rPr>
          <w:fldChar w:fldCharType="begin"/>
        </w:r>
        <w:r w:rsidR="0075219A">
          <w:rPr>
            <w:webHidden/>
          </w:rPr>
          <w:instrText xml:space="preserve"> PAGEREF _Toc168502045 \h </w:instrText>
        </w:r>
        <w:r w:rsidR="0075219A">
          <w:rPr>
            <w:webHidden/>
          </w:rPr>
        </w:r>
        <w:r w:rsidR="0075219A">
          <w:rPr>
            <w:webHidden/>
          </w:rPr>
          <w:fldChar w:fldCharType="separate"/>
        </w:r>
        <w:r w:rsidR="0075219A">
          <w:rPr>
            <w:webHidden/>
          </w:rPr>
          <w:t>101</w:t>
        </w:r>
        <w:r w:rsidR="0075219A">
          <w:rPr>
            <w:webHidden/>
          </w:rPr>
          <w:fldChar w:fldCharType="end"/>
        </w:r>
      </w:hyperlink>
    </w:p>
    <w:p w14:paraId="3F5F6E79" w14:textId="77777777" w:rsidR="0075219A" w:rsidRDefault="003A587C">
      <w:pPr>
        <w:pStyle w:val="39"/>
        <w:rPr>
          <w:rFonts w:asciiTheme="minorHAnsi" w:eastAsiaTheme="minorEastAsia" w:hAnsiTheme="minorHAnsi" w:cstheme="minorBidi"/>
          <w:sz w:val="22"/>
          <w:szCs w:val="22"/>
          <w:lang w:eastAsia="ru-RU"/>
        </w:rPr>
      </w:pPr>
      <w:hyperlink w:anchor="_Toc168502046" w:history="1">
        <w:r w:rsidR="0075219A" w:rsidRPr="00E10183">
          <w:rPr>
            <w:rStyle w:val="afff0"/>
          </w:rPr>
          <w:t>4.2. Определения</w:t>
        </w:r>
        <w:r w:rsidR="0075219A">
          <w:rPr>
            <w:webHidden/>
          </w:rPr>
          <w:tab/>
        </w:r>
        <w:r w:rsidR="0075219A">
          <w:rPr>
            <w:webHidden/>
          </w:rPr>
          <w:fldChar w:fldCharType="begin"/>
        </w:r>
        <w:r w:rsidR="0075219A">
          <w:rPr>
            <w:webHidden/>
          </w:rPr>
          <w:instrText xml:space="preserve"> PAGEREF _Toc168502046 \h </w:instrText>
        </w:r>
        <w:r w:rsidR="0075219A">
          <w:rPr>
            <w:webHidden/>
          </w:rPr>
        </w:r>
        <w:r w:rsidR="0075219A">
          <w:rPr>
            <w:webHidden/>
          </w:rPr>
          <w:fldChar w:fldCharType="separate"/>
        </w:r>
        <w:r w:rsidR="0075219A">
          <w:rPr>
            <w:webHidden/>
          </w:rPr>
          <w:t>101</w:t>
        </w:r>
        <w:r w:rsidR="0075219A">
          <w:rPr>
            <w:webHidden/>
          </w:rPr>
          <w:fldChar w:fldCharType="end"/>
        </w:r>
      </w:hyperlink>
    </w:p>
    <w:p w14:paraId="4B1DEC53" w14:textId="77777777" w:rsidR="0075219A" w:rsidRDefault="003A587C">
      <w:pPr>
        <w:pStyle w:val="39"/>
        <w:rPr>
          <w:rFonts w:asciiTheme="minorHAnsi" w:eastAsiaTheme="minorEastAsia" w:hAnsiTheme="minorHAnsi" w:cstheme="minorBidi"/>
          <w:sz w:val="22"/>
          <w:szCs w:val="22"/>
          <w:lang w:eastAsia="ru-RU"/>
        </w:rPr>
      </w:pPr>
      <w:hyperlink w:anchor="_Toc168502047" w:history="1">
        <w:r w:rsidR="0075219A" w:rsidRPr="00E10183">
          <w:rPr>
            <w:rStyle w:val="afff0"/>
          </w:rPr>
          <w:t>4.3. Классификация</w:t>
        </w:r>
        <w:r w:rsidR="0075219A">
          <w:rPr>
            <w:webHidden/>
          </w:rPr>
          <w:tab/>
        </w:r>
        <w:r w:rsidR="0075219A">
          <w:rPr>
            <w:webHidden/>
          </w:rPr>
          <w:fldChar w:fldCharType="begin"/>
        </w:r>
        <w:r w:rsidR="0075219A">
          <w:rPr>
            <w:webHidden/>
          </w:rPr>
          <w:instrText xml:space="preserve"> PAGEREF _Toc168502047 \h </w:instrText>
        </w:r>
        <w:r w:rsidR="0075219A">
          <w:rPr>
            <w:webHidden/>
          </w:rPr>
        </w:r>
        <w:r w:rsidR="0075219A">
          <w:rPr>
            <w:webHidden/>
          </w:rPr>
          <w:fldChar w:fldCharType="separate"/>
        </w:r>
        <w:r w:rsidR="0075219A">
          <w:rPr>
            <w:webHidden/>
          </w:rPr>
          <w:t>101</w:t>
        </w:r>
        <w:r w:rsidR="0075219A">
          <w:rPr>
            <w:webHidden/>
          </w:rPr>
          <w:fldChar w:fldCharType="end"/>
        </w:r>
      </w:hyperlink>
    </w:p>
    <w:p w14:paraId="56001A39" w14:textId="77777777" w:rsidR="0075219A" w:rsidRDefault="003A587C">
      <w:pPr>
        <w:pStyle w:val="39"/>
        <w:rPr>
          <w:rFonts w:asciiTheme="minorHAnsi" w:eastAsiaTheme="minorEastAsia" w:hAnsiTheme="minorHAnsi" w:cstheme="minorBidi"/>
          <w:sz w:val="22"/>
          <w:szCs w:val="22"/>
          <w:lang w:eastAsia="ru-RU"/>
        </w:rPr>
      </w:pPr>
      <w:hyperlink w:anchor="_Toc168502048" w:history="1">
        <w:r w:rsidR="0075219A" w:rsidRPr="00E10183">
          <w:rPr>
            <w:rStyle w:val="afff0"/>
          </w:rPr>
          <w:t>4.4. Учетные принципы</w:t>
        </w:r>
        <w:r w:rsidR="0075219A">
          <w:rPr>
            <w:webHidden/>
          </w:rPr>
          <w:tab/>
        </w:r>
        <w:r w:rsidR="0075219A">
          <w:rPr>
            <w:webHidden/>
          </w:rPr>
          <w:fldChar w:fldCharType="begin"/>
        </w:r>
        <w:r w:rsidR="0075219A">
          <w:rPr>
            <w:webHidden/>
          </w:rPr>
          <w:instrText xml:space="preserve"> PAGEREF _Toc168502048 \h </w:instrText>
        </w:r>
        <w:r w:rsidR="0075219A">
          <w:rPr>
            <w:webHidden/>
          </w:rPr>
        </w:r>
        <w:r w:rsidR="0075219A">
          <w:rPr>
            <w:webHidden/>
          </w:rPr>
          <w:fldChar w:fldCharType="separate"/>
        </w:r>
        <w:r w:rsidR="0075219A">
          <w:rPr>
            <w:webHidden/>
          </w:rPr>
          <w:t>101</w:t>
        </w:r>
        <w:r w:rsidR="0075219A">
          <w:rPr>
            <w:webHidden/>
          </w:rPr>
          <w:fldChar w:fldCharType="end"/>
        </w:r>
      </w:hyperlink>
    </w:p>
    <w:p w14:paraId="5CFAD007" w14:textId="77777777" w:rsidR="0075219A" w:rsidRDefault="003A587C">
      <w:pPr>
        <w:pStyle w:val="39"/>
        <w:rPr>
          <w:rFonts w:asciiTheme="minorHAnsi" w:eastAsiaTheme="minorEastAsia" w:hAnsiTheme="minorHAnsi" w:cstheme="minorBidi"/>
          <w:sz w:val="22"/>
          <w:szCs w:val="22"/>
          <w:lang w:eastAsia="ru-RU"/>
        </w:rPr>
      </w:pPr>
      <w:hyperlink w:anchor="_Toc168502049" w:history="1">
        <w:r w:rsidR="0075219A" w:rsidRPr="00E10183">
          <w:rPr>
            <w:rStyle w:val="afff0"/>
          </w:rPr>
          <w:t>4.5. Раскрытие информации</w:t>
        </w:r>
        <w:r w:rsidR="0075219A">
          <w:rPr>
            <w:webHidden/>
          </w:rPr>
          <w:tab/>
        </w:r>
        <w:r w:rsidR="0075219A">
          <w:rPr>
            <w:webHidden/>
          </w:rPr>
          <w:fldChar w:fldCharType="begin"/>
        </w:r>
        <w:r w:rsidR="0075219A">
          <w:rPr>
            <w:webHidden/>
          </w:rPr>
          <w:instrText xml:space="preserve"> PAGEREF _Toc168502049 \h </w:instrText>
        </w:r>
        <w:r w:rsidR="0075219A">
          <w:rPr>
            <w:webHidden/>
          </w:rPr>
        </w:r>
        <w:r w:rsidR="0075219A">
          <w:rPr>
            <w:webHidden/>
          </w:rPr>
          <w:fldChar w:fldCharType="separate"/>
        </w:r>
        <w:r w:rsidR="0075219A">
          <w:rPr>
            <w:webHidden/>
          </w:rPr>
          <w:t>103</w:t>
        </w:r>
        <w:r w:rsidR="0075219A">
          <w:rPr>
            <w:webHidden/>
          </w:rPr>
          <w:fldChar w:fldCharType="end"/>
        </w:r>
      </w:hyperlink>
    </w:p>
    <w:p w14:paraId="1D0B75C9" w14:textId="77777777" w:rsidR="0075219A" w:rsidRDefault="003A587C">
      <w:pPr>
        <w:pStyle w:val="2b"/>
        <w:rPr>
          <w:rFonts w:asciiTheme="minorHAnsi" w:eastAsiaTheme="minorEastAsia" w:hAnsiTheme="minorHAnsi" w:cstheme="minorBidi"/>
          <w:b w:val="0"/>
          <w:sz w:val="22"/>
          <w:szCs w:val="22"/>
          <w:lang w:eastAsia="ru-RU"/>
        </w:rPr>
      </w:pPr>
      <w:hyperlink w:anchor="_Toc168502050" w:history="1">
        <w:r w:rsidR="0075219A" w:rsidRPr="00E10183">
          <w:rPr>
            <w:rStyle w:val="afff0"/>
            <w:rFonts w:ascii="Times New Roman" w:hAnsi="Times New Roman"/>
          </w:rPr>
          <w:t>Раздел 5. Денежные средства и их эквиваленты (МСБУ 7)</w:t>
        </w:r>
        <w:r w:rsidR="0075219A">
          <w:rPr>
            <w:webHidden/>
          </w:rPr>
          <w:tab/>
        </w:r>
        <w:r w:rsidR="0075219A">
          <w:rPr>
            <w:webHidden/>
          </w:rPr>
          <w:fldChar w:fldCharType="begin"/>
        </w:r>
        <w:r w:rsidR="0075219A">
          <w:rPr>
            <w:webHidden/>
          </w:rPr>
          <w:instrText xml:space="preserve"> PAGEREF _Toc168502050 \h </w:instrText>
        </w:r>
        <w:r w:rsidR="0075219A">
          <w:rPr>
            <w:webHidden/>
          </w:rPr>
        </w:r>
        <w:r w:rsidR="0075219A">
          <w:rPr>
            <w:webHidden/>
          </w:rPr>
          <w:fldChar w:fldCharType="separate"/>
        </w:r>
        <w:r w:rsidR="0075219A">
          <w:rPr>
            <w:webHidden/>
          </w:rPr>
          <w:t>104</w:t>
        </w:r>
        <w:r w:rsidR="0075219A">
          <w:rPr>
            <w:webHidden/>
          </w:rPr>
          <w:fldChar w:fldCharType="end"/>
        </w:r>
      </w:hyperlink>
    </w:p>
    <w:p w14:paraId="5BB2604F" w14:textId="77777777" w:rsidR="0075219A" w:rsidRDefault="003A587C">
      <w:pPr>
        <w:pStyle w:val="39"/>
        <w:rPr>
          <w:rFonts w:asciiTheme="minorHAnsi" w:eastAsiaTheme="minorEastAsia" w:hAnsiTheme="minorHAnsi" w:cstheme="minorBidi"/>
          <w:sz w:val="22"/>
          <w:szCs w:val="22"/>
          <w:lang w:eastAsia="ru-RU"/>
        </w:rPr>
      </w:pPr>
      <w:hyperlink w:anchor="_Toc168502051" w:history="1">
        <w:r w:rsidR="0075219A" w:rsidRPr="00E10183">
          <w:rPr>
            <w:rStyle w:val="afff0"/>
          </w:rPr>
          <w:t>5.1. Общие положения</w:t>
        </w:r>
        <w:r w:rsidR="0075219A">
          <w:rPr>
            <w:webHidden/>
          </w:rPr>
          <w:tab/>
        </w:r>
        <w:r w:rsidR="0075219A">
          <w:rPr>
            <w:webHidden/>
          </w:rPr>
          <w:fldChar w:fldCharType="begin"/>
        </w:r>
        <w:r w:rsidR="0075219A">
          <w:rPr>
            <w:webHidden/>
          </w:rPr>
          <w:instrText xml:space="preserve"> PAGEREF _Toc168502051 \h </w:instrText>
        </w:r>
        <w:r w:rsidR="0075219A">
          <w:rPr>
            <w:webHidden/>
          </w:rPr>
        </w:r>
        <w:r w:rsidR="0075219A">
          <w:rPr>
            <w:webHidden/>
          </w:rPr>
          <w:fldChar w:fldCharType="separate"/>
        </w:r>
        <w:r w:rsidR="0075219A">
          <w:rPr>
            <w:webHidden/>
          </w:rPr>
          <w:t>104</w:t>
        </w:r>
        <w:r w:rsidR="0075219A">
          <w:rPr>
            <w:webHidden/>
          </w:rPr>
          <w:fldChar w:fldCharType="end"/>
        </w:r>
      </w:hyperlink>
    </w:p>
    <w:p w14:paraId="65258AB1" w14:textId="77777777" w:rsidR="0075219A" w:rsidRDefault="003A587C">
      <w:pPr>
        <w:pStyle w:val="39"/>
        <w:rPr>
          <w:rFonts w:asciiTheme="minorHAnsi" w:eastAsiaTheme="minorEastAsia" w:hAnsiTheme="minorHAnsi" w:cstheme="minorBidi"/>
          <w:sz w:val="22"/>
          <w:szCs w:val="22"/>
          <w:lang w:eastAsia="ru-RU"/>
        </w:rPr>
      </w:pPr>
      <w:hyperlink w:anchor="_Toc168502052" w:history="1">
        <w:r w:rsidR="0075219A" w:rsidRPr="00E10183">
          <w:rPr>
            <w:rStyle w:val="afff0"/>
          </w:rPr>
          <w:t>5.2. Определения</w:t>
        </w:r>
        <w:r w:rsidR="0075219A">
          <w:rPr>
            <w:webHidden/>
          </w:rPr>
          <w:tab/>
        </w:r>
        <w:r w:rsidR="0075219A">
          <w:rPr>
            <w:webHidden/>
          </w:rPr>
          <w:fldChar w:fldCharType="begin"/>
        </w:r>
        <w:r w:rsidR="0075219A">
          <w:rPr>
            <w:webHidden/>
          </w:rPr>
          <w:instrText xml:space="preserve"> PAGEREF _Toc168502052 \h </w:instrText>
        </w:r>
        <w:r w:rsidR="0075219A">
          <w:rPr>
            <w:webHidden/>
          </w:rPr>
        </w:r>
        <w:r w:rsidR="0075219A">
          <w:rPr>
            <w:webHidden/>
          </w:rPr>
          <w:fldChar w:fldCharType="separate"/>
        </w:r>
        <w:r w:rsidR="0075219A">
          <w:rPr>
            <w:webHidden/>
          </w:rPr>
          <w:t>104</w:t>
        </w:r>
        <w:r w:rsidR="0075219A">
          <w:rPr>
            <w:webHidden/>
          </w:rPr>
          <w:fldChar w:fldCharType="end"/>
        </w:r>
      </w:hyperlink>
    </w:p>
    <w:p w14:paraId="6C4699E4" w14:textId="77777777" w:rsidR="0075219A" w:rsidRDefault="003A587C">
      <w:pPr>
        <w:pStyle w:val="39"/>
        <w:rPr>
          <w:rFonts w:asciiTheme="minorHAnsi" w:eastAsiaTheme="minorEastAsia" w:hAnsiTheme="minorHAnsi" w:cstheme="minorBidi"/>
          <w:sz w:val="22"/>
          <w:szCs w:val="22"/>
          <w:lang w:eastAsia="ru-RU"/>
        </w:rPr>
      </w:pPr>
      <w:hyperlink w:anchor="_Toc168502053" w:history="1">
        <w:r w:rsidR="0075219A" w:rsidRPr="00E10183">
          <w:rPr>
            <w:rStyle w:val="afff0"/>
          </w:rPr>
          <w:t>5.3. Учетные принципы</w:t>
        </w:r>
        <w:r w:rsidR="0075219A">
          <w:rPr>
            <w:webHidden/>
          </w:rPr>
          <w:tab/>
        </w:r>
        <w:r w:rsidR="0075219A">
          <w:rPr>
            <w:webHidden/>
          </w:rPr>
          <w:fldChar w:fldCharType="begin"/>
        </w:r>
        <w:r w:rsidR="0075219A">
          <w:rPr>
            <w:webHidden/>
          </w:rPr>
          <w:instrText xml:space="preserve"> PAGEREF _Toc168502053 \h </w:instrText>
        </w:r>
        <w:r w:rsidR="0075219A">
          <w:rPr>
            <w:webHidden/>
          </w:rPr>
        </w:r>
        <w:r w:rsidR="0075219A">
          <w:rPr>
            <w:webHidden/>
          </w:rPr>
          <w:fldChar w:fldCharType="separate"/>
        </w:r>
        <w:r w:rsidR="0075219A">
          <w:rPr>
            <w:webHidden/>
          </w:rPr>
          <w:t>104</w:t>
        </w:r>
        <w:r w:rsidR="0075219A">
          <w:rPr>
            <w:webHidden/>
          </w:rPr>
          <w:fldChar w:fldCharType="end"/>
        </w:r>
      </w:hyperlink>
    </w:p>
    <w:p w14:paraId="6B8AA7C0" w14:textId="77777777" w:rsidR="0075219A" w:rsidRDefault="003A587C">
      <w:pPr>
        <w:pStyle w:val="39"/>
        <w:rPr>
          <w:rFonts w:asciiTheme="minorHAnsi" w:eastAsiaTheme="minorEastAsia" w:hAnsiTheme="minorHAnsi" w:cstheme="minorBidi"/>
          <w:sz w:val="22"/>
          <w:szCs w:val="22"/>
          <w:lang w:eastAsia="ru-RU"/>
        </w:rPr>
      </w:pPr>
      <w:hyperlink w:anchor="_Toc168502054" w:history="1">
        <w:r w:rsidR="0075219A" w:rsidRPr="00E10183">
          <w:rPr>
            <w:rStyle w:val="afff0"/>
          </w:rPr>
          <w:t>5.4. Отчет о движении денежных средств</w:t>
        </w:r>
        <w:r w:rsidR="0075219A">
          <w:rPr>
            <w:webHidden/>
          </w:rPr>
          <w:tab/>
        </w:r>
        <w:r w:rsidR="0075219A">
          <w:rPr>
            <w:webHidden/>
          </w:rPr>
          <w:fldChar w:fldCharType="begin"/>
        </w:r>
        <w:r w:rsidR="0075219A">
          <w:rPr>
            <w:webHidden/>
          </w:rPr>
          <w:instrText xml:space="preserve"> PAGEREF _Toc168502054 \h </w:instrText>
        </w:r>
        <w:r w:rsidR="0075219A">
          <w:rPr>
            <w:webHidden/>
          </w:rPr>
        </w:r>
        <w:r w:rsidR="0075219A">
          <w:rPr>
            <w:webHidden/>
          </w:rPr>
          <w:fldChar w:fldCharType="separate"/>
        </w:r>
        <w:r w:rsidR="0075219A">
          <w:rPr>
            <w:webHidden/>
          </w:rPr>
          <w:t>105</w:t>
        </w:r>
        <w:r w:rsidR="0075219A">
          <w:rPr>
            <w:webHidden/>
          </w:rPr>
          <w:fldChar w:fldCharType="end"/>
        </w:r>
      </w:hyperlink>
    </w:p>
    <w:p w14:paraId="41526E8E" w14:textId="77777777" w:rsidR="0075219A" w:rsidRDefault="003A587C">
      <w:pPr>
        <w:pStyle w:val="39"/>
        <w:rPr>
          <w:rFonts w:asciiTheme="minorHAnsi" w:eastAsiaTheme="minorEastAsia" w:hAnsiTheme="minorHAnsi" w:cstheme="minorBidi"/>
          <w:sz w:val="22"/>
          <w:szCs w:val="22"/>
          <w:lang w:eastAsia="ru-RU"/>
        </w:rPr>
      </w:pPr>
      <w:hyperlink w:anchor="_Toc168502055" w:history="1">
        <w:r w:rsidR="0075219A" w:rsidRPr="00E10183">
          <w:rPr>
            <w:rStyle w:val="afff0"/>
          </w:rPr>
          <w:t>5.5. Раскрытие информации</w:t>
        </w:r>
        <w:r w:rsidR="0075219A">
          <w:rPr>
            <w:webHidden/>
          </w:rPr>
          <w:tab/>
        </w:r>
        <w:r w:rsidR="0075219A">
          <w:rPr>
            <w:webHidden/>
          </w:rPr>
          <w:fldChar w:fldCharType="begin"/>
        </w:r>
        <w:r w:rsidR="0075219A">
          <w:rPr>
            <w:webHidden/>
          </w:rPr>
          <w:instrText xml:space="preserve"> PAGEREF _Toc168502055 \h </w:instrText>
        </w:r>
        <w:r w:rsidR="0075219A">
          <w:rPr>
            <w:webHidden/>
          </w:rPr>
        </w:r>
        <w:r w:rsidR="0075219A">
          <w:rPr>
            <w:webHidden/>
          </w:rPr>
          <w:fldChar w:fldCharType="separate"/>
        </w:r>
        <w:r w:rsidR="0075219A">
          <w:rPr>
            <w:webHidden/>
          </w:rPr>
          <w:t>107</w:t>
        </w:r>
        <w:r w:rsidR="0075219A">
          <w:rPr>
            <w:webHidden/>
          </w:rPr>
          <w:fldChar w:fldCharType="end"/>
        </w:r>
      </w:hyperlink>
    </w:p>
    <w:p w14:paraId="12681687" w14:textId="77777777" w:rsidR="0075219A" w:rsidRDefault="003A587C">
      <w:pPr>
        <w:pStyle w:val="2b"/>
        <w:rPr>
          <w:rFonts w:asciiTheme="minorHAnsi" w:eastAsiaTheme="minorEastAsia" w:hAnsiTheme="minorHAnsi" w:cstheme="minorBidi"/>
          <w:b w:val="0"/>
          <w:sz w:val="22"/>
          <w:szCs w:val="22"/>
          <w:lang w:eastAsia="ru-RU"/>
        </w:rPr>
      </w:pPr>
      <w:hyperlink w:anchor="_Toc168502056" w:history="1">
        <w:r w:rsidR="0075219A" w:rsidRPr="00E10183">
          <w:rPr>
            <w:rStyle w:val="afff0"/>
            <w:rFonts w:ascii="Times New Roman" w:hAnsi="Times New Roman"/>
          </w:rPr>
          <w:t>Раздел 6. Долгосрочные активы, предназначенные для продажи, и прекращенная деятельность (МСФО 5)</w:t>
        </w:r>
        <w:r w:rsidR="0075219A">
          <w:rPr>
            <w:webHidden/>
          </w:rPr>
          <w:tab/>
        </w:r>
        <w:r w:rsidR="0075219A">
          <w:rPr>
            <w:webHidden/>
          </w:rPr>
          <w:fldChar w:fldCharType="begin"/>
        </w:r>
        <w:r w:rsidR="0075219A">
          <w:rPr>
            <w:webHidden/>
          </w:rPr>
          <w:instrText xml:space="preserve"> PAGEREF _Toc168502056 \h </w:instrText>
        </w:r>
        <w:r w:rsidR="0075219A">
          <w:rPr>
            <w:webHidden/>
          </w:rPr>
        </w:r>
        <w:r w:rsidR="0075219A">
          <w:rPr>
            <w:webHidden/>
          </w:rPr>
          <w:fldChar w:fldCharType="separate"/>
        </w:r>
        <w:r w:rsidR="0075219A">
          <w:rPr>
            <w:webHidden/>
          </w:rPr>
          <w:t>109</w:t>
        </w:r>
        <w:r w:rsidR="0075219A">
          <w:rPr>
            <w:webHidden/>
          </w:rPr>
          <w:fldChar w:fldCharType="end"/>
        </w:r>
      </w:hyperlink>
    </w:p>
    <w:p w14:paraId="3E3503D2" w14:textId="77777777" w:rsidR="0075219A" w:rsidRDefault="003A587C">
      <w:pPr>
        <w:pStyle w:val="39"/>
        <w:rPr>
          <w:rFonts w:asciiTheme="minorHAnsi" w:eastAsiaTheme="minorEastAsia" w:hAnsiTheme="minorHAnsi" w:cstheme="minorBidi"/>
          <w:sz w:val="22"/>
          <w:szCs w:val="22"/>
          <w:lang w:eastAsia="ru-RU"/>
        </w:rPr>
      </w:pPr>
      <w:hyperlink w:anchor="_Toc168502057" w:history="1">
        <w:r w:rsidR="0075219A" w:rsidRPr="00E10183">
          <w:rPr>
            <w:rStyle w:val="afff0"/>
          </w:rPr>
          <w:t>6-1.1. Общие положения</w:t>
        </w:r>
        <w:r w:rsidR="0075219A">
          <w:rPr>
            <w:webHidden/>
          </w:rPr>
          <w:tab/>
        </w:r>
        <w:r w:rsidR="0075219A">
          <w:rPr>
            <w:webHidden/>
          </w:rPr>
          <w:fldChar w:fldCharType="begin"/>
        </w:r>
        <w:r w:rsidR="0075219A">
          <w:rPr>
            <w:webHidden/>
          </w:rPr>
          <w:instrText xml:space="preserve"> PAGEREF _Toc168502057 \h </w:instrText>
        </w:r>
        <w:r w:rsidR="0075219A">
          <w:rPr>
            <w:webHidden/>
          </w:rPr>
        </w:r>
        <w:r w:rsidR="0075219A">
          <w:rPr>
            <w:webHidden/>
          </w:rPr>
          <w:fldChar w:fldCharType="separate"/>
        </w:r>
        <w:r w:rsidR="0075219A">
          <w:rPr>
            <w:webHidden/>
          </w:rPr>
          <w:t>109</w:t>
        </w:r>
        <w:r w:rsidR="0075219A">
          <w:rPr>
            <w:webHidden/>
          </w:rPr>
          <w:fldChar w:fldCharType="end"/>
        </w:r>
      </w:hyperlink>
    </w:p>
    <w:p w14:paraId="12E073C5" w14:textId="77777777" w:rsidR="0075219A" w:rsidRDefault="003A587C">
      <w:pPr>
        <w:pStyle w:val="39"/>
        <w:rPr>
          <w:rFonts w:asciiTheme="minorHAnsi" w:eastAsiaTheme="minorEastAsia" w:hAnsiTheme="minorHAnsi" w:cstheme="minorBidi"/>
          <w:sz w:val="22"/>
          <w:szCs w:val="22"/>
          <w:lang w:eastAsia="ru-RU"/>
        </w:rPr>
      </w:pPr>
      <w:hyperlink w:anchor="_Toc168502058" w:history="1">
        <w:r w:rsidR="0075219A" w:rsidRPr="00E10183">
          <w:rPr>
            <w:rStyle w:val="afff0"/>
          </w:rPr>
          <w:t>6-1.2. Учетные принципы</w:t>
        </w:r>
        <w:r w:rsidR="0075219A">
          <w:rPr>
            <w:webHidden/>
          </w:rPr>
          <w:tab/>
        </w:r>
        <w:r w:rsidR="0075219A">
          <w:rPr>
            <w:webHidden/>
          </w:rPr>
          <w:fldChar w:fldCharType="begin"/>
        </w:r>
        <w:r w:rsidR="0075219A">
          <w:rPr>
            <w:webHidden/>
          </w:rPr>
          <w:instrText xml:space="preserve"> PAGEREF _Toc168502058 \h </w:instrText>
        </w:r>
        <w:r w:rsidR="0075219A">
          <w:rPr>
            <w:webHidden/>
          </w:rPr>
        </w:r>
        <w:r w:rsidR="0075219A">
          <w:rPr>
            <w:webHidden/>
          </w:rPr>
          <w:fldChar w:fldCharType="separate"/>
        </w:r>
        <w:r w:rsidR="0075219A">
          <w:rPr>
            <w:webHidden/>
          </w:rPr>
          <w:t>109</w:t>
        </w:r>
        <w:r w:rsidR="0075219A">
          <w:rPr>
            <w:webHidden/>
          </w:rPr>
          <w:fldChar w:fldCharType="end"/>
        </w:r>
      </w:hyperlink>
    </w:p>
    <w:p w14:paraId="47C6164C" w14:textId="77777777" w:rsidR="0075219A" w:rsidRDefault="003A587C">
      <w:pPr>
        <w:pStyle w:val="39"/>
        <w:rPr>
          <w:rFonts w:asciiTheme="minorHAnsi" w:eastAsiaTheme="minorEastAsia" w:hAnsiTheme="minorHAnsi" w:cstheme="minorBidi"/>
          <w:sz w:val="22"/>
          <w:szCs w:val="22"/>
          <w:lang w:eastAsia="ru-RU"/>
        </w:rPr>
      </w:pPr>
      <w:hyperlink w:anchor="_Toc168502059" w:history="1">
        <w:r w:rsidR="0075219A" w:rsidRPr="00E10183">
          <w:rPr>
            <w:rStyle w:val="afff0"/>
          </w:rPr>
          <w:t>6-1.3. Раскрытие информации</w:t>
        </w:r>
        <w:r w:rsidR="0075219A">
          <w:rPr>
            <w:webHidden/>
          </w:rPr>
          <w:tab/>
        </w:r>
        <w:r w:rsidR="0075219A">
          <w:rPr>
            <w:webHidden/>
          </w:rPr>
          <w:fldChar w:fldCharType="begin"/>
        </w:r>
        <w:r w:rsidR="0075219A">
          <w:rPr>
            <w:webHidden/>
          </w:rPr>
          <w:instrText xml:space="preserve"> PAGEREF _Toc168502059 \h </w:instrText>
        </w:r>
        <w:r w:rsidR="0075219A">
          <w:rPr>
            <w:webHidden/>
          </w:rPr>
        </w:r>
        <w:r w:rsidR="0075219A">
          <w:rPr>
            <w:webHidden/>
          </w:rPr>
          <w:fldChar w:fldCharType="separate"/>
        </w:r>
        <w:r w:rsidR="0075219A">
          <w:rPr>
            <w:webHidden/>
          </w:rPr>
          <w:t>112</w:t>
        </w:r>
        <w:r w:rsidR="0075219A">
          <w:rPr>
            <w:webHidden/>
          </w:rPr>
          <w:fldChar w:fldCharType="end"/>
        </w:r>
      </w:hyperlink>
    </w:p>
    <w:p w14:paraId="15523143" w14:textId="77777777" w:rsidR="0075219A" w:rsidRDefault="003A587C">
      <w:pPr>
        <w:pStyle w:val="2b"/>
        <w:rPr>
          <w:rFonts w:asciiTheme="minorHAnsi" w:eastAsiaTheme="minorEastAsia" w:hAnsiTheme="minorHAnsi" w:cstheme="minorBidi"/>
          <w:b w:val="0"/>
          <w:sz w:val="22"/>
          <w:szCs w:val="22"/>
          <w:lang w:eastAsia="ru-RU"/>
        </w:rPr>
      </w:pPr>
      <w:hyperlink w:anchor="_Toc168502060" w:history="1">
        <w:r w:rsidR="0075219A" w:rsidRPr="00E10183">
          <w:rPr>
            <w:rStyle w:val="afff0"/>
            <w:rFonts w:ascii="Times New Roman" w:hAnsi="Times New Roman"/>
          </w:rPr>
          <w:t>Раздел 7. Резервы, условные активы и условные обязательства (МСБУ 37)</w:t>
        </w:r>
        <w:r w:rsidR="0075219A">
          <w:rPr>
            <w:webHidden/>
          </w:rPr>
          <w:tab/>
        </w:r>
        <w:r w:rsidR="0075219A">
          <w:rPr>
            <w:webHidden/>
          </w:rPr>
          <w:fldChar w:fldCharType="begin"/>
        </w:r>
        <w:r w:rsidR="0075219A">
          <w:rPr>
            <w:webHidden/>
          </w:rPr>
          <w:instrText xml:space="preserve"> PAGEREF _Toc168502060 \h </w:instrText>
        </w:r>
        <w:r w:rsidR="0075219A">
          <w:rPr>
            <w:webHidden/>
          </w:rPr>
        </w:r>
        <w:r w:rsidR="0075219A">
          <w:rPr>
            <w:webHidden/>
          </w:rPr>
          <w:fldChar w:fldCharType="separate"/>
        </w:r>
        <w:r w:rsidR="0075219A">
          <w:rPr>
            <w:webHidden/>
          </w:rPr>
          <w:t>115</w:t>
        </w:r>
        <w:r w:rsidR="0075219A">
          <w:rPr>
            <w:webHidden/>
          </w:rPr>
          <w:fldChar w:fldCharType="end"/>
        </w:r>
      </w:hyperlink>
    </w:p>
    <w:p w14:paraId="0D388E0A" w14:textId="77777777" w:rsidR="0075219A" w:rsidRDefault="003A587C">
      <w:pPr>
        <w:pStyle w:val="39"/>
        <w:rPr>
          <w:rFonts w:asciiTheme="minorHAnsi" w:eastAsiaTheme="minorEastAsia" w:hAnsiTheme="minorHAnsi" w:cstheme="minorBidi"/>
          <w:sz w:val="22"/>
          <w:szCs w:val="22"/>
          <w:lang w:eastAsia="ru-RU"/>
        </w:rPr>
      </w:pPr>
      <w:hyperlink w:anchor="_Toc168502061" w:history="1">
        <w:r w:rsidR="0075219A" w:rsidRPr="00E10183">
          <w:rPr>
            <w:rStyle w:val="afff0"/>
          </w:rPr>
          <w:t>7.1. Общие положения</w:t>
        </w:r>
        <w:r w:rsidR="0075219A">
          <w:rPr>
            <w:webHidden/>
          </w:rPr>
          <w:tab/>
        </w:r>
        <w:r w:rsidR="0075219A">
          <w:rPr>
            <w:webHidden/>
          </w:rPr>
          <w:fldChar w:fldCharType="begin"/>
        </w:r>
        <w:r w:rsidR="0075219A">
          <w:rPr>
            <w:webHidden/>
          </w:rPr>
          <w:instrText xml:space="preserve"> PAGEREF _Toc168502061 \h </w:instrText>
        </w:r>
        <w:r w:rsidR="0075219A">
          <w:rPr>
            <w:webHidden/>
          </w:rPr>
        </w:r>
        <w:r w:rsidR="0075219A">
          <w:rPr>
            <w:webHidden/>
          </w:rPr>
          <w:fldChar w:fldCharType="separate"/>
        </w:r>
        <w:r w:rsidR="0075219A">
          <w:rPr>
            <w:webHidden/>
          </w:rPr>
          <w:t>115</w:t>
        </w:r>
        <w:r w:rsidR="0075219A">
          <w:rPr>
            <w:webHidden/>
          </w:rPr>
          <w:fldChar w:fldCharType="end"/>
        </w:r>
      </w:hyperlink>
    </w:p>
    <w:p w14:paraId="4DADE009" w14:textId="77777777" w:rsidR="0075219A" w:rsidRDefault="003A587C">
      <w:pPr>
        <w:pStyle w:val="39"/>
        <w:rPr>
          <w:rFonts w:asciiTheme="minorHAnsi" w:eastAsiaTheme="minorEastAsia" w:hAnsiTheme="minorHAnsi" w:cstheme="minorBidi"/>
          <w:sz w:val="22"/>
          <w:szCs w:val="22"/>
          <w:lang w:eastAsia="ru-RU"/>
        </w:rPr>
      </w:pPr>
      <w:hyperlink w:anchor="_Toc168502062" w:history="1">
        <w:r w:rsidR="0075219A" w:rsidRPr="00E10183">
          <w:rPr>
            <w:rStyle w:val="afff0"/>
          </w:rPr>
          <w:t>7.2. Определения</w:t>
        </w:r>
        <w:r w:rsidR="0075219A">
          <w:rPr>
            <w:webHidden/>
          </w:rPr>
          <w:tab/>
        </w:r>
        <w:r w:rsidR="0075219A">
          <w:rPr>
            <w:webHidden/>
          </w:rPr>
          <w:fldChar w:fldCharType="begin"/>
        </w:r>
        <w:r w:rsidR="0075219A">
          <w:rPr>
            <w:webHidden/>
          </w:rPr>
          <w:instrText xml:space="preserve"> PAGEREF _Toc168502062 \h </w:instrText>
        </w:r>
        <w:r w:rsidR="0075219A">
          <w:rPr>
            <w:webHidden/>
          </w:rPr>
        </w:r>
        <w:r w:rsidR="0075219A">
          <w:rPr>
            <w:webHidden/>
          </w:rPr>
          <w:fldChar w:fldCharType="separate"/>
        </w:r>
        <w:r w:rsidR="0075219A">
          <w:rPr>
            <w:webHidden/>
          </w:rPr>
          <w:t>115</w:t>
        </w:r>
        <w:r w:rsidR="0075219A">
          <w:rPr>
            <w:webHidden/>
          </w:rPr>
          <w:fldChar w:fldCharType="end"/>
        </w:r>
      </w:hyperlink>
    </w:p>
    <w:p w14:paraId="2278A146" w14:textId="77777777" w:rsidR="0075219A" w:rsidRDefault="003A587C">
      <w:pPr>
        <w:pStyle w:val="39"/>
        <w:rPr>
          <w:rFonts w:asciiTheme="minorHAnsi" w:eastAsiaTheme="minorEastAsia" w:hAnsiTheme="minorHAnsi" w:cstheme="minorBidi"/>
          <w:sz w:val="22"/>
          <w:szCs w:val="22"/>
          <w:lang w:eastAsia="ru-RU"/>
        </w:rPr>
      </w:pPr>
      <w:hyperlink w:anchor="_Toc168502063" w:history="1">
        <w:r w:rsidR="0075219A" w:rsidRPr="00E10183">
          <w:rPr>
            <w:rStyle w:val="afff0"/>
          </w:rPr>
          <w:t>7.3. Учетные принципы</w:t>
        </w:r>
        <w:r w:rsidR="0075219A">
          <w:rPr>
            <w:webHidden/>
          </w:rPr>
          <w:tab/>
        </w:r>
        <w:r w:rsidR="0075219A">
          <w:rPr>
            <w:webHidden/>
          </w:rPr>
          <w:fldChar w:fldCharType="begin"/>
        </w:r>
        <w:r w:rsidR="0075219A">
          <w:rPr>
            <w:webHidden/>
          </w:rPr>
          <w:instrText xml:space="preserve"> PAGEREF _Toc168502063 \h </w:instrText>
        </w:r>
        <w:r w:rsidR="0075219A">
          <w:rPr>
            <w:webHidden/>
          </w:rPr>
        </w:r>
        <w:r w:rsidR="0075219A">
          <w:rPr>
            <w:webHidden/>
          </w:rPr>
          <w:fldChar w:fldCharType="separate"/>
        </w:r>
        <w:r w:rsidR="0075219A">
          <w:rPr>
            <w:webHidden/>
          </w:rPr>
          <w:t>116</w:t>
        </w:r>
        <w:r w:rsidR="0075219A">
          <w:rPr>
            <w:webHidden/>
          </w:rPr>
          <w:fldChar w:fldCharType="end"/>
        </w:r>
      </w:hyperlink>
    </w:p>
    <w:p w14:paraId="08CFB268" w14:textId="77777777" w:rsidR="0075219A" w:rsidRDefault="003A587C">
      <w:pPr>
        <w:pStyle w:val="39"/>
        <w:rPr>
          <w:rFonts w:asciiTheme="minorHAnsi" w:eastAsiaTheme="minorEastAsia" w:hAnsiTheme="minorHAnsi" w:cstheme="minorBidi"/>
          <w:sz w:val="22"/>
          <w:szCs w:val="22"/>
          <w:lang w:eastAsia="ru-RU"/>
        </w:rPr>
      </w:pPr>
      <w:hyperlink w:anchor="_Toc168502064" w:history="1">
        <w:r w:rsidR="0075219A" w:rsidRPr="00E10183">
          <w:rPr>
            <w:rStyle w:val="afff0"/>
          </w:rPr>
          <w:t>7.4. Раскрытие информации</w:t>
        </w:r>
        <w:r w:rsidR="0075219A">
          <w:rPr>
            <w:webHidden/>
          </w:rPr>
          <w:tab/>
        </w:r>
        <w:r w:rsidR="0075219A">
          <w:rPr>
            <w:webHidden/>
          </w:rPr>
          <w:fldChar w:fldCharType="begin"/>
        </w:r>
        <w:r w:rsidR="0075219A">
          <w:rPr>
            <w:webHidden/>
          </w:rPr>
          <w:instrText xml:space="preserve"> PAGEREF _Toc168502064 \h </w:instrText>
        </w:r>
        <w:r w:rsidR="0075219A">
          <w:rPr>
            <w:webHidden/>
          </w:rPr>
        </w:r>
        <w:r w:rsidR="0075219A">
          <w:rPr>
            <w:webHidden/>
          </w:rPr>
          <w:fldChar w:fldCharType="separate"/>
        </w:r>
        <w:r w:rsidR="0075219A">
          <w:rPr>
            <w:webHidden/>
          </w:rPr>
          <w:t>119</w:t>
        </w:r>
        <w:r w:rsidR="0075219A">
          <w:rPr>
            <w:webHidden/>
          </w:rPr>
          <w:fldChar w:fldCharType="end"/>
        </w:r>
      </w:hyperlink>
    </w:p>
    <w:p w14:paraId="22FBE732" w14:textId="77777777" w:rsidR="0075219A" w:rsidRDefault="003A587C">
      <w:pPr>
        <w:pStyle w:val="2b"/>
        <w:rPr>
          <w:rFonts w:asciiTheme="minorHAnsi" w:eastAsiaTheme="minorEastAsia" w:hAnsiTheme="minorHAnsi" w:cstheme="minorBidi"/>
          <w:b w:val="0"/>
          <w:sz w:val="22"/>
          <w:szCs w:val="22"/>
          <w:lang w:eastAsia="ru-RU"/>
        </w:rPr>
      </w:pPr>
      <w:hyperlink w:anchor="_Toc168502065" w:history="1">
        <w:r w:rsidR="0075219A" w:rsidRPr="00E10183">
          <w:rPr>
            <w:rStyle w:val="afff0"/>
            <w:rFonts w:ascii="Times New Roman" w:hAnsi="Times New Roman"/>
          </w:rPr>
          <w:t>Раздел 8. Вознаграждения работникам (МСБУ 19)</w:t>
        </w:r>
        <w:r w:rsidR="0075219A">
          <w:rPr>
            <w:webHidden/>
          </w:rPr>
          <w:tab/>
        </w:r>
        <w:r w:rsidR="0075219A">
          <w:rPr>
            <w:webHidden/>
          </w:rPr>
          <w:fldChar w:fldCharType="begin"/>
        </w:r>
        <w:r w:rsidR="0075219A">
          <w:rPr>
            <w:webHidden/>
          </w:rPr>
          <w:instrText xml:space="preserve"> PAGEREF _Toc168502065 \h </w:instrText>
        </w:r>
        <w:r w:rsidR="0075219A">
          <w:rPr>
            <w:webHidden/>
          </w:rPr>
        </w:r>
        <w:r w:rsidR="0075219A">
          <w:rPr>
            <w:webHidden/>
          </w:rPr>
          <w:fldChar w:fldCharType="separate"/>
        </w:r>
        <w:r w:rsidR="0075219A">
          <w:rPr>
            <w:webHidden/>
          </w:rPr>
          <w:t>120</w:t>
        </w:r>
        <w:r w:rsidR="0075219A">
          <w:rPr>
            <w:webHidden/>
          </w:rPr>
          <w:fldChar w:fldCharType="end"/>
        </w:r>
      </w:hyperlink>
    </w:p>
    <w:p w14:paraId="34E13179" w14:textId="77777777" w:rsidR="0075219A" w:rsidRDefault="003A587C">
      <w:pPr>
        <w:pStyle w:val="39"/>
        <w:rPr>
          <w:rFonts w:asciiTheme="minorHAnsi" w:eastAsiaTheme="minorEastAsia" w:hAnsiTheme="minorHAnsi" w:cstheme="minorBidi"/>
          <w:sz w:val="22"/>
          <w:szCs w:val="22"/>
          <w:lang w:eastAsia="ru-RU"/>
        </w:rPr>
      </w:pPr>
      <w:hyperlink w:anchor="_Toc168502066" w:history="1">
        <w:r w:rsidR="0075219A" w:rsidRPr="00E10183">
          <w:rPr>
            <w:rStyle w:val="afff0"/>
          </w:rPr>
          <w:t>8.1. Общие положения</w:t>
        </w:r>
        <w:r w:rsidR="0075219A">
          <w:rPr>
            <w:webHidden/>
          </w:rPr>
          <w:tab/>
        </w:r>
        <w:r w:rsidR="0075219A">
          <w:rPr>
            <w:webHidden/>
          </w:rPr>
          <w:fldChar w:fldCharType="begin"/>
        </w:r>
        <w:r w:rsidR="0075219A">
          <w:rPr>
            <w:webHidden/>
          </w:rPr>
          <w:instrText xml:space="preserve"> PAGEREF _Toc168502066 \h </w:instrText>
        </w:r>
        <w:r w:rsidR="0075219A">
          <w:rPr>
            <w:webHidden/>
          </w:rPr>
        </w:r>
        <w:r w:rsidR="0075219A">
          <w:rPr>
            <w:webHidden/>
          </w:rPr>
          <w:fldChar w:fldCharType="separate"/>
        </w:r>
        <w:r w:rsidR="0075219A">
          <w:rPr>
            <w:webHidden/>
          </w:rPr>
          <w:t>120</w:t>
        </w:r>
        <w:r w:rsidR="0075219A">
          <w:rPr>
            <w:webHidden/>
          </w:rPr>
          <w:fldChar w:fldCharType="end"/>
        </w:r>
      </w:hyperlink>
    </w:p>
    <w:p w14:paraId="3E33AD4C" w14:textId="77777777" w:rsidR="0075219A" w:rsidRDefault="003A587C">
      <w:pPr>
        <w:pStyle w:val="39"/>
        <w:rPr>
          <w:rFonts w:asciiTheme="minorHAnsi" w:eastAsiaTheme="minorEastAsia" w:hAnsiTheme="minorHAnsi" w:cstheme="minorBidi"/>
          <w:sz w:val="22"/>
          <w:szCs w:val="22"/>
          <w:lang w:eastAsia="ru-RU"/>
        </w:rPr>
      </w:pPr>
      <w:hyperlink w:anchor="_Toc168502067" w:history="1">
        <w:r w:rsidR="0075219A" w:rsidRPr="00E10183">
          <w:rPr>
            <w:rStyle w:val="afff0"/>
          </w:rPr>
          <w:t>8.2. Определения</w:t>
        </w:r>
        <w:r w:rsidR="0075219A">
          <w:rPr>
            <w:webHidden/>
          </w:rPr>
          <w:tab/>
        </w:r>
        <w:r w:rsidR="0075219A">
          <w:rPr>
            <w:webHidden/>
          </w:rPr>
          <w:fldChar w:fldCharType="begin"/>
        </w:r>
        <w:r w:rsidR="0075219A">
          <w:rPr>
            <w:webHidden/>
          </w:rPr>
          <w:instrText xml:space="preserve"> PAGEREF _Toc168502067 \h </w:instrText>
        </w:r>
        <w:r w:rsidR="0075219A">
          <w:rPr>
            <w:webHidden/>
          </w:rPr>
        </w:r>
        <w:r w:rsidR="0075219A">
          <w:rPr>
            <w:webHidden/>
          </w:rPr>
          <w:fldChar w:fldCharType="separate"/>
        </w:r>
        <w:r w:rsidR="0075219A">
          <w:rPr>
            <w:webHidden/>
          </w:rPr>
          <w:t>120</w:t>
        </w:r>
        <w:r w:rsidR="0075219A">
          <w:rPr>
            <w:webHidden/>
          </w:rPr>
          <w:fldChar w:fldCharType="end"/>
        </w:r>
      </w:hyperlink>
    </w:p>
    <w:p w14:paraId="5F8C1B3E" w14:textId="77777777" w:rsidR="0075219A" w:rsidRDefault="003A587C">
      <w:pPr>
        <w:pStyle w:val="39"/>
        <w:rPr>
          <w:rFonts w:asciiTheme="minorHAnsi" w:eastAsiaTheme="minorEastAsia" w:hAnsiTheme="minorHAnsi" w:cstheme="minorBidi"/>
          <w:sz w:val="22"/>
          <w:szCs w:val="22"/>
          <w:lang w:eastAsia="ru-RU"/>
        </w:rPr>
      </w:pPr>
      <w:hyperlink w:anchor="_Toc168502068" w:history="1">
        <w:r w:rsidR="0075219A" w:rsidRPr="00E10183">
          <w:rPr>
            <w:rStyle w:val="afff0"/>
          </w:rPr>
          <w:t>8.3. Классификация</w:t>
        </w:r>
        <w:r w:rsidR="0075219A">
          <w:rPr>
            <w:webHidden/>
          </w:rPr>
          <w:tab/>
        </w:r>
        <w:r w:rsidR="0075219A">
          <w:rPr>
            <w:webHidden/>
          </w:rPr>
          <w:fldChar w:fldCharType="begin"/>
        </w:r>
        <w:r w:rsidR="0075219A">
          <w:rPr>
            <w:webHidden/>
          </w:rPr>
          <w:instrText xml:space="preserve"> PAGEREF _Toc168502068 \h </w:instrText>
        </w:r>
        <w:r w:rsidR="0075219A">
          <w:rPr>
            <w:webHidden/>
          </w:rPr>
        </w:r>
        <w:r w:rsidR="0075219A">
          <w:rPr>
            <w:webHidden/>
          </w:rPr>
          <w:fldChar w:fldCharType="separate"/>
        </w:r>
        <w:r w:rsidR="0075219A">
          <w:rPr>
            <w:webHidden/>
          </w:rPr>
          <w:t>120</w:t>
        </w:r>
        <w:r w:rsidR="0075219A">
          <w:rPr>
            <w:webHidden/>
          </w:rPr>
          <w:fldChar w:fldCharType="end"/>
        </w:r>
      </w:hyperlink>
    </w:p>
    <w:p w14:paraId="1CFE032D" w14:textId="77777777" w:rsidR="0075219A" w:rsidRDefault="003A587C">
      <w:pPr>
        <w:pStyle w:val="39"/>
        <w:rPr>
          <w:rFonts w:asciiTheme="minorHAnsi" w:eastAsiaTheme="minorEastAsia" w:hAnsiTheme="minorHAnsi" w:cstheme="minorBidi"/>
          <w:sz w:val="22"/>
          <w:szCs w:val="22"/>
          <w:lang w:eastAsia="ru-RU"/>
        </w:rPr>
      </w:pPr>
      <w:hyperlink w:anchor="_Toc168502069" w:history="1">
        <w:r w:rsidR="0075219A" w:rsidRPr="00E10183">
          <w:rPr>
            <w:rStyle w:val="afff0"/>
          </w:rPr>
          <w:t>8.4. Учетные принципы</w:t>
        </w:r>
        <w:r w:rsidR="0075219A">
          <w:rPr>
            <w:webHidden/>
          </w:rPr>
          <w:tab/>
        </w:r>
        <w:r w:rsidR="0075219A">
          <w:rPr>
            <w:webHidden/>
          </w:rPr>
          <w:fldChar w:fldCharType="begin"/>
        </w:r>
        <w:r w:rsidR="0075219A">
          <w:rPr>
            <w:webHidden/>
          </w:rPr>
          <w:instrText xml:space="preserve"> PAGEREF _Toc168502069 \h </w:instrText>
        </w:r>
        <w:r w:rsidR="0075219A">
          <w:rPr>
            <w:webHidden/>
          </w:rPr>
        </w:r>
        <w:r w:rsidR="0075219A">
          <w:rPr>
            <w:webHidden/>
          </w:rPr>
          <w:fldChar w:fldCharType="separate"/>
        </w:r>
        <w:r w:rsidR="0075219A">
          <w:rPr>
            <w:webHidden/>
          </w:rPr>
          <w:t>120</w:t>
        </w:r>
        <w:r w:rsidR="0075219A">
          <w:rPr>
            <w:webHidden/>
          </w:rPr>
          <w:fldChar w:fldCharType="end"/>
        </w:r>
      </w:hyperlink>
    </w:p>
    <w:p w14:paraId="57CC8D2B" w14:textId="77777777" w:rsidR="0075219A" w:rsidRDefault="003A587C">
      <w:pPr>
        <w:pStyle w:val="39"/>
        <w:rPr>
          <w:rFonts w:asciiTheme="minorHAnsi" w:eastAsiaTheme="minorEastAsia" w:hAnsiTheme="minorHAnsi" w:cstheme="minorBidi"/>
          <w:sz w:val="22"/>
          <w:szCs w:val="22"/>
          <w:lang w:eastAsia="ru-RU"/>
        </w:rPr>
      </w:pPr>
      <w:hyperlink w:anchor="_Toc168502070" w:history="1">
        <w:r w:rsidR="0075219A" w:rsidRPr="00E10183">
          <w:rPr>
            <w:rStyle w:val="afff0"/>
          </w:rPr>
          <w:t>8.5. Раскрытие информации</w:t>
        </w:r>
        <w:r w:rsidR="0075219A">
          <w:rPr>
            <w:webHidden/>
          </w:rPr>
          <w:tab/>
        </w:r>
        <w:r w:rsidR="0075219A">
          <w:rPr>
            <w:webHidden/>
          </w:rPr>
          <w:fldChar w:fldCharType="begin"/>
        </w:r>
        <w:r w:rsidR="0075219A">
          <w:rPr>
            <w:webHidden/>
          </w:rPr>
          <w:instrText xml:space="preserve"> PAGEREF _Toc168502070 \h </w:instrText>
        </w:r>
        <w:r w:rsidR="0075219A">
          <w:rPr>
            <w:webHidden/>
          </w:rPr>
        </w:r>
        <w:r w:rsidR="0075219A">
          <w:rPr>
            <w:webHidden/>
          </w:rPr>
          <w:fldChar w:fldCharType="separate"/>
        </w:r>
        <w:r w:rsidR="0075219A">
          <w:rPr>
            <w:webHidden/>
          </w:rPr>
          <w:t>122</w:t>
        </w:r>
        <w:r w:rsidR="0075219A">
          <w:rPr>
            <w:webHidden/>
          </w:rPr>
          <w:fldChar w:fldCharType="end"/>
        </w:r>
      </w:hyperlink>
    </w:p>
    <w:p w14:paraId="5D5090D2" w14:textId="77777777" w:rsidR="0075219A" w:rsidRDefault="003A587C">
      <w:pPr>
        <w:pStyle w:val="2b"/>
        <w:rPr>
          <w:rFonts w:asciiTheme="minorHAnsi" w:eastAsiaTheme="minorEastAsia" w:hAnsiTheme="minorHAnsi" w:cstheme="minorBidi"/>
          <w:b w:val="0"/>
          <w:sz w:val="22"/>
          <w:szCs w:val="22"/>
          <w:lang w:eastAsia="ru-RU"/>
        </w:rPr>
      </w:pPr>
      <w:hyperlink w:anchor="_Toc168502071" w:history="1">
        <w:r w:rsidR="0075219A" w:rsidRPr="00E10183">
          <w:rPr>
            <w:rStyle w:val="afff0"/>
            <w:rFonts w:ascii="Times New Roman" w:hAnsi="Times New Roman"/>
            <w:lang w:eastAsia="ru-RU"/>
          </w:rPr>
          <w:t>Раздел 9. Выручка по договорам с покупателями (МСФО 15)</w:t>
        </w:r>
        <w:r w:rsidR="0075219A">
          <w:rPr>
            <w:webHidden/>
          </w:rPr>
          <w:tab/>
        </w:r>
        <w:r w:rsidR="0075219A">
          <w:rPr>
            <w:webHidden/>
          </w:rPr>
          <w:fldChar w:fldCharType="begin"/>
        </w:r>
        <w:r w:rsidR="0075219A">
          <w:rPr>
            <w:webHidden/>
          </w:rPr>
          <w:instrText xml:space="preserve"> PAGEREF _Toc168502071 \h </w:instrText>
        </w:r>
        <w:r w:rsidR="0075219A">
          <w:rPr>
            <w:webHidden/>
          </w:rPr>
        </w:r>
        <w:r w:rsidR="0075219A">
          <w:rPr>
            <w:webHidden/>
          </w:rPr>
          <w:fldChar w:fldCharType="separate"/>
        </w:r>
        <w:r w:rsidR="0075219A">
          <w:rPr>
            <w:webHidden/>
          </w:rPr>
          <w:t>123</w:t>
        </w:r>
        <w:r w:rsidR="0075219A">
          <w:rPr>
            <w:webHidden/>
          </w:rPr>
          <w:fldChar w:fldCharType="end"/>
        </w:r>
      </w:hyperlink>
    </w:p>
    <w:p w14:paraId="76D0BF32" w14:textId="77777777" w:rsidR="0075219A" w:rsidRDefault="003A587C">
      <w:pPr>
        <w:pStyle w:val="39"/>
        <w:rPr>
          <w:rFonts w:asciiTheme="minorHAnsi" w:eastAsiaTheme="minorEastAsia" w:hAnsiTheme="minorHAnsi" w:cstheme="minorBidi"/>
          <w:sz w:val="22"/>
          <w:szCs w:val="22"/>
          <w:lang w:eastAsia="ru-RU"/>
        </w:rPr>
      </w:pPr>
      <w:hyperlink w:anchor="_Toc168502072" w:history="1">
        <w:r w:rsidR="0075219A" w:rsidRPr="00E10183">
          <w:rPr>
            <w:rStyle w:val="afff0"/>
          </w:rPr>
          <w:t>9.1. Общие положения</w:t>
        </w:r>
        <w:r w:rsidR="0075219A">
          <w:rPr>
            <w:webHidden/>
          </w:rPr>
          <w:tab/>
        </w:r>
        <w:r w:rsidR="0075219A">
          <w:rPr>
            <w:webHidden/>
          </w:rPr>
          <w:fldChar w:fldCharType="begin"/>
        </w:r>
        <w:r w:rsidR="0075219A">
          <w:rPr>
            <w:webHidden/>
          </w:rPr>
          <w:instrText xml:space="preserve"> PAGEREF _Toc168502072 \h </w:instrText>
        </w:r>
        <w:r w:rsidR="0075219A">
          <w:rPr>
            <w:webHidden/>
          </w:rPr>
        </w:r>
        <w:r w:rsidR="0075219A">
          <w:rPr>
            <w:webHidden/>
          </w:rPr>
          <w:fldChar w:fldCharType="separate"/>
        </w:r>
        <w:r w:rsidR="0075219A">
          <w:rPr>
            <w:webHidden/>
          </w:rPr>
          <w:t>123</w:t>
        </w:r>
        <w:r w:rsidR="0075219A">
          <w:rPr>
            <w:webHidden/>
          </w:rPr>
          <w:fldChar w:fldCharType="end"/>
        </w:r>
      </w:hyperlink>
    </w:p>
    <w:p w14:paraId="4143EB7B" w14:textId="77777777" w:rsidR="0075219A" w:rsidRDefault="003A587C">
      <w:pPr>
        <w:pStyle w:val="39"/>
        <w:rPr>
          <w:rFonts w:asciiTheme="minorHAnsi" w:eastAsiaTheme="minorEastAsia" w:hAnsiTheme="minorHAnsi" w:cstheme="minorBidi"/>
          <w:sz w:val="22"/>
          <w:szCs w:val="22"/>
          <w:lang w:eastAsia="ru-RU"/>
        </w:rPr>
      </w:pPr>
      <w:hyperlink w:anchor="_Toc168502073" w:history="1">
        <w:r w:rsidR="0075219A" w:rsidRPr="00E10183">
          <w:rPr>
            <w:rStyle w:val="afff0"/>
          </w:rPr>
          <w:t>9.2. Определения</w:t>
        </w:r>
        <w:r w:rsidR="0075219A">
          <w:rPr>
            <w:webHidden/>
          </w:rPr>
          <w:tab/>
        </w:r>
        <w:r w:rsidR="0075219A">
          <w:rPr>
            <w:webHidden/>
          </w:rPr>
          <w:fldChar w:fldCharType="begin"/>
        </w:r>
        <w:r w:rsidR="0075219A">
          <w:rPr>
            <w:webHidden/>
          </w:rPr>
          <w:instrText xml:space="preserve"> PAGEREF _Toc168502073 \h </w:instrText>
        </w:r>
        <w:r w:rsidR="0075219A">
          <w:rPr>
            <w:webHidden/>
          </w:rPr>
        </w:r>
        <w:r w:rsidR="0075219A">
          <w:rPr>
            <w:webHidden/>
          </w:rPr>
          <w:fldChar w:fldCharType="separate"/>
        </w:r>
        <w:r w:rsidR="0075219A">
          <w:rPr>
            <w:webHidden/>
          </w:rPr>
          <w:t>123</w:t>
        </w:r>
        <w:r w:rsidR="0075219A">
          <w:rPr>
            <w:webHidden/>
          </w:rPr>
          <w:fldChar w:fldCharType="end"/>
        </w:r>
      </w:hyperlink>
    </w:p>
    <w:p w14:paraId="65ADB382" w14:textId="77777777" w:rsidR="0075219A" w:rsidRDefault="003A587C">
      <w:pPr>
        <w:pStyle w:val="39"/>
        <w:rPr>
          <w:rFonts w:asciiTheme="minorHAnsi" w:eastAsiaTheme="minorEastAsia" w:hAnsiTheme="minorHAnsi" w:cstheme="minorBidi"/>
          <w:sz w:val="22"/>
          <w:szCs w:val="22"/>
          <w:lang w:eastAsia="ru-RU"/>
        </w:rPr>
      </w:pPr>
      <w:hyperlink w:anchor="_Toc168502074" w:history="1">
        <w:r w:rsidR="0075219A" w:rsidRPr="00E10183">
          <w:rPr>
            <w:rStyle w:val="afff0"/>
            <w:lang w:eastAsia="ru-RU"/>
          </w:rPr>
          <w:t>9</w:t>
        </w:r>
        <w:r w:rsidR="0075219A" w:rsidRPr="00E10183">
          <w:rPr>
            <w:rStyle w:val="afff0"/>
          </w:rPr>
          <w:t>.3. Классификация</w:t>
        </w:r>
        <w:r w:rsidR="0075219A">
          <w:rPr>
            <w:webHidden/>
          </w:rPr>
          <w:tab/>
        </w:r>
        <w:r w:rsidR="0075219A">
          <w:rPr>
            <w:webHidden/>
          </w:rPr>
          <w:fldChar w:fldCharType="begin"/>
        </w:r>
        <w:r w:rsidR="0075219A">
          <w:rPr>
            <w:webHidden/>
          </w:rPr>
          <w:instrText xml:space="preserve"> PAGEREF _Toc168502074 \h </w:instrText>
        </w:r>
        <w:r w:rsidR="0075219A">
          <w:rPr>
            <w:webHidden/>
          </w:rPr>
        </w:r>
        <w:r w:rsidR="0075219A">
          <w:rPr>
            <w:webHidden/>
          </w:rPr>
          <w:fldChar w:fldCharType="separate"/>
        </w:r>
        <w:r w:rsidR="0075219A">
          <w:rPr>
            <w:webHidden/>
          </w:rPr>
          <w:t>124</w:t>
        </w:r>
        <w:r w:rsidR="0075219A">
          <w:rPr>
            <w:webHidden/>
          </w:rPr>
          <w:fldChar w:fldCharType="end"/>
        </w:r>
      </w:hyperlink>
    </w:p>
    <w:p w14:paraId="53CC7CA9" w14:textId="77777777" w:rsidR="0075219A" w:rsidRDefault="003A587C">
      <w:pPr>
        <w:pStyle w:val="39"/>
        <w:rPr>
          <w:rFonts w:asciiTheme="minorHAnsi" w:eastAsiaTheme="minorEastAsia" w:hAnsiTheme="minorHAnsi" w:cstheme="minorBidi"/>
          <w:sz w:val="22"/>
          <w:szCs w:val="22"/>
          <w:lang w:eastAsia="ru-RU"/>
        </w:rPr>
      </w:pPr>
      <w:hyperlink w:anchor="_Toc168502075" w:history="1">
        <w:r w:rsidR="0075219A" w:rsidRPr="00E10183">
          <w:rPr>
            <w:rStyle w:val="afff0"/>
          </w:rPr>
          <w:t>9.4. Раскрытие информации</w:t>
        </w:r>
        <w:r w:rsidR="0075219A">
          <w:rPr>
            <w:webHidden/>
          </w:rPr>
          <w:tab/>
        </w:r>
        <w:r w:rsidR="0075219A">
          <w:rPr>
            <w:webHidden/>
          </w:rPr>
          <w:fldChar w:fldCharType="begin"/>
        </w:r>
        <w:r w:rsidR="0075219A">
          <w:rPr>
            <w:webHidden/>
          </w:rPr>
          <w:instrText xml:space="preserve"> PAGEREF _Toc168502075 \h </w:instrText>
        </w:r>
        <w:r w:rsidR="0075219A">
          <w:rPr>
            <w:webHidden/>
          </w:rPr>
        </w:r>
        <w:r w:rsidR="0075219A">
          <w:rPr>
            <w:webHidden/>
          </w:rPr>
          <w:fldChar w:fldCharType="separate"/>
        </w:r>
        <w:r w:rsidR="0075219A">
          <w:rPr>
            <w:webHidden/>
          </w:rPr>
          <w:t>124</w:t>
        </w:r>
        <w:r w:rsidR="0075219A">
          <w:rPr>
            <w:webHidden/>
          </w:rPr>
          <w:fldChar w:fldCharType="end"/>
        </w:r>
      </w:hyperlink>
    </w:p>
    <w:p w14:paraId="66D73197" w14:textId="77777777" w:rsidR="0075219A" w:rsidRDefault="003A587C">
      <w:pPr>
        <w:pStyle w:val="2b"/>
        <w:rPr>
          <w:rFonts w:asciiTheme="minorHAnsi" w:eastAsiaTheme="minorEastAsia" w:hAnsiTheme="minorHAnsi" w:cstheme="minorBidi"/>
          <w:b w:val="0"/>
          <w:sz w:val="22"/>
          <w:szCs w:val="22"/>
          <w:lang w:eastAsia="ru-RU"/>
        </w:rPr>
      </w:pPr>
      <w:hyperlink w:anchor="_Toc168502076" w:history="1">
        <w:r w:rsidR="0075219A" w:rsidRPr="00E10183">
          <w:rPr>
            <w:rStyle w:val="afff0"/>
            <w:rFonts w:ascii="Times New Roman" w:hAnsi="Times New Roman"/>
          </w:rPr>
          <w:t>Раздел 10. Расходы</w:t>
        </w:r>
        <w:r w:rsidR="0075219A">
          <w:rPr>
            <w:webHidden/>
          </w:rPr>
          <w:tab/>
        </w:r>
        <w:r w:rsidR="0075219A">
          <w:rPr>
            <w:webHidden/>
          </w:rPr>
          <w:fldChar w:fldCharType="begin"/>
        </w:r>
        <w:r w:rsidR="0075219A">
          <w:rPr>
            <w:webHidden/>
          </w:rPr>
          <w:instrText xml:space="preserve"> PAGEREF _Toc168502076 \h </w:instrText>
        </w:r>
        <w:r w:rsidR="0075219A">
          <w:rPr>
            <w:webHidden/>
          </w:rPr>
        </w:r>
        <w:r w:rsidR="0075219A">
          <w:rPr>
            <w:webHidden/>
          </w:rPr>
          <w:fldChar w:fldCharType="separate"/>
        </w:r>
        <w:r w:rsidR="0075219A">
          <w:rPr>
            <w:webHidden/>
          </w:rPr>
          <w:t>126</w:t>
        </w:r>
        <w:r w:rsidR="0075219A">
          <w:rPr>
            <w:webHidden/>
          </w:rPr>
          <w:fldChar w:fldCharType="end"/>
        </w:r>
      </w:hyperlink>
    </w:p>
    <w:p w14:paraId="689651A8" w14:textId="77777777" w:rsidR="0075219A" w:rsidRDefault="003A587C">
      <w:pPr>
        <w:pStyle w:val="39"/>
        <w:rPr>
          <w:rFonts w:asciiTheme="minorHAnsi" w:eastAsiaTheme="minorEastAsia" w:hAnsiTheme="minorHAnsi" w:cstheme="minorBidi"/>
          <w:sz w:val="22"/>
          <w:szCs w:val="22"/>
          <w:lang w:eastAsia="ru-RU"/>
        </w:rPr>
      </w:pPr>
      <w:hyperlink w:anchor="_Toc168502077" w:history="1">
        <w:r w:rsidR="0075219A" w:rsidRPr="00E10183">
          <w:rPr>
            <w:rStyle w:val="afff0"/>
          </w:rPr>
          <w:t>10.1. Общие положения</w:t>
        </w:r>
        <w:r w:rsidR="0075219A">
          <w:rPr>
            <w:webHidden/>
          </w:rPr>
          <w:tab/>
        </w:r>
        <w:r w:rsidR="0075219A">
          <w:rPr>
            <w:webHidden/>
          </w:rPr>
          <w:fldChar w:fldCharType="begin"/>
        </w:r>
        <w:r w:rsidR="0075219A">
          <w:rPr>
            <w:webHidden/>
          </w:rPr>
          <w:instrText xml:space="preserve"> PAGEREF _Toc168502077 \h </w:instrText>
        </w:r>
        <w:r w:rsidR="0075219A">
          <w:rPr>
            <w:webHidden/>
          </w:rPr>
        </w:r>
        <w:r w:rsidR="0075219A">
          <w:rPr>
            <w:webHidden/>
          </w:rPr>
          <w:fldChar w:fldCharType="separate"/>
        </w:r>
        <w:r w:rsidR="0075219A">
          <w:rPr>
            <w:webHidden/>
          </w:rPr>
          <w:t>126</w:t>
        </w:r>
        <w:r w:rsidR="0075219A">
          <w:rPr>
            <w:webHidden/>
          </w:rPr>
          <w:fldChar w:fldCharType="end"/>
        </w:r>
      </w:hyperlink>
    </w:p>
    <w:p w14:paraId="69C79822" w14:textId="77777777" w:rsidR="0075219A" w:rsidRDefault="003A587C">
      <w:pPr>
        <w:pStyle w:val="39"/>
        <w:rPr>
          <w:rFonts w:asciiTheme="minorHAnsi" w:eastAsiaTheme="minorEastAsia" w:hAnsiTheme="minorHAnsi" w:cstheme="minorBidi"/>
          <w:sz w:val="22"/>
          <w:szCs w:val="22"/>
          <w:lang w:eastAsia="ru-RU"/>
        </w:rPr>
      </w:pPr>
      <w:hyperlink w:anchor="_Toc168502078" w:history="1">
        <w:r w:rsidR="0075219A" w:rsidRPr="00E10183">
          <w:rPr>
            <w:rStyle w:val="afff0"/>
          </w:rPr>
          <w:t>10.2. Классификация</w:t>
        </w:r>
        <w:r w:rsidR="0075219A">
          <w:rPr>
            <w:webHidden/>
          </w:rPr>
          <w:tab/>
        </w:r>
        <w:r w:rsidR="0075219A">
          <w:rPr>
            <w:webHidden/>
          </w:rPr>
          <w:fldChar w:fldCharType="begin"/>
        </w:r>
        <w:r w:rsidR="0075219A">
          <w:rPr>
            <w:webHidden/>
          </w:rPr>
          <w:instrText xml:space="preserve"> PAGEREF _Toc168502078 \h </w:instrText>
        </w:r>
        <w:r w:rsidR="0075219A">
          <w:rPr>
            <w:webHidden/>
          </w:rPr>
        </w:r>
        <w:r w:rsidR="0075219A">
          <w:rPr>
            <w:webHidden/>
          </w:rPr>
          <w:fldChar w:fldCharType="separate"/>
        </w:r>
        <w:r w:rsidR="0075219A">
          <w:rPr>
            <w:webHidden/>
          </w:rPr>
          <w:t>126</w:t>
        </w:r>
        <w:r w:rsidR="0075219A">
          <w:rPr>
            <w:webHidden/>
          </w:rPr>
          <w:fldChar w:fldCharType="end"/>
        </w:r>
      </w:hyperlink>
    </w:p>
    <w:p w14:paraId="29244517" w14:textId="77777777" w:rsidR="0075219A" w:rsidRDefault="003A587C">
      <w:pPr>
        <w:pStyle w:val="39"/>
        <w:rPr>
          <w:rFonts w:asciiTheme="minorHAnsi" w:eastAsiaTheme="minorEastAsia" w:hAnsiTheme="minorHAnsi" w:cstheme="minorBidi"/>
          <w:sz w:val="22"/>
          <w:szCs w:val="22"/>
          <w:lang w:eastAsia="ru-RU"/>
        </w:rPr>
      </w:pPr>
      <w:hyperlink w:anchor="_Toc168502079" w:history="1">
        <w:r w:rsidR="0075219A" w:rsidRPr="00E10183">
          <w:rPr>
            <w:rStyle w:val="afff0"/>
          </w:rPr>
          <w:t>10.3. Учетные принципы</w:t>
        </w:r>
        <w:r w:rsidR="0075219A">
          <w:rPr>
            <w:webHidden/>
          </w:rPr>
          <w:tab/>
        </w:r>
        <w:r w:rsidR="0075219A">
          <w:rPr>
            <w:webHidden/>
          </w:rPr>
          <w:fldChar w:fldCharType="begin"/>
        </w:r>
        <w:r w:rsidR="0075219A">
          <w:rPr>
            <w:webHidden/>
          </w:rPr>
          <w:instrText xml:space="preserve"> PAGEREF _Toc168502079 \h </w:instrText>
        </w:r>
        <w:r w:rsidR="0075219A">
          <w:rPr>
            <w:webHidden/>
          </w:rPr>
        </w:r>
        <w:r w:rsidR="0075219A">
          <w:rPr>
            <w:webHidden/>
          </w:rPr>
          <w:fldChar w:fldCharType="separate"/>
        </w:r>
        <w:r w:rsidR="0075219A">
          <w:rPr>
            <w:webHidden/>
          </w:rPr>
          <w:t>127</w:t>
        </w:r>
        <w:r w:rsidR="0075219A">
          <w:rPr>
            <w:webHidden/>
          </w:rPr>
          <w:fldChar w:fldCharType="end"/>
        </w:r>
      </w:hyperlink>
    </w:p>
    <w:p w14:paraId="6F7B5D0B" w14:textId="77777777" w:rsidR="0075219A" w:rsidRDefault="003A587C">
      <w:pPr>
        <w:pStyle w:val="39"/>
        <w:rPr>
          <w:rFonts w:asciiTheme="minorHAnsi" w:eastAsiaTheme="minorEastAsia" w:hAnsiTheme="minorHAnsi" w:cstheme="minorBidi"/>
          <w:sz w:val="22"/>
          <w:szCs w:val="22"/>
          <w:lang w:eastAsia="ru-RU"/>
        </w:rPr>
      </w:pPr>
      <w:hyperlink w:anchor="_Toc168502080" w:history="1">
        <w:r w:rsidR="0075219A" w:rsidRPr="00E10183">
          <w:rPr>
            <w:rStyle w:val="afff0"/>
          </w:rPr>
          <w:t>10.4. Раскрытие информации</w:t>
        </w:r>
        <w:r w:rsidR="0075219A">
          <w:rPr>
            <w:webHidden/>
          </w:rPr>
          <w:tab/>
        </w:r>
        <w:r w:rsidR="0075219A">
          <w:rPr>
            <w:webHidden/>
          </w:rPr>
          <w:fldChar w:fldCharType="begin"/>
        </w:r>
        <w:r w:rsidR="0075219A">
          <w:rPr>
            <w:webHidden/>
          </w:rPr>
          <w:instrText xml:space="preserve"> PAGEREF _Toc168502080 \h </w:instrText>
        </w:r>
        <w:r w:rsidR="0075219A">
          <w:rPr>
            <w:webHidden/>
          </w:rPr>
        </w:r>
        <w:r w:rsidR="0075219A">
          <w:rPr>
            <w:webHidden/>
          </w:rPr>
          <w:fldChar w:fldCharType="separate"/>
        </w:r>
        <w:r w:rsidR="0075219A">
          <w:rPr>
            <w:webHidden/>
          </w:rPr>
          <w:t>129</w:t>
        </w:r>
        <w:r w:rsidR="0075219A">
          <w:rPr>
            <w:webHidden/>
          </w:rPr>
          <w:fldChar w:fldCharType="end"/>
        </w:r>
      </w:hyperlink>
    </w:p>
    <w:p w14:paraId="6AAD5918" w14:textId="77777777" w:rsidR="0075219A" w:rsidRDefault="003A587C">
      <w:pPr>
        <w:pStyle w:val="2b"/>
        <w:rPr>
          <w:rFonts w:asciiTheme="minorHAnsi" w:eastAsiaTheme="minorEastAsia" w:hAnsiTheme="minorHAnsi" w:cstheme="minorBidi"/>
          <w:b w:val="0"/>
          <w:sz w:val="22"/>
          <w:szCs w:val="22"/>
          <w:lang w:eastAsia="ru-RU"/>
        </w:rPr>
      </w:pPr>
      <w:hyperlink w:anchor="_Toc168502081" w:history="1">
        <w:r w:rsidR="0075219A" w:rsidRPr="00E10183">
          <w:rPr>
            <w:rStyle w:val="afff0"/>
            <w:rFonts w:ascii="Times New Roman" w:hAnsi="Times New Roman"/>
          </w:rPr>
          <w:t>Раздел 11. Обесценение активов (МСБУ 36)</w:t>
        </w:r>
        <w:r w:rsidR="0075219A">
          <w:rPr>
            <w:webHidden/>
          </w:rPr>
          <w:tab/>
        </w:r>
        <w:r w:rsidR="0075219A">
          <w:rPr>
            <w:webHidden/>
          </w:rPr>
          <w:fldChar w:fldCharType="begin"/>
        </w:r>
        <w:r w:rsidR="0075219A">
          <w:rPr>
            <w:webHidden/>
          </w:rPr>
          <w:instrText xml:space="preserve"> PAGEREF _Toc168502081 \h </w:instrText>
        </w:r>
        <w:r w:rsidR="0075219A">
          <w:rPr>
            <w:webHidden/>
          </w:rPr>
        </w:r>
        <w:r w:rsidR="0075219A">
          <w:rPr>
            <w:webHidden/>
          </w:rPr>
          <w:fldChar w:fldCharType="separate"/>
        </w:r>
        <w:r w:rsidR="0075219A">
          <w:rPr>
            <w:webHidden/>
          </w:rPr>
          <w:t>131</w:t>
        </w:r>
        <w:r w:rsidR="0075219A">
          <w:rPr>
            <w:webHidden/>
          </w:rPr>
          <w:fldChar w:fldCharType="end"/>
        </w:r>
      </w:hyperlink>
    </w:p>
    <w:p w14:paraId="173FCF5A" w14:textId="77777777" w:rsidR="0075219A" w:rsidRDefault="003A587C">
      <w:pPr>
        <w:pStyle w:val="39"/>
        <w:rPr>
          <w:rFonts w:asciiTheme="minorHAnsi" w:eastAsiaTheme="minorEastAsia" w:hAnsiTheme="minorHAnsi" w:cstheme="minorBidi"/>
          <w:sz w:val="22"/>
          <w:szCs w:val="22"/>
          <w:lang w:eastAsia="ru-RU"/>
        </w:rPr>
      </w:pPr>
      <w:hyperlink w:anchor="_Toc168502082" w:history="1">
        <w:r w:rsidR="0075219A" w:rsidRPr="00E10183">
          <w:rPr>
            <w:rStyle w:val="afff0"/>
          </w:rPr>
          <w:t>11.1. Общие положения</w:t>
        </w:r>
        <w:r w:rsidR="0075219A">
          <w:rPr>
            <w:webHidden/>
          </w:rPr>
          <w:tab/>
        </w:r>
        <w:r w:rsidR="0075219A">
          <w:rPr>
            <w:webHidden/>
          </w:rPr>
          <w:fldChar w:fldCharType="begin"/>
        </w:r>
        <w:r w:rsidR="0075219A">
          <w:rPr>
            <w:webHidden/>
          </w:rPr>
          <w:instrText xml:space="preserve"> PAGEREF _Toc168502082 \h </w:instrText>
        </w:r>
        <w:r w:rsidR="0075219A">
          <w:rPr>
            <w:webHidden/>
          </w:rPr>
        </w:r>
        <w:r w:rsidR="0075219A">
          <w:rPr>
            <w:webHidden/>
          </w:rPr>
          <w:fldChar w:fldCharType="separate"/>
        </w:r>
        <w:r w:rsidR="0075219A">
          <w:rPr>
            <w:webHidden/>
          </w:rPr>
          <w:t>131</w:t>
        </w:r>
        <w:r w:rsidR="0075219A">
          <w:rPr>
            <w:webHidden/>
          </w:rPr>
          <w:fldChar w:fldCharType="end"/>
        </w:r>
      </w:hyperlink>
    </w:p>
    <w:p w14:paraId="06027D2D" w14:textId="77777777" w:rsidR="0075219A" w:rsidRDefault="003A587C">
      <w:pPr>
        <w:pStyle w:val="39"/>
        <w:rPr>
          <w:rFonts w:asciiTheme="minorHAnsi" w:eastAsiaTheme="minorEastAsia" w:hAnsiTheme="minorHAnsi" w:cstheme="minorBidi"/>
          <w:sz w:val="22"/>
          <w:szCs w:val="22"/>
          <w:lang w:eastAsia="ru-RU"/>
        </w:rPr>
      </w:pPr>
      <w:hyperlink w:anchor="_Toc168502083" w:history="1">
        <w:r w:rsidR="0075219A" w:rsidRPr="00E10183">
          <w:rPr>
            <w:rStyle w:val="afff0"/>
          </w:rPr>
          <w:t>11.2. Определения</w:t>
        </w:r>
        <w:r w:rsidR="0075219A">
          <w:rPr>
            <w:webHidden/>
          </w:rPr>
          <w:tab/>
        </w:r>
        <w:r w:rsidR="0075219A">
          <w:rPr>
            <w:webHidden/>
          </w:rPr>
          <w:fldChar w:fldCharType="begin"/>
        </w:r>
        <w:r w:rsidR="0075219A">
          <w:rPr>
            <w:webHidden/>
          </w:rPr>
          <w:instrText xml:space="preserve"> PAGEREF _Toc168502083 \h </w:instrText>
        </w:r>
        <w:r w:rsidR="0075219A">
          <w:rPr>
            <w:webHidden/>
          </w:rPr>
        </w:r>
        <w:r w:rsidR="0075219A">
          <w:rPr>
            <w:webHidden/>
          </w:rPr>
          <w:fldChar w:fldCharType="separate"/>
        </w:r>
        <w:r w:rsidR="0075219A">
          <w:rPr>
            <w:webHidden/>
          </w:rPr>
          <w:t>131</w:t>
        </w:r>
        <w:r w:rsidR="0075219A">
          <w:rPr>
            <w:webHidden/>
          </w:rPr>
          <w:fldChar w:fldCharType="end"/>
        </w:r>
      </w:hyperlink>
    </w:p>
    <w:p w14:paraId="2888D3C8" w14:textId="77777777" w:rsidR="0075219A" w:rsidRDefault="003A587C">
      <w:pPr>
        <w:pStyle w:val="39"/>
        <w:rPr>
          <w:rFonts w:asciiTheme="minorHAnsi" w:eastAsiaTheme="minorEastAsia" w:hAnsiTheme="minorHAnsi" w:cstheme="minorBidi"/>
          <w:sz w:val="22"/>
          <w:szCs w:val="22"/>
          <w:lang w:eastAsia="ru-RU"/>
        </w:rPr>
      </w:pPr>
      <w:hyperlink w:anchor="_Toc168502084" w:history="1">
        <w:r w:rsidR="0075219A" w:rsidRPr="00E10183">
          <w:rPr>
            <w:rStyle w:val="afff0"/>
          </w:rPr>
          <w:t>11.3. Учетные принципы</w:t>
        </w:r>
        <w:r w:rsidR="0075219A">
          <w:rPr>
            <w:webHidden/>
          </w:rPr>
          <w:tab/>
        </w:r>
        <w:r w:rsidR="0075219A">
          <w:rPr>
            <w:webHidden/>
          </w:rPr>
          <w:fldChar w:fldCharType="begin"/>
        </w:r>
        <w:r w:rsidR="0075219A">
          <w:rPr>
            <w:webHidden/>
          </w:rPr>
          <w:instrText xml:space="preserve"> PAGEREF _Toc168502084 \h </w:instrText>
        </w:r>
        <w:r w:rsidR="0075219A">
          <w:rPr>
            <w:webHidden/>
          </w:rPr>
        </w:r>
        <w:r w:rsidR="0075219A">
          <w:rPr>
            <w:webHidden/>
          </w:rPr>
          <w:fldChar w:fldCharType="separate"/>
        </w:r>
        <w:r w:rsidR="0075219A">
          <w:rPr>
            <w:webHidden/>
          </w:rPr>
          <w:t>132</w:t>
        </w:r>
        <w:r w:rsidR="0075219A">
          <w:rPr>
            <w:webHidden/>
          </w:rPr>
          <w:fldChar w:fldCharType="end"/>
        </w:r>
      </w:hyperlink>
    </w:p>
    <w:p w14:paraId="24316E7C" w14:textId="77777777" w:rsidR="0075219A" w:rsidRDefault="003A587C">
      <w:pPr>
        <w:pStyle w:val="39"/>
        <w:rPr>
          <w:rFonts w:asciiTheme="minorHAnsi" w:eastAsiaTheme="minorEastAsia" w:hAnsiTheme="minorHAnsi" w:cstheme="minorBidi"/>
          <w:sz w:val="22"/>
          <w:szCs w:val="22"/>
          <w:lang w:eastAsia="ru-RU"/>
        </w:rPr>
      </w:pPr>
      <w:hyperlink w:anchor="_Toc168502085" w:history="1">
        <w:r w:rsidR="0075219A" w:rsidRPr="00E10183">
          <w:rPr>
            <w:rStyle w:val="afff0"/>
          </w:rPr>
          <w:t>11.4. Раскрытие информации</w:t>
        </w:r>
        <w:r w:rsidR="0075219A">
          <w:rPr>
            <w:webHidden/>
          </w:rPr>
          <w:tab/>
        </w:r>
        <w:r w:rsidR="0075219A">
          <w:rPr>
            <w:webHidden/>
          </w:rPr>
          <w:fldChar w:fldCharType="begin"/>
        </w:r>
        <w:r w:rsidR="0075219A">
          <w:rPr>
            <w:webHidden/>
          </w:rPr>
          <w:instrText xml:space="preserve"> PAGEREF _Toc168502085 \h </w:instrText>
        </w:r>
        <w:r w:rsidR="0075219A">
          <w:rPr>
            <w:webHidden/>
          </w:rPr>
        </w:r>
        <w:r w:rsidR="0075219A">
          <w:rPr>
            <w:webHidden/>
          </w:rPr>
          <w:fldChar w:fldCharType="separate"/>
        </w:r>
        <w:r w:rsidR="0075219A">
          <w:rPr>
            <w:webHidden/>
          </w:rPr>
          <w:t>138</w:t>
        </w:r>
        <w:r w:rsidR="0075219A">
          <w:rPr>
            <w:webHidden/>
          </w:rPr>
          <w:fldChar w:fldCharType="end"/>
        </w:r>
      </w:hyperlink>
    </w:p>
    <w:p w14:paraId="176841D2" w14:textId="77777777" w:rsidR="0075219A" w:rsidRDefault="003A587C">
      <w:pPr>
        <w:pStyle w:val="2b"/>
        <w:rPr>
          <w:rFonts w:asciiTheme="minorHAnsi" w:eastAsiaTheme="minorEastAsia" w:hAnsiTheme="minorHAnsi" w:cstheme="minorBidi"/>
          <w:b w:val="0"/>
          <w:sz w:val="22"/>
          <w:szCs w:val="22"/>
          <w:lang w:eastAsia="ru-RU"/>
        </w:rPr>
      </w:pPr>
      <w:hyperlink w:anchor="_Toc168502086" w:history="1">
        <w:r w:rsidR="0075219A" w:rsidRPr="00E10183">
          <w:rPr>
            <w:rStyle w:val="afff0"/>
            <w:rFonts w:ascii="Times New Roman" w:hAnsi="Times New Roman"/>
          </w:rPr>
          <w:t>Раздел 12. Аренда (МСФО 16)</w:t>
        </w:r>
        <w:r w:rsidR="0075219A">
          <w:rPr>
            <w:webHidden/>
          </w:rPr>
          <w:tab/>
        </w:r>
        <w:r w:rsidR="0075219A">
          <w:rPr>
            <w:webHidden/>
          </w:rPr>
          <w:fldChar w:fldCharType="begin"/>
        </w:r>
        <w:r w:rsidR="0075219A">
          <w:rPr>
            <w:webHidden/>
          </w:rPr>
          <w:instrText xml:space="preserve"> PAGEREF _Toc168502086 \h </w:instrText>
        </w:r>
        <w:r w:rsidR="0075219A">
          <w:rPr>
            <w:webHidden/>
          </w:rPr>
        </w:r>
        <w:r w:rsidR="0075219A">
          <w:rPr>
            <w:webHidden/>
          </w:rPr>
          <w:fldChar w:fldCharType="separate"/>
        </w:r>
        <w:r w:rsidR="0075219A">
          <w:rPr>
            <w:webHidden/>
          </w:rPr>
          <w:t>142</w:t>
        </w:r>
        <w:r w:rsidR="0075219A">
          <w:rPr>
            <w:webHidden/>
          </w:rPr>
          <w:fldChar w:fldCharType="end"/>
        </w:r>
      </w:hyperlink>
    </w:p>
    <w:p w14:paraId="15B1E6AA" w14:textId="77777777" w:rsidR="0075219A" w:rsidRDefault="003A587C">
      <w:pPr>
        <w:pStyle w:val="39"/>
        <w:rPr>
          <w:rFonts w:asciiTheme="minorHAnsi" w:eastAsiaTheme="minorEastAsia" w:hAnsiTheme="minorHAnsi" w:cstheme="minorBidi"/>
          <w:sz w:val="22"/>
          <w:szCs w:val="22"/>
          <w:lang w:eastAsia="ru-RU"/>
        </w:rPr>
      </w:pPr>
      <w:hyperlink w:anchor="_Toc168502087" w:history="1">
        <w:r w:rsidR="0075219A" w:rsidRPr="00E10183">
          <w:rPr>
            <w:rStyle w:val="afff0"/>
          </w:rPr>
          <w:t>12.1. Общие положения.</w:t>
        </w:r>
        <w:r w:rsidR="0075219A">
          <w:rPr>
            <w:webHidden/>
          </w:rPr>
          <w:tab/>
        </w:r>
        <w:r w:rsidR="0075219A">
          <w:rPr>
            <w:webHidden/>
          </w:rPr>
          <w:fldChar w:fldCharType="begin"/>
        </w:r>
        <w:r w:rsidR="0075219A">
          <w:rPr>
            <w:webHidden/>
          </w:rPr>
          <w:instrText xml:space="preserve"> PAGEREF _Toc168502087 \h </w:instrText>
        </w:r>
        <w:r w:rsidR="0075219A">
          <w:rPr>
            <w:webHidden/>
          </w:rPr>
        </w:r>
        <w:r w:rsidR="0075219A">
          <w:rPr>
            <w:webHidden/>
          </w:rPr>
          <w:fldChar w:fldCharType="separate"/>
        </w:r>
        <w:r w:rsidR="0075219A">
          <w:rPr>
            <w:webHidden/>
          </w:rPr>
          <w:t>142</w:t>
        </w:r>
        <w:r w:rsidR="0075219A">
          <w:rPr>
            <w:webHidden/>
          </w:rPr>
          <w:fldChar w:fldCharType="end"/>
        </w:r>
      </w:hyperlink>
    </w:p>
    <w:p w14:paraId="64EAC546" w14:textId="77777777" w:rsidR="0075219A" w:rsidRDefault="003A587C">
      <w:pPr>
        <w:pStyle w:val="39"/>
        <w:rPr>
          <w:rFonts w:asciiTheme="minorHAnsi" w:eastAsiaTheme="minorEastAsia" w:hAnsiTheme="minorHAnsi" w:cstheme="minorBidi"/>
          <w:sz w:val="22"/>
          <w:szCs w:val="22"/>
          <w:lang w:eastAsia="ru-RU"/>
        </w:rPr>
      </w:pPr>
      <w:hyperlink w:anchor="_Toc168502088" w:history="1">
        <w:r w:rsidR="0075219A" w:rsidRPr="00E10183">
          <w:rPr>
            <w:rStyle w:val="afff0"/>
          </w:rPr>
          <w:t>12.2. Определения.</w:t>
        </w:r>
        <w:r w:rsidR="0075219A">
          <w:rPr>
            <w:webHidden/>
          </w:rPr>
          <w:tab/>
        </w:r>
        <w:r w:rsidR="0075219A">
          <w:rPr>
            <w:webHidden/>
          </w:rPr>
          <w:fldChar w:fldCharType="begin"/>
        </w:r>
        <w:r w:rsidR="0075219A">
          <w:rPr>
            <w:webHidden/>
          </w:rPr>
          <w:instrText xml:space="preserve"> PAGEREF _Toc168502088 \h </w:instrText>
        </w:r>
        <w:r w:rsidR="0075219A">
          <w:rPr>
            <w:webHidden/>
          </w:rPr>
        </w:r>
        <w:r w:rsidR="0075219A">
          <w:rPr>
            <w:webHidden/>
          </w:rPr>
          <w:fldChar w:fldCharType="separate"/>
        </w:r>
        <w:r w:rsidR="0075219A">
          <w:rPr>
            <w:webHidden/>
          </w:rPr>
          <w:t>142</w:t>
        </w:r>
        <w:r w:rsidR="0075219A">
          <w:rPr>
            <w:webHidden/>
          </w:rPr>
          <w:fldChar w:fldCharType="end"/>
        </w:r>
      </w:hyperlink>
    </w:p>
    <w:p w14:paraId="1D9EED24" w14:textId="77777777" w:rsidR="0075219A" w:rsidRDefault="003A587C">
      <w:pPr>
        <w:pStyle w:val="39"/>
        <w:rPr>
          <w:rFonts w:asciiTheme="minorHAnsi" w:eastAsiaTheme="minorEastAsia" w:hAnsiTheme="minorHAnsi" w:cstheme="minorBidi"/>
          <w:sz w:val="22"/>
          <w:szCs w:val="22"/>
          <w:lang w:eastAsia="ru-RU"/>
        </w:rPr>
      </w:pPr>
      <w:hyperlink w:anchor="_Toc168502089" w:history="1">
        <w:r w:rsidR="0075219A" w:rsidRPr="00E10183">
          <w:rPr>
            <w:rStyle w:val="afff0"/>
          </w:rPr>
          <w:t>12.3. Учетные принципы.</w:t>
        </w:r>
        <w:r w:rsidR="0075219A">
          <w:rPr>
            <w:webHidden/>
          </w:rPr>
          <w:tab/>
        </w:r>
        <w:r w:rsidR="0075219A">
          <w:rPr>
            <w:webHidden/>
          </w:rPr>
          <w:fldChar w:fldCharType="begin"/>
        </w:r>
        <w:r w:rsidR="0075219A">
          <w:rPr>
            <w:webHidden/>
          </w:rPr>
          <w:instrText xml:space="preserve"> PAGEREF _Toc168502089 \h </w:instrText>
        </w:r>
        <w:r w:rsidR="0075219A">
          <w:rPr>
            <w:webHidden/>
          </w:rPr>
        </w:r>
        <w:r w:rsidR="0075219A">
          <w:rPr>
            <w:webHidden/>
          </w:rPr>
          <w:fldChar w:fldCharType="separate"/>
        </w:r>
        <w:r w:rsidR="0075219A">
          <w:rPr>
            <w:webHidden/>
          </w:rPr>
          <w:t>143</w:t>
        </w:r>
        <w:r w:rsidR="0075219A">
          <w:rPr>
            <w:webHidden/>
          </w:rPr>
          <w:fldChar w:fldCharType="end"/>
        </w:r>
      </w:hyperlink>
    </w:p>
    <w:p w14:paraId="74FC4854" w14:textId="77777777" w:rsidR="0075219A" w:rsidRDefault="003A587C">
      <w:pPr>
        <w:pStyle w:val="39"/>
        <w:rPr>
          <w:rFonts w:asciiTheme="minorHAnsi" w:eastAsiaTheme="minorEastAsia" w:hAnsiTheme="minorHAnsi" w:cstheme="minorBidi"/>
          <w:sz w:val="22"/>
          <w:szCs w:val="22"/>
          <w:lang w:eastAsia="ru-RU"/>
        </w:rPr>
      </w:pPr>
      <w:hyperlink w:anchor="_Toc168502090" w:history="1">
        <w:r w:rsidR="0075219A" w:rsidRPr="00E10183">
          <w:rPr>
            <w:rStyle w:val="afff0"/>
            <w:lang w:eastAsia="ru-RU"/>
          </w:rPr>
          <w:t>12.4. Модификации договора аренды</w:t>
        </w:r>
        <w:r w:rsidR="0075219A">
          <w:rPr>
            <w:webHidden/>
          </w:rPr>
          <w:tab/>
        </w:r>
        <w:r w:rsidR="0075219A">
          <w:rPr>
            <w:webHidden/>
          </w:rPr>
          <w:fldChar w:fldCharType="begin"/>
        </w:r>
        <w:r w:rsidR="0075219A">
          <w:rPr>
            <w:webHidden/>
          </w:rPr>
          <w:instrText xml:space="preserve"> PAGEREF _Toc168502090 \h </w:instrText>
        </w:r>
        <w:r w:rsidR="0075219A">
          <w:rPr>
            <w:webHidden/>
          </w:rPr>
        </w:r>
        <w:r w:rsidR="0075219A">
          <w:rPr>
            <w:webHidden/>
          </w:rPr>
          <w:fldChar w:fldCharType="separate"/>
        </w:r>
        <w:r w:rsidR="0075219A">
          <w:rPr>
            <w:webHidden/>
          </w:rPr>
          <w:t>144</w:t>
        </w:r>
        <w:r w:rsidR="0075219A">
          <w:rPr>
            <w:webHidden/>
          </w:rPr>
          <w:fldChar w:fldCharType="end"/>
        </w:r>
      </w:hyperlink>
    </w:p>
    <w:p w14:paraId="0D6FBEF2" w14:textId="77777777" w:rsidR="0075219A" w:rsidRDefault="003A587C">
      <w:pPr>
        <w:pStyle w:val="39"/>
        <w:rPr>
          <w:rFonts w:asciiTheme="minorHAnsi" w:eastAsiaTheme="minorEastAsia" w:hAnsiTheme="minorHAnsi" w:cstheme="minorBidi"/>
          <w:sz w:val="22"/>
          <w:szCs w:val="22"/>
          <w:lang w:eastAsia="ru-RU"/>
        </w:rPr>
      </w:pPr>
      <w:hyperlink w:anchor="_Toc168502091" w:history="1">
        <w:r w:rsidR="0075219A" w:rsidRPr="00E10183">
          <w:rPr>
            <w:rStyle w:val="afff0"/>
            <w:lang w:eastAsia="ru-RU"/>
          </w:rPr>
          <w:t>12.5. Раскрытие информации.</w:t>
        </w:r>
        <w:r w:rsidR="0075219A">
          <w:rPr>
            <w:webHidden/>
          </w:rPr>
          <w:tab/>
        </w:r>
        <w:r w:rsidR="0075219A">
          <w:rPr>
            <w:webHidden/>
          </w:rPr>
          <w:fldChar w:fldCharType="begin"/>
        </w:r>
        <w:r w:rsidR="0075219A">
          <w:rPr>
            <w:webHidden/>
          </w:rPr>
          <w:instrText xml:space="preserve"> PAGEREF _Toc168502091 \h </w:instrText>
        </w:r>
        <w:r w:rsidR="0075219A">
          <w:rPr>
            <w:webHidden/>
          </w:rPr>
        </w:r>
        <w:r w:rsidR="0075219A">
          <w:rPr>
            <w:webHidden/>
          </w:rPr>
          <w:fldChar w:fldCharType="separate"/>
        </w:r>
        <w:r w:rsidR="0075219A">
          <w:rPr>
            <w:webHidden/>
          </w:rPr>
          <w:t>144</w:t>
        </w:r>
        <w:r w:rsidR="0075219A">
          <w:rPr>
            <w:webHidden/>
          </w:rPr>
          <w:fldChar w:fldCharType="end"/>
        </w:r>
      </w:hyperlink>
    </w:p>
    <w:p w14:paraId="12FD0A48" w14:textId="77777777" w:rsidR="0075219A" w:rsidRDefault="003A587C">
      <w:pPr>
        <w:pStyle w:val="39"/>
        <w:rPr>
          <w:rFonts w:asciiTheme="minorHAnsi" w:eastAsiaTheme="minorEastAsia" w:hAnsiTheme="minorHAnsi" w:cstheme="minorBidi"/>
          <w:sz w:val="22"/>
          <w:szCs w:val="22"/>
          <w:lang w:eastAsia="ru-RU"/>
        </w:rPr>
      </w:pPr>
      <w:hyperlink w:anchor="_Toc168502092" w:history="1">
        <w:r w:rsidR="0075219A" w:rsidRPr="00E10183">
          <w:rPr>
            <w:rStyle w:val="afff0"/>
          </w:rPr>
          <w:t>12.6. Переход на МСФО 16</w:t>
        </w:r>
        <w:r w:rsidR="0075219A">
          <w:rPr>
            <w:webHidden/>
          </w:rPr>
          <w:tab/>
        </w:r>
        <w:r w:rsidR="0075219A">
          <w:rPr>
            <w:webHidden/>
          </w:rPr>
          <w:fldChar w:fldCharType="begin"/>
        </w:r>
        <w:r w:rsidR="0075219A">
          <w:rPr>
            <w:webHidden/>
          </w:rPr>
          <w:instrText xml:space="preserve"> PAGEREF _Toc168502092 \h </w:instrText>
        </w:r>
        <w:r w:rsidR="0075219A">
          <w:rPr>
            <w:webHidden/>
          </w:rPr>
        </w:r>
        <w:r w:rsidR="0075219A">
          <w:rPr>
            <w:webHidden/>
          </w:rPr>
          <w:fldChar w:fldCharType="separate"/>
        </w:r>
        <w:r w:rsidR="0075219A">
          <w:rPr>
            <w:webHidden/>
          </w:rPr>
          <w:t>145</w:t>
        </w:r>
        <w:r w:rsidR="0075219A">
          <w:rPr>
            <w:webHidden/>
          </w:rPr>
          <w:fldChar w:fldCharType="end"/>
        </w:r>
      </w:hyperlink>
    </w:p>
    <w:p w14:paraId="108020C2" w14:textId="77777777" w:rsidR="0075219A" w:rsidRDefault="003A587C">
      <w:pPr>
        <w:pStyle w:val="2b"/>
        <w:rPr>
          <w:rFonts w:asciiTheme="minorHAnsi" w:eastAsiaTheme="minorEastAsia" w:hAnsiTheme="minorHAnsi" w:cstheme="minorBidi"/>
          <w:b w:val="0"/>
          <w:sz w:val="22"/>
          <w:szCs w:val="22"/>
          <w:lang w:eastAsia="ru-RU"/>
        </w:rPr>
      </w:pPr>
      <w:hyperlink w:anchor="_Toc168502093" w:history="1">
        <w:r w:rsidR="0075219A" w:rsidRPr="00E10183">
          <w:rPr>
            <w:rStyle w:val="afff0"/>
            <w:rFonts w:ascii="Times New Roman" w:hAnsi="Times New Roman"/>
          </w:rPr>
          <w:t>Раздел 13. Налоги (МСБУ 12)</w:t>
        </w:r>
        <w:r w:rsidR="0075219A">
          <w:rPr>
            <w:webHidden/>
          </w:rPr>
          <w:tab/>
        </w:r>
        <w:r w:rsidR="0075219A">
          <w:rPr>
            <w:webHidden/>
          </w:rPr>
          <w:fldChar w:fldCharType="begin"/>
        </w:r>
        <w:r w:rsidR="0075219A">
          <w:rPr>
            <w:webHidden/>
          </w:rPr>
          <w:instrText xml:space="preserve"> PAGEREF _Toc168502093 \h </w:instrText>
        </w:r>
        <w:r w:rsidR="0075219A">
          <w:rPr>
            <w:webHidden/>
          </w:rPr>
        </w:r>
        <w:r w:rsidR="0075219A">
          <w:rPr>
            <w:webHidden/>
          </w:rPr>
          <w:fldChar w:fldCharType="separate"/>
        </w:r>
        <w:r w:rsidR="0075219A">
          <w:rPr>
            <w:webHidden/>
          </w:rPr>
          <w:t>146</w:t>
        </w:r>
        <w:r w:rsidR="0075219A">
          <w:rPr>
            <w:webHidden/>
          </w:rPr>
          <w:fldChar w:fldCharType="end"/>
        </w:r>
      </w:hyperlink>
    </w:p>
    <w:p w14:paraId="1E757996" w14:textId="77777777" w:rsidR="0075219A" w:rsidRDefault="003A587C">
      <w:pPr>
        <w:pStyle w:val="39"/>
        <w:rPr>
          <w:rFonts w:asciiTheme="minorHAnsi" w:eastAsiaTheme="minorEastAsia" w:hAnsiTheme="minorHAnsi" w:cstheme="minorBidi"/>
          <w:sz w:val="22"/>
          <w:szCs w:val="22"/>
          <w:lang w:eastAsia="ru-RU"/>
        </w:rPr>
      </w:pPr>
      <w:hyperlink w:anchor="_Toc168502094" w:history="1">
        <w:r w:rsidR="0075219A" w:rsidRPr="00E10183">
          <w:rPr>
            <w:rStyle w:val="afff0"/>
          </w:rPr>
          <w:t>13.1. Общие положения</w:t>
        </w:r>
        <w:r w:rsidR="0075219A">
          <w:rPr>
            <w:webHidden/>
          </w:rPr>
          <w:tab/>
        </w:r>
        <w:r w:rsidR="0075219A">
          <w:rPr>
            <w:webHidden/>
          </w:rPr>
          <w:fldChar w:fldCharType="begin"/>
        </w:r>
        <w:r w:rsidR="0075219A">
          <w:rPr>
            <w:webHidden/>
          </w:rPr>
          <w:instrText xml:space="preserve"> PAGEREF _Toc168502094 \h </w:instrText>
        </w:r>
        <w:r w:rsidR="0075219A">
          <w:rPr>
            <w:webHidden/>
          </w:rPr>
        </w:r>
        <w:r w:rsidR="0075219A">
          <w:rPr>
            <w:webHidden/>
          </w:rPr>
          <w:fldChar w:fldCharType="separate"/>
        </w:r>
        <w:r w:rsidR="0075219A">
          <w:rPr>
            <w:webHidden/>
          </w:rPr>
          <w:t>146</w:t>
        </w:r>
        <w:r w:rsidR="0075219A">
          <w:rPr>
            <w:webHidden/>
          </w:rPr>
          <w:fldChar w:fldCharType="end"/>
        </w:r>
      </w:hyperlink>
    </w:p>
    <w:p w14:paraId="1BC6316E" w14:textId="77777777" w:rsidR="0075219A" w:rsidRDefault="003A587C">
      <w:pPr>
        <w:pStyle w:val="39"/>
        <w:rPr>
          <w:rFonts w:asciiTheme="minorHAnsi" w:eastAsiaTheme="minorEastAsia" w:hAnsiTheme="minorHAnsi" w:cstheme="minorBidi"/>
          <w:sz w:val="22"/>
          <w:szCs w:val="22"/>
          <w:lang w:eastAsia="ru-RU"/>
        </w:rPr>
      </w:pPr>
      <w:hyperlink w:anchor="_Toc168502095" w:history="1">
        <w:r w:rsidR="0075219A" w:rsidRPr="00E10183">
          <w:rPr>
            <w:rStyle w:val="afff0"/>
          </w:rPr>
          <w:t>13.2. Определения</w:t>
        </w:r>
        <w:r w:rsidR="0075219A">
          <w:rPr>
            <w:webHidden/>
          </w:rPr>
          <w:tab/>
        </w:r>
        <w:r w:rsidR="0075219A">
          <w:rPr>
            <w:webHidden/>
          </w:rPr>
          <w:fldChar w:fldCharType="begin"/>
        </w:r>
        <w:r w:rsidR="0075219A">
          <w:rPr>
            <w:webHidden/>
          </w:rPr>
          <w:instrText xml:space="preserve"> PAGEREF _Toc168502095 \h </w:instrText>
        </w:r>
        <w:r w:rsidR="0075219A">
          <w:rPr>
            <w:webHidden/>
          </w:rPr>
        </w:r>
        <w:r w:rsidR="0075219A">
          <w:rPr>
            <w:webHidden/>
          </w:rPr>
          <w:fldChar w:fldCharType="separate"/>
        </w:r>
        <w:r w:rsidR="0075219A">
          <w:rPr>
            <w:webHidden/>
          </w:rPr>
          <w:t>146</w:t>
        </w:r>
        <w:r w:rsidR="0075219A">
          <w:rPr>
            <w:webHidden/>
          </w:rPr>
          <w:fldChar w:fldCharType="end"/>
        </w:r>
      </w:hyperlink>
    </w:p>
    <w:p w14:paraId="1D631CCF" w14:textId="77777777" w:rsidR="0075219A" w:rsidRDefault="003A587C">
      <w:pPr>
        <w:pStyle w:val="39"/>
        <w:rPr>
          <w:rFonts w:asciiTheme="minorHAnsi" w:eastAsiaTheme="minorEastAsia" w:hAnsiTheme="minorHAnsi" w:cstheme="minorBidi"/>
          <w:sz w:val="22"/>
          <w:szCs w:val="22"/>
          <w:lang w:eastAsia="ru-RU"/>
        </w:rPr>
      </w:pPr>
      <w:hyperlink w:anchor="_Toc168502096" w:history="1">
        <w:r w:rsidR="0075219A" w:rsidRPr="00E10183">
          <w:rPr>
            <w:rStyle w:val="afff0"/>
          </w:rPr>
          <w:t>13.3. Учетные принципы</w:t>
        </w:r>
        <w:r w:rsidR="0075219A">
          <w:rPr>
            <w:webHidden/>
          </w:rPr>
          <w:tab/>
        </w:r>
        <w:r w:rsidR="0075219A">
          <w:rPr>
            <w:webHidden/>
          </w:rPr>
          <w:fldChar w:fldCharType="begin"/>
        </w:r>
        <w:r w:rsidR="0075219A">
          <w:rPr>
            <w:webHidden/>
          </w:rPr>
          <w:instrText xml:space="preserve"> PAGEREF _Toc168502096 \h </w:instrText>
        </w:r>
        <w:r w:rsidR="0075219A">
          <w:rPr>
            <w:webHidden/>
          </w:rPr>
        </w:r>
        <w:r w:rsidR="0075219A">
          <w:rPr>
            <w:webHidden/>
          </w:rPr>
          <w:fldChar w:fldCharType="separate"/>
        </w:r>
        <w:r w:rsidR="0075219A">
          <w:rPr>
            <w:webHidden/>
          </w:rPr>
          <w:t>147</w:t>
        </w:r>
        <w:r w:rsidR="0075219A">
          <w:rPr>
            <w:webHidden/>
          </w:rPr>
          <w:fldChar w:fldCharType="end"/>
        </w:r>
      </w:hyperlink>
    </w:p>
    <w:p w14:paraId="7E54EE7D" w14:textId="77777777" w:rsidR="0075219A" w:rsidRDefault="003A587C">
      <w:pPr>
        <w:pStyle w:val="39"/>
        <w:rPr>
          <w:rFonts w:asciiTheme="minorHAnsi" w:eastAsiaTheme="minorEastAsia" w:hAnsiTheme="minorHAnsi" w:cstheme="minorBidi"/>
          <w:sz w:val="22"/>
          <w:szCs w:val="22"/>
          <w:lang w:eastAsia="ru-RU"/>
        </w:rPr>
      </w:pPr>
      <w:hyperlink w:anchor="_Toc168502097" w:history="1">
        <w:r w:rsidR="0075219A" w:rsidRPr="00E10183">
          <w:rPr>
            <w:rStyle w:val="afff0"/>
          </w:rPr>
          <w:t>13.4. Раскрытие информации</w:t>
        </w:r>
        <w:r w:rsidR="0075219A">
          <w:rPr>
            <w:webHidden/>
          </w:rPr>
          <w:tab/>
        </w:r>
        <w:r w:rsidR="0075219A">
          <w:rPr>
            <w:webHidden/>
          </w:rPr>
          <w:fldChar w:fldCharType="begin"/>
        </w:r>
        <w:r w:rsidR="0075219A">
          <w:rPr>
            <w:webHidden/>
          </w:rPr>
          <w:instrText xml:space="preserve"> PAGEREF _Toc168502097 \h </w:instrText>
        </w:r>
        <w:r w:rsidR="0075219A">
          <w:rPr>
            <w:webHidden/>
          </w:rPr>
        </w:r>
        <w:r w:rsidR="0075219A">
          <w:rPr>
            <w:webHidden/>
          </w:rPr>
          <w:fldChar w:fldCharType="separate"/>
        </w:r>
        <w:r w:rsidR="0075219A">
          <w:rPr>
            <w:webHidden/>
          </w:rPr>
          <w:t>150</w:t>
        </w:r>
        <w:r w:rsidR="0075219A">
          <w:rPr>
            <w:webHidden/>
          </w:rPr>
          <w:fldChar w:fldCharType="end"/>
        </w:r>
      </w:hyperlink>
    </w:p>
    <w:p w14:paraId="1B4E2195" w14:textId="77777777" w:rsidR="0075219A" w:rsidRDefault="003A587C">
      <w:pPr>
        <w:pStyle w:val="2b"/>
        <w:rPr>
          <w:rFonts w:asciiTheme="minorHAnsi" w:eastAsiaTheme="minorEastAsia" w:hAnsiTheme="minorHAnsi" w:cstheme="minorBidi"/>
          <w:b w:val="0"/>
          <w:sz w:val="22"/>
          <w:szCs w:val="22"/>
          <w:lang w:eastAsia="ru-RU"/>
        </w:rPr>
      </w:pPr>
      <w:hyperlink w:anchor="_Toc168502098" w:history="1">
        <w:r w:rsidR="0075219A" w:rsidRPr="00E10183">
          <w:rPr>
            <w:rStyle w:val="afff0"/>
            <w:rFonts w:ascii="Times New Roman" w:hAnsi="Times New Roman"/>
          </w:rPr>
          <w:t>Раздел 14. Капитал</w:t>
        </w:r>
        <w:r w:rsidR="0075219A">
          <w:rPr>
            <w:webHidden/>
          </w:rPr>
          <w:tab/>
        </w:r>
        <w:r w:rsidR="0075219A">
          <w:rPr>
            <w:webHidden/>
          </w:rPr>
          <w:fldChar w:fldCharType="begin"/>
        </w:r>
        <w:r w:rsidR="0075219A">
          <w:rPr>
            <w:webHidden/>
          </w:rPr>
          <w:instrText xml:space="preserve"> PAGEREF _Toc168502098 \h </w:instrText>
        </w:r>
        <w:r w:rsidR="0075219A">
          <w:rPr>
            <w:webHidden/>
          </w:rPr>
        </w:r>
        <w:r w:rsidR="0075219A">
          <w:rPr>
            <w:webHidden/>
          </w:rPr>
          <w:fldChar w:fldCharType="separate"/>
        </w:r>
        <w:r w:rsidR="0075219A">
          <w:rPr>
            <w:webHidden/>
          </w:rPr>
          <w:t>152</w:t>
        </w:r>
        <w:r w:rsidR="0075219A">
          <w:rPr>
            <w:webHidden/>
          </w:rPr>
          <w:fldChar w:fldCharType="end"/>
        </w:r>
      </w:hyperlink>
    </w:p>
    <w:p w14:paraId="1F6B0176" w14:textId="77777777" w:rsidR="0075219A" w:rsidRDefault="003A587C">
      <w:pPr>
        <w:pStyle w:val="39"/>
        <w:rPr>
          <w:rFonts w:asciiTheme="minorHAnsi" w:eastAsiaTheme="minorEastAsia" w:hAnsiTheme="minorHAnsi" w:cstheme="minorBidi"/>
          <w:sz w:val="22"/>
          <w:szCs w:val="22"/>
          <w:lang w:eastAsia="ru-RU"/>
        </w:rPr>
      </w:pPr>
      <w:hyperlink w:anchor="_Toc168502099" w:history="1">
        <w:r w:rsidR="0075219A" w:rsidRPr="00E10183">
          <w:rPr>
            <w:rStyle w:val="afff0"/>
          </w:rPr>
          <w:t>14.1. Определения</w:t>
        </w:r>
        <w:r w:rsidR="0075219A">
          <w:rPr>
            <w:webHidden/>
          </w:rPr>
          <w:tab/>
        </w:r>
        <w:r w:rsidR="0075219A">
          <w:rPr>
            <w:webHidden/>
          </w:rPr>
          <w:fldChar w:fldCharType="begin"/>
        </w:r>
        <w:r w:rsidR="0075219A">
          <w:rPr>
            <w:webHidden/>
          </w:rPr>
          <w:instrText xml:space="preserve"> PAGEREF _Toc168502099 \h </w:instrText>
        </w:r>
        <w:r w:rsidR="0075219A">
          <w:rPr>
            <w:webHidden/>
          </w:rPr>
        </w:r>
        <w:r w:rsidR="0075219A">
          <w:rPr>
            <w:webHidden/>
          </w:rPr>
          <w:fldChar w:fldCharType="separate"/>
        </w:r>
        <w:r w:rsidR="0075219A">
          <w:rPr>
            <w:webHidden/>
          </w:rPr>
          <w:t>152</w:t>
        </w:r>
        <w:r w:rsidR="0075219A">
          <w:rPr>
            <w:webHidden/>
          </w:rPr>
          <w:fldChar w:fldCharType="end"/>
        </w:r>
      </w:hyperlink>
    </w:p>
    <w:p w14:paraId="6723C569" w14:textId="77777777" w:rsidR="0075219A" w:rsidRDefault="003A587C">
      <w:pPr>
        <w:pStyle w:val="39"/>
        <w:rPr>
          <w:rFonts w:asciiTheme="minorHAnsi" w:eastAsiaTheme="minorEastAsia" w:hAnsiTheme="minorHAnsi" w:cstheme="minorBidi"/>
          <w:sz w:val="22"/>
          <w:szCs w:val="22"/>
          <w:lang w:eastAsia="ru-RU"/>
        </w:rPr>
      </w:pPr>
      <w:hyperlink w:anchor="_Toc168502100" w:history="1">
        <w:r w:rsidR="0075219A" w:rsidRPr="00E10183">
          <w:rPr>
            <w:rStyle w:val="afff0"/>
          </w:rPr>
          <w:t>14.2. Классификация и учетные принципы</w:t>
        </w:r>
        <w:r w:rsidR="0075219A">
          <w:rPr>
            <w:webHidden/>
          </w:rPr>
          <w:tab/>
        </w:r>
        <w:r w:rsidR="0075219A">
          <w:rPr>
            <w:webHidden/>
          </w:rPr>
          <w:fldChar w:fldCharType="begin"/>
        </w:r>
        <w:r w:rsidR="0075219A">
          <w:rPr>
            <w:webHidden/>
          </w:rPr>
          <w:instrText xml:space="preserve"> PAGEREF _Toc168502100 \h </w:instrText>
        </w:r>
        <w:r w:rsidR="0075219A">
          <w:rPr>
            <w:webHidden/>
          </w:rPr>
        </w:r>
        <w:r w:rsidR="0075219A">
          <w:rPr>
            <w:webHidden/>
          </w:rPr>
          <w:fldChar w:fldCharType="separate"/>
        </w:r>
        <w:r w:rsidR="0075219A">
          <w:rPr>
            <w:webHidden/>
          </w:rPr>
          <w:t>152</w:t>
        </w:r>
        <w:r w:rsidR="0075219A">
          <w:rPr>
            <w:webHidden/>
          </w:rPr>
          <w:fldChar w:fldCharType="end"/>
        </w:r>
      </w:hyperlink>
    </w:p>
    <w:p w14:paraId="62593A2A" w14:textId="77777777" w:rsidR="0075219A" w:rsidRDefault="003A587C">
      <w:pPr>
        <w:pStyle w:val="39"/>
        <w:rPr>
          <w:rFonts w:asciiTheme="minorHAnsi" w:eastAsiaTheme="minorEastAsia" w:hAnsiTheme="minorHAnsi" w:cstheme="minorBidi"/>
          <w:sz w:val="22"/>
          <w:szCs w:val="22"/>
          <w:lang w:eastAsia="ru-RU"/>
        </w:rPr>
      </w:pPr>
      <w:hyperlink w:anchor="_Toc168502101" w:history="1">
        <w:r w:rsidR="0075219A" w:rsidRPr="00E10183">
          <w:rPr>
            <w:rStyle w:val="afff0"/>
          </w:rPr>
          <w:t>14.3. Раскрытие информации</w:t>
        </w:r>
        <w:r w:rsidR="0075219A">
          <w:rPr>
            <w:webHidden/>
          </w:rPr>
          <w:tab/>
        </w:r>
        <w:r w:rsidR="0075219A">
          <w:rPr>
            <w:webHidden/>
          </w:rPr>
          <w:fldChar w:fldCharType="begin"/>
        </w:r>
        <w:r w:rsidR="0075219A">
          <w:rPr>
            <w:webHidden/>
          </w:rPr>
          <w:instrText xml:space="preserve"> PAGEREF _Toc168502101 \h </w:instrText>
        </w:r>
        <w:r w:rsidR="0075219A">
          <w:rPr>
            <w:webHidden/>
          </w:rPr>
        </w:r>
        <w:r w:rsidR="0075219A">
          <w:rPr>
            <w:webHidden/>
          </w:rPr>
          <w:fldChar w:fldCharType="separate"/>
        </w:r>
        <w:r w:rsidR="0075219A">
          <w:rPr>
            <w:webHidden/>
          </w:rPr>
          <w:t>154</w:t>
        </w:r>
        <w:r w:rsidR="0075219A">
          <w:rPr>
            <w:webHidden/>
          </w:rPr>
          <w:fldChar w:fldCharType="end"/>
        </w:r>
      </w:hyperlink>
    </w:p>
    <w:p w14:paraId="1419421D" w14:textId="77777777" w:rsidR="0075219A" w:rsidRDefault="003A587C">
      <w:pPr>
        <w:pStyle w:val="2b"/>
        <w:rPr>
          <w:rFonts w:asciiTheme="minorHAnsi" w:eastAsiaTheme="minorEastAsia" w:hAnsiTheme="minorHAnsi" w:cstheme="minorBidi"/>
          <w:b w:val="0"/>
          <w:sz w:val="22"/>
          <w:szCs w:val="22"/>
          <w:lang w:eastAsia="ru-RU"/>
        </w:rPr>
      </w:pPr>
      <w:hyperlink w:anchor="_Toc168502102" w:history="1">
        <w:r w:rsidR="0075219A" w:rsidRPr="00E10183">
          <w:rPr>
            <w:rStyle w:val="afff0"/>
            <w:rFonts w:ascii="Times New Roman" w:hAnsi="Times New Roman"/>
          </w:rPr>
          <w:t>Раздел 14. Государственные субсидии (МСБУ 20)</w:t>
        </w:r>
        <w:r w:rsidR="0075219A">
          <w:rPr>
            <w:webHidden/>
          </w:rPr>
          <w:tab/>
        </w:r>
        <w:r w:rsidR="0075219A">
          <w:rPr>
            <w:webHidden/>
          </w:rPr>
          <w:fldChar w:fldCharType="begin"/>
        </w:r>
        <w:r w:rsidR="0075219A">
          <w:rPr>
            <w:webHidden/>
          </w:rPr>
          <w:instrText xml:space="preserve"> PAGEREF _Toc168502102 \h </w:instrText>
        </w:r>
        <w:r w:rsidR="0075219A">
          <w:rPr>
            <w:webHidden/>
          </w:rPr>
        </w:r>
        <w:r w:rsidR="0075219A">
          <w:rPr>
            <w:webHidden/>
          </w:rPr>
          <w:fldChar w:fldCharType="separate"/>
        </w:r>
        <w:r w:rsidR="0075219A">
          <w:rPr>
            <w:webHidden/>
          </w:rPr>
          <w:t>156</w:t>
        </w:r>
        <w:r w:rsidR="0075219A">
          <w:rPr>
            <w:webHidden/>
          </w:rPr>
          <w:fldChar w:fldCharType="end"/>
        </w:r>
      </w:hyperlink>
    </w:p>
    <w:p w14:paraId="280A18BF" w14:textId="77777777" w:rsidR="0075219A" w:rsidRDefault="003A587C">
      <w:pPr>
        <w:pStyle w:val="39"/>
        <w:rPr>
          <w:rFonts w:asciiTheme="minorHAnsi" w:eastAsiaTheme="minorEastAsia" w:hAnsiTheme="minorHAnsi" w:cstheme="minorBidi"/>
          <w:sz w:val="22"/>
          <w:szCs w:val="22"/>
          <w:lang w:eastAsia="ru-RU"/>
        </w:rPr>
      </w:pPr>
      <w:hyperlink w:anchor="_Toc168502103" w:history="1">
        <w:r w:rsidR="0075219A" w:rsidRPr="00E10183">
          <w:rPr>
            <w:rStyle w:val="afff0"/>
          </w:rPr>
          <w:t>14-1.1. Общие положения</w:t>
        </w:r>
        <w:r w:rsidR="0075219A">
          <w:rPr>
            <w:webHidden/>
          </w:rPr>
          <w:tab/>
        </w:r>
        <w:r w:rsidR="0075219A">
          <w:rPr>
            <w:webHidden/>
          </w:rPr>
          <w:fldChar w:fldCharType="begin"/>
        </w:r>
        <w:r w:rsidR="0075219A">
          <w:rPr>
            <w:webHidden/>
          </w:rPr>
          <w:instrText xml:space="preserve"> PAGEREF _Toc168502103 \h </w:instrText>
        </w:r>
        <w:r w:rsidR="0075219A">
          <w:rPr>
            <w:webHidden/>
          </w:rPr>
        </w:r>
        <w:r w:rsidR="0075219A">
          <w:rPr>
            <w:webHidden/>
          </w:rPr>
          <w:fldChar w:fldCharType="separate"/>
        </w:r>
        <w:r w:rsidR="0075219A">
          <w:rPr>
            <w:webHidden/>
          </w:rPr>
          <w:t>156</w:t>
        </w:r>
        <w:r w:rsidR="0075219A">
          <w:rPr>
            <w:webHidden/>
          </w:rPr>
          <w:fldChar w:fldCharType="end"/>
        </w:r>
      </w:hyperlink>
    </w:p>
    <w:p w14:paraId="2664126F" w14:textId="77777777" w:rsidR="0075219A" w:rsidRDefault="003A587C">
      <w:pPr>
        <w:pStyle w:val="39"/>
        <w:rPr>
          <w:rFonts w:asciiTheme="minorHAnsi" w:eastAsiaTheme="minorEastAsia" w:hAnsiTheme="minorHAnsi" w:cstheme="minorBidi"/>
          <w:sz w:val="22"/>
          <w:szCs w:val="22"/>
          <w:lang w:eastAsia="ru-RU"/>
        </w:rPr>
      </w:pPr>
      <w:hyperlink w:anchor="_Toc168502104" w:history="1">
        <w:r w:rsidR="0075219A" w:rsidRPr="00E10183">
          <w:rPr>
            <w:rStyle w:val="afff0"/>
          </w:rPr>
          <w:t>14-1.2. Определения</w:t>
        </w:r>
        <w:r w:rsidR="0075219A">
          <w:rPr>
            <w:webHidden/>
          </w:rPr>
          <w:tab/>
        </w:r>
        <w:r w:rsidR="0075219A">
          <w:rPr>
            <w:webHidden/>
          </w:rPr>
          <w:fldChar w:fldCharType="begin"/>
        </w:r>
        <w:r w:rsidR="0075219A">
          <w:rPr>
            <w:webHidden/>
          </w:rPr>
          <w:instrText xml:space="preserve"> PAGEREF _Toc168502104 \h </w:instrText>
        </w:r>
        <w:r w:rsidR="0075219A">
          <w:rPr>
            <w:webHidden/>
          </w:rPr>
        </w:r>
        <w:r w:rsidR="0075219A">
          <w:rPr>
            <w:webHidden/>
          </w:rPr>
          <w:fldChar w:fldCharType="separate"/>
        </w:r>
        <w:r w:rsidR="0075219A">
          <w:rPr>
            <w:webHidden/>
          </w:rPr>
          <w:t>156</w:t>
        </w:r>
        <w:r w:rsidR="0075219A">
          <w:rPr>
            <w:webHidden/>
          </w:rPr>
          <w:fldChar w:fldCharType="end"/>
        </w:r>
      </w:hyperlink>
    </w:p>
    <w:p w14:paraId="6823E4E5" w14:textId="77777777" w:rsidR="0075219A" w:rsidRDefault="003A587C">
      <w:pPr>
        <w:pStyle w:val="39"/>
        <w:rPr>
          <w:rFonts w:asciiTheme="minorHAnsi" w:eastAsiaTheme="minorEastAsia" w:hAnsiTheme="minorHAnsi" w:cstheme="minorBidi"/>
          <w:sz w:val="22"/>
          <w:szCs w:val="22"/>
          <w:lang w:eastAsia="ru-RU"/>
        </w:rPr>
      </w:pPr>
      <w:hyperlink w:anchor="_Toc168502105" w:history="1">
        <w:r w:rsidR="0075219A" w:rsidRPr="00E10183">
          <w:rPr>
            <w:rStyle w:val="afff0"/>
          </w:rPr>
          <w:t>14-1.3. Классификация</w:t>
        </w:r>
        <w:r w:rsidR="0075219A">
          <w:rPr>
            <w:webHidden/>
          </w:rPr>
          <w:tab/>
        </w:r>
        <w:r w:rsidR="0075219A">
          <w:rPr>
            <w:webHidden/>
          </w:rPr>
          <w:fldChar w:fldCharType="begin"/>
        </w:r>
        <w:r w:rsidR="0075219A">
          <w:rPr>
            <w:webHidden/>
          </w:rPr>
          <w:instrText xml:space="preserve"> PAGEREF _Toc168502105 \h </w:instrText>
        </w:r>
        <w:r w:rsidR="0075219A">
          <w:rPr>
            <w:webHidden/>
          </w:rPr>
        </w:r>
        <w:r w:rsidR="0075219A">
          <w:rPr>
            <w:webHidden/>
          </w:rPr>
          <w:fldChar w:fldCharType="separate"/>
        </w:r>
        <w:r w:rsidR="0075219A">
          <w:rPr>
            <w:webHidden/>
          </w:rPr>
          <w:t>156</w:t>
        </w:r>
        <w:r w:rsidR="0075219A">
          <w:rPr>
            <w:webHidden/>
          </w:rPr>
          <w:fldChar w:fldCharType="end"/>
        </w:r>
      </w:hyperlink>
    </w:p>
    <w:p w14:paraId="4411045A" w14:textId="77777777" w:rsidR="0075219A" w:rsidRDefault="003A587C">
      <w:pPr>
        <w:pStyle w:val="39"/>
        <w:rPr>
          <w:rFonts w:asciiTheme="minorHAnsi" w:eastAsiaTheme="minorEastAsia" w:hAnsiTheme="minorHAnsi" w:cstheme="minorBidi"/>
          <w:sz w:val="22"/>
          <w:szCs w:val="22"/>
          <w:lang w:eastAsia="ru-RU"/>
        </w:rPr>
      </w:pPr>
      <w:hyperlink w:anchor="_Toc168502106" w:history="1">
        <w:r w:rsidR="0075219A" w:rsidRPr="00E10183">
          <w:rPr>
            <w:rStyle w:val="afff0"/>
          </w:rPr>
          <w:t>14-1.4. Раскрытие информации</w:t>
        </w:r>
        <w:r w:rsidR="0075219A">
          <w:rPr>
            <w:webHidden/>
          </w:rPr>
          <w:tab/>
        </w:r>
        <w:r w:rsidR="0075219A">
          <w:rPr>
            <w:webHidden/>
          </w:rPr>
          <w:fldChar w:fldCharType="begin"/>
        </w:r>
        <w:r w:rsidR="0075219A">
          <w:rPr>
            <w:webHidden/>
          </w:rPr>
          <w:instrText xml:space="preserve"> PAGEREF _Toc168502106 \h </w:instrText>
        </w:r>
        <w:r w:rsidR="0075219A">
          <w:rPr>
            <w:webHidden/>
          </w:rPr>
        </w:r>
        <w:r w:rsidR="0075219A">
          <w:rPr>
            <w:webHidden/>
          </w:rPr>
          <w:fldChar w:fldCharType="separate"/>
        </w:r>
        <w:r w:rsidR="0075219A">
          <w:rPr>
            <w:webHidden/>
          </w:rPr>
          <w:t>158</w:t>
        </w:r>
        <w:r w:rsidR="0075219A">
          <w:rPr>
            <w:webHidden/>
          </w:rPr>
          <w:fldChar w:fldCharType="end"/>
        </w:r>
      </w:hyperlink>
    </w:p>
    <w:p w14:paraId="5BE0BE65" w14:textId="77777777" w:rsidR="0075219A" w:rsidRDefault="003A587C">
      <w:pPr>
        <w:pStyle w:val="19"/>
        <w:rPr>
          <w:rFonts w:asciiTheme="minorHAnsi" w:eastAsiaTheme="minorEastAsia" w:hAnsiTheme="minorHAnsi" w:cstheme="minorBidi"/>
          <w:b w:val="0"/>
          <w:bCs w:val="0"/>
          <w:caps w:val="0"/>
          <w:sz w:val="22"/>
          <w:szCs w:val="22"/>
          <w:lang w:eastAsia="ru-RU"/>
        </w:rPr>
      </w:pPr>
      <w:hyperlink w:anchor="_Toc168502107" w:history="1">
        <w:r w:rsidR="0075219A" w:rsidRPr="00E10183">
          <w:rPr>
            <w:rStyle w:val="afff0"/>
            <w:rFonts w:ascii="Times New Roman" w:hAnsi="Times New Roman"/>
          </w:rPr>
          <w:t>ГЛАВА 3. ПРОЧИЕ ОБЛАСТИ УЧЕТА</w:t>
        </w:r>
        <w:r w:rsidR="0075219A">
          <w:rPr>
            <w:webHidden/>
          </w:rPr>
          <w:tab/>
        </w:r>
        <w:r w:rsidR="0075219A">
          <w:rPr>
            <w:webHidden/>
          </w:rPr>
          <w:fldChar w:fldCharType="begin"/>
        </w:r>
        <w:r w:rsidR="0075219A">
          <w:rPr>
            <w:webHidden/>
          </w:rPr>
          <w:instrText xml:space="preserve"> PAGEREF _Toc168502107 \h </w:instrText>
        </w:r>
        <w:r w:rsidR="0075219A">
          <w:rPr>
            <w:webHidden/>
          </w:rPr>
        </w:r>
        <w:r w:rsidR="0075219A">
          <w:rPr>
            <w:webHidden/>
          </w:rPr>
          <w:fldChar w:fldCharType="separate"/>
        </w:r>
        <w:r w:rsidR="0075219A">
          <w:rPr>
            <w:webHidden/>
          </w:rPr>
          <w:t>159</w:t>
        </w:r>
        <w:r w:rsidR="0075219A">
          <w:rPr>
            <w:webHidden/>
          </w:rPr>
          <w:fldChar w:fldCharType="end"/>
        </w:r>
      </w:hyperlink>
    </w:p>
    <w:p w14:paraId="57F51064" w14:textId="77777777" w:rsidR="0075219A" w:rsidRDefault="003A587C">
      <w:pPr>
        <w:pStyle w:val="2b"/>
        <w:rPr>
          <w:rFonts w:asciiTheme="minorHAnsi" w:eastAsiaTheme="minorEastAsia" w:hAnsiTheme="minorHAnsi" w:cstheme="minorBidi"/>
          <w:b w:val="0"/>
          <w:sz w:val="22"/>
          <w:szCs w:val="22"/>
          <w:lang w:eastAsia="ru-RU"/>
        </w:rPr>
      </w:pPr>
      <w:hyperlink w:anchor="_Toc168502108" w:history="1">
        <w:r w:rsidR="0075219A" w:rsidRPr="00E10183">
          <w:rPr>
            <w:rStyle w:val="afff0"/>
            <w:rFonts w:ascii="Times New Roman" w:hAnsi="Times New Roman"/>
          </w:rPr>
          <w:t>Раздел 1. Влияние изменений обменных курсов валют (МСБУ 21)</w:t>
        </w:r>
        <w:r w:rsidR="0075219A">
          <w:rPr>
            <w:webHidden/>
          </w:rPr>
          <w:tab/>
        </w:r>
        <w:r w:rsidR="0075219A">
          <w:rPr>
            <w:webHidden/>
          </w:rPr>
          <w:fldChar w:fldCharType="begin"/>
        </w:r>
        <w:r w:rsidR="0075219A">
          <w:rPr>
            <w:webHidden/>
          </w:rPr>
          <w:instrText xml:space="preserve"> PAGEREF _Toc168502108 \h </w:instrText>
        </w:r>
        <w:r w:rsidR="0075219A">
          <w:rPr>
            <w:webHidden/>
          </w:rPr>
        </w:r>
        <w:r w:rsidR="0075219A">
          <w:rPr>
            <w:webHidden/>
          </w:rPr>
          <w:fldChar w:fldCharType="separate"/>
        </w:r>
        <w:r w:rsidR="0075219A">
          <w:rPr>
            <w:webHidden/>
          </w:rPr>
          <w:t>159</w:t>
        </w:r>
        <w:r w:rsidR="0075219A">
          <w:rPr>
            <w:webHidden/>
          </w:rPr>
          <w:fldChar w:fldCharType="end"/>
        </w:r>
      </w:hyperlink>
    </w:p>
    <w:p w14:paraId="6F82B526" w14:textId="77777777" w:rsidR="0075219A" w:rsidRDefault="003A587C">
      <w:pPr>
        <w:pStyle w:val="39"/>
        <w:rPr>
          <w:rFonts w:asciiTheme="minorHAnsi" w:eastAsiaTheme="minorEastAsia" w:hAnsiTheme="minorHAnsi" w:cstheme="minorBidi"/>
          <w:sz w:val="22"/>
          <w:szCs w:val="22"/>
          <w:lang w:eastAsia="ru-RU"/>
        </w:rPr>
      </w:pPr>
      <w:hyperlink w:anchor="_Toc168502109" w:history="1">
        <w:r w:rsidR="0075219A" w:rsidRPr="00E10183">
          <w:rPr>
            <w:rStyle w:val="afff0"/>
          </w:rPr>
          <w:t>1.1. Общие положения</w:t>
        </w:r>
        <w:r w:rsidR="0075219A">
          <w:rPr>
            <w:webHidden/>
          </w:rPr>
          <w:tab/>
        </w:r>
        <w:r w:rsidR="0075219A">
          <w:rPr>
            <w:webHidden/>
          </w:rPr>
          <w:fldChar w:fldCharType="begin"/>
        </w:r>
        <w:r w:rsidR="0075219A">
          <w:rPr>
            <w:webHidden/>
          </w:rPr>
          <w:instrText xml:space="preserve"> PAGEREF _Toc168502109 \h </w:instrText>
        </w:r>
        <w:r w:rsidR="0075219A">
          <w:rPr>
            <w:webHidden/>
          </w:rPr>
        </w:r>
        <w:r w:rsidR="0075219A">
          <w:rPr>
            <w:webHidden/>
          </w:rPr>
          <w:fldChar w:fldCharType="separate"/>
        </w:r>
        <w:r w:rsidR="0075219A">
          <w:rPr>
            <w:webHidden/>
          </w:rPr>
          <w:t>159</w:t>
        </w:r>
        <w:r w:rsidR="0075219A">
          <w:rPr>
            <w:webHidden/>
          </w:rPr>
          <w:fldChar w:fldCharType="end"/>
        </w:r>
      </w:hyperlink>
    </w:p>
    <w:p w14:paraId="046C776F" w14:textId="77777777" w:rsidR="0075219A" w:rsidRDefault="003A587C">
      <w:pPr>
        <w:pStyle w:val="39"/>
        <w:rPr>
          <w:rFonts w:asciiTheme="minorHAnsi" w:eastAsiaTheme="minorEastAsia" w:hAnsiTheme="minorHAnsi" w:cstheme="minorBidi"/>
          <w:sz w:val="22"/>
          <w:szCs w:val="22"/>
          <w:lang w:eastAsia="ru-RU"/>
        </w:rPr>
      </w:pPr>
      <w:hyperlink w:anchor="_Toc168502110" w:history="1">
        <w:r w:rsidR="0075219A" w:rsidRPr="00E10183">
          <w:rPr>
            <w:rStyle w:val="afff0"/>
          </w:rPr>
          <w:t>1.2. Определения</w:t>
        </w:r>
        <w:r w:rsidR="0075219A">
          <w:rPr>
            <w:webHidden/>
          </w:rPr>
          <w:tab/>
        </w:r>
        <w:r w:rsidR="0075219A">
          <w:rPr>
            <w:webHidden/>
          </w:rPr>
          <w:fldChar w:fldCharType="begin"/>
        </w:r>
        <w:r w:rsidR="0075219A">
          <w:rPr>
            <w:webHidden/>
          </w:rPr>
          <w:instrText xml:space="preserve"> PAGEREF _Toc168502110 \h </w:instrText>
        </w:r>
        <w:r w:rsidR="0075219A">
          <w:rPr>
            <w:webHidden/>
          </w:rPr>
        </w:r>
        <w:r w:rsidR="0075219A">
          <w:rPr>
            <w:webHidden/>
          </w:rPr>
          <w:fldChar w:fldCharType="separate"/>
        </w:r>
        <w:r w:rsidR="0075219A">
          <w:rPr>
            <w:webHidden/>
          </w:rPr>
          <w:t>159</w:t>
        </w:r>
        <w:r w:rsidR="0075219A">
          <w:rPr>
            <w:webHidden/>
          </w:rPr>
          <w:fldChar w:fldCharType="end"/>
        </w:r>
      </w:hyperlink>
    </w:p>
    <w:p w14:paraId="502E7DEB" w14:textId="77777777" w:rsidR="0075219A" w:rsidRDefault="003A587C">
      <w:pPr>
        <w:pStyle w:val="39"/>
        <w:rPr>
          <w:rFonts w:asciiTheme="minorHAnsi" w:eastAsiaTheme="minorEastAsia" w:hAnsiTheme="minorHAnsi" w:cstheme="minorBidi"/>
          <w:sz w:val="22"/>
          <w:szCs w:val="22"/>
          <w:lang w:eastAsia="ru-RU"/>
        </w:rPr>
      </w:pPr>
      <w:hyperlink w:anchor="_Toc168502111" w:history="1">
        <w:r w:rsidR="0075219A" w:rsidRPr="00E10183">
          <w:rPr>
            <w:rStyle w:val="afff0"/>
          </w:rPr>
          <w:t>1.3. Учетные принципы</w:t>
        </w:r>
        <w:r w:rsidR="0075219A">
          <w:rPr>
            <w:webHidden/>
          </w:rPr>
          <w:tab/>
        </w:r>
        <w:r w:rsidR="0075219A">
          <w:rPr>
            <w:webHidden/>
          </w:rPr>
          <w:fldChar w:fldCharType="begin"/>
        </w:r>
        <w:r w:rsidR="0075219A">
          <w:rPr>
            <w:webHidden/>
          </w:rPr>
          <w:instrText xml:space="preserve"> PAGEREF _Toc168502111 \h </w:instrText>
        </w:r>
        <w:r w:rsidR="0075219A">
          <w:rPr>
            <w:webHidden/>
          </w:rPr>
        </w:r>
        <w:r w:rsidR="0075219A">
          <w:rPr>
            <w:webHidden/>
          </w:rPr>
          <w:fldChar w:fldCharType="separate"/>
        </w:r>
        <w:r w:rsidR="0075219A">
          <w:rPr>
            <w:webHidden/>
          </w:rPr>
          <w:t>160</w:t>
        </w:r>
        <w:r w:rsidR="0075219A">
          <w:rPr>
            <w:webHidden/>
          </w:rPr>
          <w:fldChar w:fldCharType="end"/>
        </w:r>
      </w:hyperlink>
    </w:p>
    <w:p w14:paraId="22A17ABD" w14:textId="77777777" w:rsidR="0075219A" w:rsidRDefault="003A587C">
      <w:pPr>
        <w:pStyle w:val="39"/>
        <w:rPr>
          <w:rFonts w:asciiTheme="minorHAnsi" w:eastAsiaTheme="minorEastAsia" w:hAnsiTheme="minorHAnsi" w:cstheme="minorBidi"/>
          <w:sz w:val="22"/>
          <w:szCs w:val="22"/>
          <w:lang w:eastAsia="ru-RU"/>
        </w:rPr>
      </w:pPr>
      <w:hyperlink w:anchor="_Toc168502112" w:history="1">
        <w:r w:rsidR="0075219A" w:rsidRPr="00E10183">
          <w:rPr>
            <w:rStyle w:val="afff0"/>
          </w:rPr>
          <w:t>1.4. Раскрытие информации</w:t>
        </w:r>
        <w:r w:rsidR="0075219A">
          <w:rPr>
            <w:webHidden/>
          </w:rPr>
          <w:tab/>
        </w:r>
        <w:r w:rsidR="0075219A">
          <w:rPr>
            <w:webHidden/>
          </w:rPr>
          <w:fldChar w:fldCharType="begin"/>
        </w:r>
        <w:r w:rsidR="0075219A">
          <w:rPr>
            <w:webHidden/>
          </w:rPr>
          <w:instrText xml:space="preserve"> PAGEREF _Toc168502112 \h </w:instrText>
        </w:r>
        <w:r w:rsidR="0075219A">
          <w:rPr>
            <w:webHidden/>
          </w:rPr>
        </w:r>
        <w:r w:rsidR="0075219A">
          <w:rPr>
            <w:webHidden/>
          </w:rPr>
          <w:fldChar w:fldCharType="separate"/>
        </w:r>
        <w:r w:rsidR="0075219A">
          <w:rPr>
            <w:webHidden/>
          </w:rPr>
          <w:t>160</w:t>
        </w:r>
        <w:r w:rsidR="0075219A">
          <w:rPr>
            <w:webHidden/>
          </w:rPr>
          <w:fldChar w:fldCharType="end"/>
        </w:r>
      </w:hyperlink>
    </w:p>
    <w:p w14:paraId="27EE5A63" w14:textId="77777777" w:rsidR="0075219A" w:rsidRDefault="003A587C">
      <w:pPr>
        <w:pStyle w:val="2b"/>
        <w:rPr>
          <w:rFonts w:asciiTheme="minorHAnsi" w:eastAsiaTheme="minorEastAsia" w:hAnsiTheme="minorHAnsi" w:cstheme="minorBidi"/>
          <w:b w:val="0"/>
          <w:sz w:val="22"/>
          <w:szCs w:val="22"/>
          <w:lang w:eastAsia="ru-RU"/>
        </w:rPr>
      </w:pPr>
      <w:hyperlink w:anchor="_Toc168502113" w:history="1">
        <w:r w:rsidR="0075219A" w:rsidRPr="00E10183">
          <w:rPr>
            <w:rStyle w:val="afff0"/>
            <w:rFonts w:ascii="Times New Roman" w:hAnsi="Times New Roman"/>
            <w:lang w:eastAsia="ru-RU"/>
          </w:rPr>
          <w:t>Раздел 2. Связанные стороны (МСБУ 24)</w:t>
        </w:r>
        <w:r w:rsidR="0075219A">
          <w:rPr>
            <w:webHidden/>
          </w:rPr>
          <w:tab/>
        </w:r>
        <w:r w:rsidR="0075219A">
          <w:rPr>
            <w:webHidden/>
          </w:rPr>
          <w:fldChar w:fldCharType="begin"/>
        </w:r>
        <w:r w:rsidR="0075219A">
          <w:rPr>
            <w:webHidden/>
          </w:rPr>
          <w:instrText xml:space="preserve"> PAGEREF _Toc168502113 \h </w:instrText>
        </w:r>
        <w:r w:rsidR="0075219A">
          <w:rPr>
            <w:webHidden/>
          </w:rPr>
        </w:r>
        <w:r w:rsidR="0075219A">
          <w:rPr>
            <w:webHidden/>
          </w:rPr>
          <w:fldChar w:fldCharType="separate"/>
        </w:r>
        <w:r w:rsidR="0075219A">
          <w:rPr>
            <w:webHidden/>
          </w:rPr>
          <w:t>161</w:t>
        </w:r>
        <w:r w:rsidR="0075219A">
          <w:rPr>
            <w:webHidden/>
          </w:rPr>
          <w:fldChar w:fldCharType="end"/>
        </w:r>
      </w:hyperlink>
    </w:p>
    <w:p w14:paraId="7E0E4481" w14:textId="77777777" w:rsidR="0075219A" w:rsidRDefault="003A587C">
      <w:pPr>
        <w:pStyle w:val="39"/>
        <w:rPr>
          <w:rFonts w:asciiTheme="minorHAnsi" w:eastAsiaTheme="minorEastAsia" w:hAnsiTheme="minorHAnsi" w:cstheme="minorBidi"/>
          <w:sz w:val="22"/>
          <w:szCs w:val="22"/>
          <w:lang w:eastAsia="ru-RU"/>
        </w:rPr>
      </w:pPr>
      <w:hyperlink w:anchor="_Toc168502114" w:history="1">
        <w:r w:rsidR="0075219A" w:rsidRPr="00E10183">
          <w:rPr>
            <w:rStyle w:val="afff0"/>
          </w:rPr>
          <w:t>2.1. Общие положения</w:t>
        </w:r>
        <w:r w:rsidR="0075219A">
          <w:rPr>
            <w:webHidden/>
          </w:rPr>
          <w:tab/>
        </w:r>
        <w:r w:rsidR="0075219A">
          <w:rPr>
            <w:webHidden/>
          </w:rPr>
          <w:fldChar w:fldCharType="begin"/>
        </w:r>
        <w:r w:rsidR="0075219A">
          <w:rPr>
            <w:webHidden/>
          </w:rPr>
          <w:instrText xml:space="preserve"> PAGEREF _Toc168502114 \h </w:instrText>
        </w:r>
        <w:r w:rsidR="0075219A">
          <w:rPr>
            <w:webHidden/>
          </w:rPr>
        </w:r>
        <w:r w:rsidR="0075219A">
          <w:rPr>
            <w:webHidden/>
          </w:rPr>
          <w:fldChar w:fldCharType="separate"/>
        </w:r>
        <w:r w:rsidR="0075219A">
          <w:rPr>
            <w:webHidden/>
          </w:rPr>
          <w:t>161</w:t>
        </w:r>
        <w:r w:rsidR="0075219A">
          <w:rPr>
            <w:webHidden/>
          </w:rPr>
          <w:fldChar w:fldCharType="end"/>
        </w:r>
      </w:hyperlink>
    </w:p>
    <w:p w14:paraId="04670014" w14:textId="77777777" w:rsidR="0075219A" w:rsidRDefault="003A587C">
      <w:pPr>
        <w:pStyle w:val="39"/>
        <w:rPr>
          <w:rFonts w:asciiTheme="minorHAnsi" w:eastAsiaTheme="minorEastAsia" w:hAnsiTheme="minorHAnsi" w:cstheme="minorBidi"/>
          <w:sz w:val="22"/>
          <w:szCs w:val="22"/>
          <w:lang w:eastAsia="ru-RU"/>
        </w:rPr>
      </w:pPr>
      <w:hyperlink w:anchor="_Toc168502115" w:history="1">
        <w:r w:rsidR="0075219A" w:rsidRPr="00E10183">
          <w:rPr>
            <w:rStyle w:val="afff0"/>
          </w:rPr>
          <w:t>2.2. Определения</w:t>
        </w:r>
        <w:r w:rsidR="0075219A">
          <w:rPr>
            <w:webHidden/>
          </w:rPr>
          <w:tab/>
        </w:r>
        <w:r w:rsidR="0075219A">
          <w:rPr>
            <w:webHidden/>
          </w:rPr>
          <w:fldChar w:fldCharType="begin"/>
        </w:r>
        <w:r w:rsidR="0075219A">
          <w:rPr>
            <w:webHidden/>
          </w:rPr>
          <w:instrText xml:space="preserve"> PAGEREF _Toc168502115 \h </w:instrText>
        </w:r>
        <w:r w:rsidR="0075219A">
          <w:rPr>
            <w:webHidden/>
          </w:rPr>
        </w:r>
        <w:r w:rsidR="0075219A">
          <w:rPr>
            <w:webHidden/>
          </w:rPr>
          <w:fldChar w:fldCharType="separate"/>
        </w:r>
        <w:r w:rsidR="0075219A">
          <w:rPr>
            <w:webHidden/>
          </w:rPr>
          <w:t>161</w:t>
        </w:r>
        <w:r w:rsidR="0075219A">
          <w:rPr>
            <w:webHidden/>
          </w:rPr>
          <w:fldChar w:fldCharType="end"/>
        </w:r>
      </w:hyperlink>
    </w:p>
    <w:p w14:paraId="7E7AB270" w14:textId="77777777" w:rsidR="0075219A" w:rsidRDefault="003A587C">
      <w:pPr>
        <w:pStyle w:val="39"/>
        <w:rPr>
          <w:rFonts w:asciiTheme="minorHAnsi" w:eastAsiaTheme="minorEastAsia" w:hAnsiTheme="minorHAnsi" w:cstheme="minorBidi"/>
          <w:sz w:val="22"/>
          <w:szCs w:val="22"/>
          <w:lang w:eastAsia="ru-RU"/>
        </w:rPr>
      </w:pPr>
      <w:hyperlink w:anchor="_Toc168502116" w:history="1">
        <w:r w:rsidR="0075219A" w:rsidRPr="00E10183">
          <w:rPr>
            <w:rStyle w:val="afff0"/>
          </w:rPr>
          <w:t>2.3. Раскрытие информации</w:t>
        </w:r>
        <w:r w:rsidR="0075219A">
          <w:rPr>
            <w:webHidden/>
          </w:rPr>
          <w:tab/>
        </w:r>
        <w:r w:rsidR="0075219A">
          <w:rPr>
            <w:webHidden/>
          </w:rPr>
          <w:fldChar w:fldCharType="begin"/>
        </w:r>
        <w:r w:rsidR="0075219A">
          <w:rPr>
            <w:webHidden/>
          </w:rPr>
          <w:instrText xml:space="preserve"> PAGEREF _Toc168502116 \h </w:instrText>
        </w:r>
        <w:r w:rsidR="0075219A">
          <w:rPr>
            <w:webHidden/>
          </w:rPr>
        </w:r>
        <w:r w:rsidR="0075219A">
          <w:rPr>
            <w:webHidden/>
          </w:rPr>
          <w:fldChar w:fldCharType="separate"/>
        </w:r>
        <w:r w:rsidR="0075219A">
          <w:rPr>
            <w:webHidden/>
          </w:rPr>
          <w:t>162</w:t>
        </w:r>
        <w:r w:rsidR="0075219A">
          <w:rPr>
            <w:webHidden/>
          </w:rPr>
          <w:fldChar w:fldCharType="end"/>
        </w:r>
      </w:hyperlink>
    </w:p>
    <w:p w14:paraId="441C7536" w14:textId="77777777" w:rsidR="0075219A" w:rsidRDefault="003A587C">
      <w:pPr>
        <w:pStyle w:val="2b"/>
        <w:rPr>
          <w:rFonts w:asciiTheme="minorHAnsi" w:eastAsiaTheme="minorEastAsia" w:hAnsiTheme="minorHAnsi" w:cstheme="minorBidi"/>
          <w:b w:val="0"/>
          <w:sz w:val="22"/>
          <w:szCs w:val="22"/>
          <w:lang w:eastAsia="ru-RU"/>
        </w:rPr>
      </w:pPr>
      <w:hyperlink w:anchor="_Toc168502117" w:history="1">
        <w:r w:rsidR="0075219A" w:rsidRPr="00E10183">
          <w:rPr>
            <w:rStyle w:val="afff0"/>
            <w:rFonts w:ascii="Times New Roman" w:hAnsi="Times New Roman"/>
          </w:rPr>
          <w:t>Раздел 2-1. Операционные сегменты (МСФО 8)</w:t>
        </w:r>
        <w:r w:rsidR="0075219A">
          <w:rPr>
            <w:webHidden/>
          </w:rPr>
          <w:tab/>
        </w:r>
        <w:r w:rsidR="0075219A">
          <w:rPr>
            <w:webHidden/>
          </w:rPr>
          <w:fldChar w:fldCharType="begin"/>
        </w:r>
        <w:r w:rsidR="0075219A">
          <w:rPr>
            <w:webHidden/>
          </w:rPr>
          <w:instrText xml:space="preserve"> PAGEREF _Toc168502117 \h </w:instrText>
        </w:r>
        <w:r w:rsidR="0075219A">
          <w:rPr>
            <w:webHidden/>
          </w:rPr>
        </w:r>
        <w:r w:rsidR="0075219A">
          <w:rPr>
            <w:webHidden/>
          </w:rPr>
          <w:fldChar w:fldCharType="separate"/>
        </w:r>
        <w:r w:rsidR="0075219A">
          <w:rPr>
            <w:webHidden/>
          </w:rPr>
          <w:t>165</w:t>
        </w:r>
        <w:r w:rsidR="0075219A">
          <w:rPr>
            <w:webHidden/>
          </w:rPr>
          <w:fldChar w:fldCharType="end"/>
        </w:r>
      </w:hyperlink>
    </w:p>
    <w:p w14:paraId="12C982A5" w14:textId="77777777" w:rsidR="0075219A" w:rsidRDefault="003A587C">
      <w:pPr>
        <w:pStyle w:val="39"/>
        <w:rPr>
          <w:rFonts w:asciiTheme="minorHAnsi" w:eastAsiaTheme="minorEastAsia" w:hAnsiTheme="minorHAnsi" w:cstheme="minorBidi"/>
          <w:sz w:val="22"/>
          <w:szCs w:val="22"/>
          <w:lang w:eastAsia="ru-RU"/>
        </w:rPr>
      </w:pPr>
      <w:hyperlink w:anchor="_Toc168502118" w:history="1">
        <w:r w:rsidR="0075219A" w:rsidRPr="00E10183">
          <w:rPr>
            <w:rStyle w:val="afff0"/>
          </w:rPr>
          <w:t>3.1. Общие положения</w:t>
        </w:r>
        <w:r w:rsidR="0075219A">
          <w:rPr>
            <w:webHidden/>
          </w:rPr>
          <w:tab/>
        </w:r>
        <w:r w:rsidR="0075219A">
          <w:rPr>
            <w:webHidden/>
          </w:rPr>
          <w:fldChar w:fldCharType="begin"/>
        </w:r>
        <w:r w:rsidR="0075219A">
          <w:rPr>
            <w:webHidden/>
          </w:rPr>
          <w:instrText xml:space="preserve"> PAGEREF _Toc168502118 \h </w:instrText>
        </w:r>
        <w:r w:rsidR="0075219A">
          <w:rPr>
            <w:webHidden/>
          </w:rPr>
        </w:r>
        <w:r w:rsidR="0075219A">
          <w:rPr>
            <w:webHidden/>
          </w:rPr>
          <w:fldChar w:fldCharType="separate"/>
        </w:r>
        <w:r w:rsidR="0075219A">
          <w:rPr>
            <w:webHidden/>
          </w:rPr>
          <w:t>165</w:t>
        </w:r>
        <w:r w:rsidR="0075219A">
          <w:rPr>
            <w:webHidden/>
          </w:rPr>
          <w:fldChar w:fldCharType="end"/>
        </w:r>
      </w:hyperlink>
    </w:p>
    <w:p w14:paraId="57A5A83E" w14:textId="77777777" w:rsidR="0075219A" w:rsidRDefault="003A587C">
      <w:pPr>
        <w:pStyle w:val="39"/>
        <w:rPr>
          <w:rFonts w:asciiTheme="minorHAnsi" w:eastAsiaTheme="minorEastAsia" w:hAnsiTheme="minorHAnsi" w:cstheme="minorBidi"/>
          <w:sz w:val="22"/>
          <w:szCs w:val="22"/>
          <w:lang w:eastAsia="ru-RU"/>
        </w:rPr>
      </w:pPr>
      <w:hyperlink w:anchor="_Toc168502119" w:history="1">
        <w:r w:rsidR="0075219A" w:rsidRPr="00E10183">
          <w:rPr>
            <w:rStyle w:val="afff0"/>
          </w:rPr>
          <w:t>3.2. Определения</w:t>
        </w:r>
        <w:r w:rsidR="0075219A">
          <w:rPr>
            <w:webHidden/>
          </w:rPr>
          <w:tab/>
        </w:r>
        <w:r w:rsidR="0075219A">
          <w:rPr>
            <w:webHidden/>
          </w:rPr>
          <w:fldChar w:fldCharType="begin"/>
        </w:r>
        <w:r w:rsidR="0075219A">
          <w:rPr>
            <w:webHidden/>
          </w:rPr>
          <w:instrText xml:space="preserve"> PAGEREF _Toc168502119 \h </w:instrText>
        </w:r>
        <w:r w:rsidR="0075219A">
          <w:rPr>
            <w:webHidden/>
          </w:rPr>
        </w:r>
        <w:r w:rsidR="0075219A">
          <w:rPr>
            <w:webHidden/>
          </w:rPr>
          <w:fldChar w:fldCharType="separate"/>
        </w:r>
        <w:r w:rsidR="0075219A">
          <w:rPr>
            <w:webHidden/>
          </w:rPr>
          <w:t>166</w:t>
        </w:r>
        <w:r w:rsidR="0075219A">
          <w:rPr>
            <w:webHidden/>
          </w:rPr>
          <w:fldChar w:fldCharType="end"/>
        </w:r>
      </w:hyperlink>
    </w:p>
    <w:p w14:paraId="09342420" w14:textId="77777777" w:rsidR="0075219A" w:rsidRDefault="003A587C">
      <w:pPr>
        <w:pStyle w:val="39"/>
        <w:rPr>
          <w:rFonts w:asciiTheme="minorHAnsi" w:eastAsiaTheme="minorEastAsia" w:hAnsiTheme="minorHAnsi" w:cstheme="minorBidi"/>
          <w:sz w:val="22"/>
          <w:szCs w:val="22"/>
          <w:lang w:eastAsia="ru-RU"/>
        </w:rPr>
      </w:pPr>
      <w:hyperlink w:anchor="_Toc168502120" w:history="1">
        <w:r w:rsidR="0075219A" w:rsidRPr="00E10183">
          <w:rPr>
            <w:rStyle w:val="afff0"/>
          </w:rPr>
          <w:t>3.3. Определение сегментов</w:t>
        </w:r>
        <w:r w:rsidR="0075219A">
          <w:rPr>
            <w:webHidden/>
          </w:rPr>
          <w:tab/>
        </w:r>
        <w:r w:rsidR="0075219A">
          <w:rPr>
            <w:webHidden/>
          </w:rPr>
          <w:fldChar w:fldCharType="begin"/>
        </w:r>
        <w:r w:rsidR="0075219A">
          <w:rPr>
            <w:webHidden/>
          </w:rPr>
          <w:instrText xml:space="preserve"> PAGEREF _Toc168502120 \h </w:instrText>
        </w:r>
        <w:r w:rsidR="0075219A">
          <w:rPr>
            <w:webHidden/>
          </w:rPr>
        </w:r>
        <w:r w:rsidR="0075219A">
          <w:rPr>
            <w:webHidden/>
          </w:rPr>
          <w:fldChar w:fldCharType="separate"/>
        </w:r>
        <w:r w:rsidR="0075219A">
          <w:rPr>
            <w:webHidden/>
          </w:rPr>
          <w:t>166</w:t>
        </w:r>
        <w:r w:rsidR="0075219A">
          <w:rPr>
            <w:webHidden/>
          </w:rPr>
          <w:fldChar w:fldCharType="end"/>
        </w:r>
      </w:hyperlink>
    </w:p>
    <w:p w14:paraId="305A8BAF" w14:textId="77777777" w:rsidR="0075219A" w:rsidRDefault="003A587C">
      <w:pPr>
        <w:pStyle w:val="39"/>
        <w:rPr>
          <w:rFonts w:asciiTheme="minorHAnsi" w:eastAsiaTheme="minorEastAsia" w:hAnsiTheme="minorHAnsi" w:cstheme="minorBidi"/>
          <w:sz w:val="22"/>
          <w:szCs w:val="22"/>
          <w:lang w:eastAsia="ru-RU"/>
        </w:rPr>
      </w:pPr>
      <w:hyperlink w:anchor="_Toc168502121" w:history="1">
        <w:r w:rsidR="0075219A" w:rsidRPr="00E10183">
          <w:rPr>
            <w:rStyle w:val="afff0"/>
          </w:rPr>
          <w:t>3.4. Раскрытие информации</w:t>
        </w:r>
        <w:r w:rsidR="0075219A">
          <w:rPr>
            <w:webHidden/>
          </w:rPr>
          <w:tab/>
        </w:r>
        <w:r w:rsidR="0075219A">
          <w:rPr>
            <w:webHidden/>
          </w:rPr>
          <w:fldChar w:fldCharType="begin"/>
        </w:r>
        <w:r w:rsidR="0075219A">
          <w:rPr>
            <w:webHidden/>
          </w:rPr>
          <w:instrText xml:space="preserve"> PAGEREF _Toc168502121 \h </w:instrText>
        </w:r>
        <w:r w:rsidR="0075219A">
          <w:rPr>
            <w:webHidden/>
          </w:rPr>
        </w:r>
        <w:r w:rsidR="0075219A">
          <w:rPr>
            <w:webHidden/>
          </w:rPr>
          <w:fldChar w:fldCharType="separate"/>
        </w:r>
        <w:r w:rsidR="0075219A">
          <w:rPr>
            <w:webHidden/>
          </w:rPr>
          <w:t>167</w:t>
        </w:r>
        <w:r w:rsidR="0075219A">
          <w:rPr>
            <w:webHidden/>
          </w:rPr>
          <w:fldChar w:fldCharType="end"/>
        </w:r>
      </w:hyperlink>
    </w:p>
    <w:p w14:paraId="1CAD8AEC" w14:textId="77777777" w:rsidR="0075219A" w:rsidRDefault="003A587C">
      <w:pPr>
        <w:pStyle w:val="2b"/>
        <w:rPr>
          <w:rFonts w:asciiTheme="minorHAnsi" w:eastAsiaTheme="minorEastAsia" w:hAnsiTheme="minorHAnsi" w:cstheme="minorBidi"/>
          <w:b w:val="0"/>
          <w:sz w:val="22"/>
          <w:szCs w:val="22"/>
          <w:lang w:eastAsia="ru-RU"/>
        </w:rPr>
      </w:pPr>
      <w:hyperlink w:anchor="_Toc168502122" w:history="1">
        <w:r w:rsidR="0075219A" w:rsidRPr="00E10183">
          <w:rPr>
            <w:rStyle w:val="afff0"/>
            <w:rFonts w:ascii="Times New Roman" w:hAnsi="Times New Roman"/>
          </w:rPr>
          <w:t>Раздел 3. События после отчетной даты (МСБУ 10)</w:t>
        </w:r>
        <w:r w:rsidR="0075219A">
          <w:rPr>
            <w:webHidden/>
          </w:rPr>
          <w:tab/>
        </w:r>
        <w:r w:rsidR="0075219A">
          <w:rPr>
            <w:webHidden/>
          </w:rPr>
          <w:fldChar w:fldCharType="begin"/>
        </w:r>
        <w:r w:rsidR="0075219A">
          <w:rPr>
            <w:webHidden/>
          </w:rPr>
          <w:instrText xml:space="preserve"> PAGEREF _Toc168502122 \h </w:instrText>
        </w:r>
        <w:r w:rsidR="0075219A">
          <w:rPr>
            <w:webHidden/>
          </w:rPr>
        </w:r>
        <w:r w:rsidR="0075219A">
          <w:rPr>
            <w:webHidden/>
          </w:rPr>
          <w:fldChar w:fldCharType="separate"/>
        </w:r>
        <w:r w:rsidR="0075219A">
          <w:rPr>
            <w:webHidden/>
          </w:rPr>
          <w:t>172</w:t>
        </w:r>
        <w:r w:rsidR="0075219A">
          <w:rPr>
            <w:webHidden/>
          </w:rPr>
          <w:fldChar w:fldCharType="end"/>
        </w:r>
      </w:hyperlink>
    </w:p>
    <w:p w14:paraId="48B74B1D" w14:textId="77777777" w:rsidR="0075219A" w:rsidRDefault="003A587C">
      <w:pPr>
        <w:pStyle w:val="39"/>
        <w:rPr>
          <w:rFonts w:asciiTheme="minorHAnsi" w:eastAsiaTheme="minorEastAsia" w:hAnsiTheme="minorHAnsi" w:cstheme="minorBidi"/>
          <w:sz w:val="22"/>
          <w:szCs w:val="22"/>
          <w:lang w:eastAsia="ru-RU"/>
        </w:rPr>
      </w:pPr>
      <w:hyperlink w:anchor="_Toc168502123" w:history="1">
        <w:r w:rsidR="0075219A" w:rsidRPr="00E10183">
          <w:rPr>
            <w:rStyle w:val="afff0"/>
          </w:rPr>
          <w:t>3.1. Общие положения</w:t>
        </w:r>
        <w:r w:rsidR="0075219A">
          <w:rPr>
            <w:webHidden/>
          </w:rPr>
          <w:tab/>
        </w:r>
        <w:r w:rsidR="0075219A">
          <w:rPr>
            <w:webHidden/>
          </w:rPr>
          <w:fldChar w:fldCharType="begin"/>
        </w:r>
        <w:r w:rsidR="0075219A">
          <w:rPr>
            <w:webHidden/>
          </w:rPr>
          <w:instrText xml:space="preserve"> PAGEREF _Toc168502123 \h </w:instrText>
        </w:r>
        <w:r w:rsidR="0075219A">
          <w:rPr>
            <w:webHidden/>
          </w:rPr>
        </w:r>
        <w:r w:rsidR="0075219A">
          <w:rPr>
            <w:webHidden/>
          </w:rPr>
          <w:fldChar w:fldCharType="separate"/>
        </w:r>
        <w:r w:rsidR="0075219A">
          <w:rPr>
            <w:webHidden/>
          </w:rPr>
          <w:t>172</w:t>
        </w:r>
        <w:r w:rsidR="0075219A">
          <w:rPr>
            <w:webHidden/>
          </w:rPr>
          <w:fldChar w:fldCharType="end"/>
        </w:r>
      </w:hyperlink>
    </w:p>
    <w:p w14:paraId="3AC96709" w14:textId="77777777" w:rsidR="0075219A" w:rsidRDefault="003A587C">
      <w:pPr>
        <w:pStyle w:val="39"/>
        <w:rPr>
          <w:rFonts w:asciiTheme="minorHAnsi" w:eastAsiaTheme="minorEastAsia" w:hAnsiTheme="minorHAnsi" w:cstheme="minorBidi"/>
          <w:sz w:val="22"/>
          <w:szCs w:val="22"/>
          <w:lang w:eastAsia="ru-RU"/>
        </w:rPr>
      </w:pPr>
      <w:hyperlink w:anchor="_Toc168502124" w:history="1">
        <w:r w:rsidR="0075219A" w:rsidRPr="00E10183">
          <w:rPr>
            <w:rStyle w:val="afff0"/>
          </w:rPr>
          <w:t>3.2. Определения</w:t>
        </w:r>
        <w:r w:rsidR="0075219A">
          <w:rPr>
            <w:webHidden/>
          </w:rPr>
          <w:tab/>
        </w:r>
        <w:r w:rsidR="0075219A">
          <w:rPr>
            <w:webHidden/>
          </w:rPr>
          <w:fldChar w:fldCharType="begin"/>
        </w:r>
        <w:r w:rsidR="0075219A">
          <w:rPr>
            <w:webHidden/>
          </w:rPr>
          <w:instrText xml:space="preserve"> PAGEREF _Toc168502124 \h </w:instrText>
        </w:r>
        <w:r w:rsidR="0075219A">
          <w:rPr>
            <w:webHidden/>
          </w:rPr>
        </w:r>
        <w:r w:rsidR="0075219A">
          <w:rPr>
            <w:webHidden/>
          </w:rPr>
          <w:fldChar w:fldCharType="separate"/>
        </w:r>
        <w:r w:rsidR="0075219A">
          <w:rPr>
            <w:webHidden/>
          </w:rPr>
          <w:t>172</w:t>
        </w:r>
        <w:r w:rsidR="0075219A">
          <w:rPr>
            <w:webHidden/>
          </w:rPr>
          <w:fldChar w:fldCharType="end"/>
        </w:r>
      </w:hyperlink>
    </w:p>
    <w:p w14:paraId="5B829364" w14:textId="77777777" w:rsidR="0075219A" w:rsidRDefault="003A587C">
      <w:pPr>
        <w:pStyle w:val="39"/>
        <w:rPr>
          <w:rFonts w:asciiTheme="minorHAnsi" w:eastAsiaTheme="minorEastAsia" w:hAnsiTheme="minorHAnsi" w:cstheme="minorBidi"/>
          <w:sz w:val="22"/>
          <w:szCs w:val="22"/>
          <w:lang w:eastAsia="ru-RU"/>
        </w:rPr>
      </w:pPr>
      <w:hyperlink w:anchor="_Toc168502125" w:history="1">
        <w:r w:rsidR="0075219A" w:rsidRPr="00E10183">
          <w:rPr>
            <w:rStyle w:val="afff0"/>
          </w:rPr>
          <w:t>3.3. Учетные принципы</w:t>
        </w:r>
        <w:r w:rsidR="0075219A">
          <w:rPr>
            <w:webHidden/>
          </w:rPr>
          <w:tab/>
        </w:r>
        <w:r w:rsidR="0075219A">
          <w:rPr>
            <w:webHidden/>
          </w:rPr>
          <w:fldChar w:fldCharType="begin"/>
        </w:r>
        <w:r w:rsidR="0075219A">
          <w:rPr>
            <w:webHidden/>
          </w:rPr>
          <w:instrText xml:space="preserve"> PAGEREF _Toc168502125 \h </w:instrText>
        </w:r>
        <w:r w:rsidR="0075219A">
          <w:rPr>
            <w:webHidden/>
          </w:rPr>
        </w:r>
        <w:r w:rsidR="0075219A">
          <w:rPr>
            <w:webHidden/>
          </w:rPr>
          <w:fldChar w:fldCharType="separate"/>
        </w:r>
        <w:r w:rsidR="0075219A">
          <w:rPr>
            <w:webHidden/>
          </w:rPr>
          <w:t>172</w:t>
        </w:r>
        <w:r w:rsidR="0075219A">
          <w:rPr>
            <w:webHidden/>
          </w:rPr>
          <w:fldChar w:fldCharType="end"/>
        </w:r>
      </w:hyperlink>
    </w:p>
    <w:p w14:paraId="3B5D5C57" w14:textId="77777777" w:rsidR="0075219A" w:rsidRDefault="003A587C">
      <w:pPr>
        <w:pStyle w:val="39"/>
        <w:rPr>
          <w:rFonts w:asciiTheme="minorHAnsi" w:eastAsiaTheme="minorEastAsia" w:hAnsiTheme="minorHAnsi" w:cstheme="minorBidi"/>
          <w:sz w:val="22"/>
          <w:szCs w:val="22"/>
          <w:lang w:eastAsia="ru-RU"/>
        </w:rPr>
      </w:pPr>
      <w:hyperlink w:anchor="_Toc168502126" w:history="1">
        <w:r w:rsidR="0075219A" w:rsidRPr="00E10183">
          <w:rPr>
            <w:rStyle w:val="afff0"/>
          </w:rPr>
          <w:t>3.4. Раскрытие информации</w:t>
        </w:r>
        <w:r w:rsidR="0075219A">
          <w:rPr>
            <w:webHidden/>
          </w:rPr>
          <w:tab/>
        </w:r>
        <w:r w:rsidR="0075219A">
          <w:rPr>
            <w:webHidden/>
          </w:rPr>
          <w:fldChar w:fldCharType="begin"/>
        </w:r>
        <w:r w:rsidR="0075219A">
          <w:rPr>
            <w:webHidden/>
          </w:rPr>
          <w:instrText xml:space="preserve"> PAGEREF _Toc168502126 \h </w:instrText>
        </w:r>
        <w:r w:rsidR="0075219A">
          <w:rPr>
            <w:webHidden/>
          </w:rPr>
        </w:r>
        <w:r w:rsidR="0075219A">
          <w:rPr>
            <w:webHidden/>
          </w:rPr>
          <w:fldChar w:fldCharType="separate"/>
        </w:r>
        <w:r w:rsidR="0075219A">
          <w:rPr>
            <w:webHidden/>
          </w:rPr>
          <w:t>174</w:t>
        </w:r>
        <w:r w:rsidR="0075219A">
          <w:rPr>
            <w:webHidden/>
          </w:rPr>
          <w:fldChar w:fldCharType="end"/>
        </w:r>
      </w:hyperlink>
    </w:p>
    <w:p w14:paraId="07AC367F" w14:textId="77777777" w:rsidR="0075219A" w:rsidRDefault="003A587C">
      <w:pPr>
        <w:pStyle w:val="2b"/>
        <w:rPr>
          <w:rFonts w:asciiTheme="minorHAnsi" w:eastAsiaTheme="minorEastAsia" w:hAnsiTheme="minorHAnsi" w:cstheme="minorBidi"/>
          <w:b w:val="0"/>
          <w:sz w:val="22"/>
          <w:szCs w:val="22"/>
          <w:lang w:eastAsia="ru-RU"/>
        </w:rPr>
      </w:pPr>
      <w:hyperlink w:anchor="_Toc168502127" w:history="1">
        <w:r w:rsidR="0075219A" w:rsidRPr="00E10183">
          <w:rPr>
            <w:rStyle w:val="afff0"/>
            <w:rFonts w:ascii="Times New Roman" w:hAnsi="Times New Roman"/>
          </w:rPr>
          <w:t>Раздел 4. Учет залогового имущества</w:t>
        </w:r>
        <w:r w:rsidR="0075219A">
          <w:rPr>
            <w:webHidden/>
          </w:rPr>
          <w:tab/>
        </w:r>
        <w:r w:rsidR="0075219A">
          <w:rPr>
            <w:webHidden/>
          </w:rPr>
          <w:fldChar w:fldCharType="begin"/>
        </w:r>
        <w:r w:rsidR="0075219A">
          <w:rPr>
            <w:webHidden/>
          </w:rPr>
          <w:instrText xml:space="preserve"> PAGEREF _Toc168502127 \h </w:instrText>
        </w:r>
        <w:r w:rsidR="0075219A">
          <w:rPr>
            <w:webHidden/>
          </w:rPr>
        </w:r>
        <w:r w:rsidR="0075219A">
          <w:rPr>
            <w:webHidden/>
          </w:rPr>
          <w:fldChar w:fldCharType="separate"/>
        </w:r>
        <w:r w:rsidR="0075219A">
          <w:rPr>
            <w:webHidden/>
          </w:rPr>
          <w:t>176</w:t>
        </w:r>
        <w:r w:rsidR="0075219A">
          <w:rPr>
            <w:webHidden/>
          </w:rPr>
          <w:fldChar w:fldCharType="end"/>
        </w:r>
      </w:hyperlink>
    </w:p>
    <w:p w14:paraId="74B36526" w14:textId="77777777" w:rsidR="0075219A" w:rsidRDefault="003A587C">
      <w:pPr>
        <w:pStyle w:val="39"/>
        <w:rPr>
          <w:rFonts w:asciiTheme="minorHAnsi" w:eastAsiaTheme="minorEastAsia" w:hAnsiTheme="minorHAnsi" w:cstheme="minorBidi"/>
          <w:sz w:val="22"/>
          <w:szCs w:val="22"/>
          <w:lang w:eastAsia="ru-RU"/>
        </w:rPr>
      </w:pPr>
      <w:hyperlink w:anchor="_Toc168502128" w:history="1">
        <w:r w:rsidR="0075219A" w:rsidRPr="00E10183">
          <w:rPr>
            <w:rStyle w:val="afff0"/>
          </w:rPr>
          <w:t>4.1. Сфера применения</w:t>
        </w:r>
        <w:r w:rsidR="0075219A">
          <w:rPr>
            <w:webHidden/>
          </w:rPr>
          <w:tab/>
        </w:r>
        <w:r w:rsidR="0075219A">
          <w:rPr>
            <w:webHidden/>
          </w:rPr>
          <w:fldChar w:fldCharType="begin"/>
        </w:r>
        <w:r w:rsidR="0075219A">
          <w:rPr>
            <w:webHidden/>
          </w:rPr>
          <w:instrText xml:space="preserve"> PAGEREF _Toc168502128 \h </w:instrText>
        </w:r>
        <w:r w:rsidR="0075219A">
          <w:rPr>
            <w:webHidden/>
          </w:rPr>
        </w:r>
        <w:r w:rsidR="0075219A">
          <w:rPr>
            <w:webHidden/>
          </w:rPr>
          <w:fldChar w:fldCharType="separate"/>
        </w:r>
        <w:r w:rsidR="0075219A">
          <w:rPr>
            <w:webHidden/>
          </w:rPr>
          <w:t>176</w:t>
        </w:r>
        <w:r w:rsidR="0075219A">
          <w:rPr>
            <w:webHidden/>
          </w:rPr>
          <w:fldChar w:fldCharType="end"/>
        </w:r>
      </w:hyperlink>
    </w:p>
    <w:p w14:paraId="213C59CB" w14:textId="77777777" w:rsidR="0075219A" w:rsidRDefault="003A587C">
      <w:pPr>
        <w:pStyle w:val="39"/>
        <w:rPr>
          <w:rFonts w:asciiTheme="minorHAnsi" w:eastAsiaTheme="minorEastAsia" w:hAnsiTheme="minorHAnsi" w:cstheme="minorBidi"/>
          <w:sz w:val="22"/>
          <w:szCs w:val="22"/>
          <w:lang w:eastAsia="ru-RU"/>
        </w:rPr>
      </w:pPr>
      <w:hyperlink w:anchor="_Toc168502129" w:history="1">
        <w:r w:rsidR="0075219A" w:rsidRPr="00E10183">
          <w:rPr>
            <w:rStyle w:val="afff0"/>
          </w:rPr>
          <w:t>4.2. Классификация</w:t>
        </w:r>
        <w:r w:rsidR="0075219A">
          <w:rPr>
            <w:webHidden/>
          </w:rPr>
          <w:tab/>
        </w:r>
        <w:r w:rsidR="0075219A">
          <w:rPr>
            <w:webHidden/>
          </w:rPr>
          <w:fldChar w:fldCharType="begin"/>
        </w:r>
        <w:r w:rsidR="0075219A">
          <w:rPr>
            <w:webHidden/>
          </w:rPr>
          <w:instrText xml:space="preserve"> PAGEREF _Toc168502129 \h </w:instrText>
        </w:r>
        <w:r w:rsidR="0075219A">
          <w:rPr>
            <w:webHidden/>
          </w:rPr>
        </w:r>
        <w:r w:rsidR="0075219A">
          <w:rPr>
            <w:webHidden/>
          </w:rPr>
          <w:fldChar w:fldCharType="separate"/>
        </w:r>
        <w:r w:rsidR="0075219A">
          <w:rPr>
            <w:webHidden/>
          </w:rPr>
          <w:t>176</w:t>
        </w:r>
        <w:r w:rsidR="0075219A">
          <w:rPr>
            <w:webHidden/>
          </w:rPr>
          <w:fldChar w:fldCharType="end"/>
        </w:r>
      </w:hyperlink>
    </w:p>
    <w:p w14:paraId="234D854F" w14:textId="77777777" w:rsidR="0075219A" w:rsidRDefault="003A587C">
      <w:pPr>
        <w:pStyle w:val="2b"/>
        <w:rPr>
          <w:rFonts w:asciiTheme="minorHAnsi" w:eastAsiaTheme="minorEastAsia" w:hAnsiTheme="minorHAnsi" w:cstheme="minorBidi"/>
          <w:b w:val="0"/>
          <w:sz w:val="22"/>
          <w:szCs w:val="22"/>
          <w:lang w:eastAsia="ru-RU"/>
        </w:rPr>
      </w:pPr>
      <w:hyperlink w:anchor="_Toc168502130" w:history="1">
        <w:r w:rsidR="0075219A" w:rsidRPr="00E10183">
          <w:rPr>
            <w:rStyle w:val="afff0"/>
            <w:rFonts w:ascii="Times New Roman" w:hAnsi="Times New Roman"/>
          </w:rPr>
          <w:t>Раздел 5. Оценка справедливой стоимости (МСФО 13)</w:t>
        </w:r>
        <w:r w:rsidR="0075219A">
          <w:rPr>
            <w:webHidden/>
          </w:rPr>
          <w:tab/>
        </w:r>
        <w:r w:rsidR="0075219A">
          <w:rPr>
            <w:webHidden/>
          </w:rPr>
          <w:fldChar w:fldCharType="begin"/>
        </w:r>
        <w:r w:rsidR="0075219A">
          <w:rPr>
            <w:webHidden/>
          </w:rPr>
          <w:instrText xml:space="preserve"> PAGEREF _Toc168502130 \h </w:instrText>
        </w:r>
        <w:r w:rsidR="0075219A">
          <w:rPr>
            <w:webHidden/>
          </w:rPr>
        </w:r>
        <w:r w:rsidR="0075219A">
          <w:rPr>
            <w:webHidden/>
          </w:rPr>
          <w:fldChar w:fldCharType="separate"/>
        </w:r>
        <w:r w:rsidR="0075219A">
          <w:rPr>
            <w:webHidden/>
          </w:rPr>
          <w:t>177</w:t>
        </w:r>
        <w:r w:rsidR="0075219A">
          <w:rPr>
            <w:webHidden/>
          </w:rPr>
          <w:fldChar w:fldCharType="end"/>
        </w:r>
      </w:hyperlink>
    </w:p>
    <w:p w14:paraId="6FFFE2E4" w14:textId="77777777" w:rsidR="0075219A" w:rsidRDefault="003A587C">
      <w:pPr>
        <w:pStyle w:val="39"/>
        <w:rPr>
          <w:rFonts w:asciiTheme="minorHAnsi" w:eastAsiaTheme="minorEastAsia" w:hAnsiTheme="minorHAnsi" w:cstheme="minorBidi"/>
          <w:sz w:val="22"/>
          <w:szCs w:val="22"/>
          <w:lang w:eastAsia="ru-RU"/>
        </w:rPr>
      </w:pPr>
      <w:hyperlink w:anchor="_Toc168502131" w:history="1">
        <w:r w:rsidR="0075219A" w:rsidRPr="00E10183">
          <w:rPr>
            <w:rStyle w:val="afff0"/>
          </w:rPr>
          <w:t>5.1. Общие положения</w:t>
        </w:r>
        <w:r w:rsidR="0075219A">
          <w:rPr>
            <w:webHidden/>
          </w:rPr>
          <w:tab/>
        </w:r>
        <w:r w:rsidR="0075219A">
          <w:rPr>
            <w:webHidden/>
          </w:rPr>
          <w:fldChar w:fldCharType="begin"/>
        </w:r>
        <w:r w:rsidR="0075219A">
          <w:rPr>
            <w:webHidden/>
          </w:rPr>
          <w:instrText xml:space="preserve"> PAGEREF _Toc168502131 \h </w:instrText>
        </w:r>
        <w:r w:rsidR="0075219A">
          <w:rPr>
            <w:webHidden/>
          </w:rPr>
        </w:r>
        <w:r w:rsidR="0075219A">
          <w:rPr>
            <w:webHidden/>
          </w:rPr>
          <w:fldChar w:fldCharType="separate"/>
        </w:r>
        <w:r w:rsidR="0075219A">
          <w:rPr>
            <w:webHidden/>
          </w:rPr>
          <w:t>177</w:t>
        </w:r>
        <w:r w:rsidR="0075219A">
          <w:rPr>
            <w:webHidden/>
          </w:rPr>
          <w:fldChar w:fldCharType="end"/>
        </w:r>
      </w:hyperlink>
    </w:p>
    <w:p w14:paraId="46B031B3" w14:textId="77777777" w:rsidR="0075219A" w:rsidRDefault="003A587C">
      <w:pPr>
        <w:pStyle w:val="39"/>
        <w:rPr>
          <w:rFonts w:asciiTheme="minorHAnsi" w:eastAsiaTheme="minorEastAsia" w:hAnsiTheme="minorHAnsi" w:cstheme="minorBidi"/>
          <w:sz w:val="22"/>
          <w:szCs w:val="22"/>
          <w:lang w:eastAsia="ru-RU"/>
        </w:rPr>
      </w:pPr>
      <w:hyperlink w:anchor="_Toc168502132" w:history="1">
        <w:r w:rsidR="0075219A" w:rsidRPr="00E10183">
          <w:rPr>
            <w:rStyle w:val="afff0"/>
          </w:rPr>
          <w:t>5.2. Определения</w:t>
        </w:r>
        <w:r w:rsidR="0075219A">
          <w:rPr>
            <w:webHidden/>
          </w:rPr>
          <w:tab/>
        </w:r>
        <w:r w:rsidR="0075219A">
          <w:rPr>
            <w:webHidden/>
          </w:rPr>
          <w:fldChar w:fldCharType="begin"/>
        </w:r>
        <w:r w:rsidR="0075219A">
          <w:rPr>
            <w:webHidden/>
          </w:rPr>
          <w:instrText xml:space="preserve"> PAGEREF _Toc168502132 \h </w:instrText>
        </w:r>
        <w:r w:rsidR="0075219A">
          <w:rPr>
            <w:webHidden/>
          </w:rPr>
        </w:r>
        <w:r w:rsidR="0075219A">
          <w:rPr>
            <w:webHidden/>
          </w:rPr>
          <w:fldChar w:fldCharType="separate"/>
        </w:r>
        <w:r w:rsidR="0075219A">
          <w:rPr>
            <w:webHidden/>
          </w:rPr>
          <w:t>177</w:t>
        </w:r>
        <w:r w:rsidR="0075219A">
          <w:rPr>
            <w:webHidden/>
          </w:rPr>
          <w:fldChar w:fldCharType="end"/>
        </w:r>
      </w:hyperlink>
    </w:p>
    <w:p w14:paraId="706F7704" w14:textId="77777777" w:rsidR="0075219A" w:rsidRDefault="003A587C">
      <w:pPr>
        <w:pStyle w:val="39"/>
        <w:rPr>
          <w:rFonts w:asciiTheme="minorHAnsi" w:eastAsiaTheme="minorEastAsia" w:hAnsiTheme="minorHAnsi" w:cstheme="minorBidi"/>
          <w:sz w:val="22"/>
          <w:szCs w:val="22"/>
          <w:lang w:eastAsia="ru-RU"/>
        </w:rPr>
      </w:pPr>
      <w:hyperlink w:anchor="_Toc168502133" w:history="1">
        <w:r w:rsidR="0075219A" w:rsidRPr="00E10183">
          <w:rPr>
            <w:rStyle w:val="afff0"/>
          </w:rPr>
          <w:t>5.3. Определение справедливой стоимости</w:t>
        </w:r>
        <w:r w:rsidR="0075219A">
          <w:rPr>
            <w:webHidden/>
          </w:rPr>
          <w:tab/>
        </w:r>
        <w:r w:rsidR="0075219A">
          <w:rPr>
            <w:webHidden/>
          </w:rPr>
          <w:fldChar w:fldCharType="begin"/>
        </w:r>
        <w:r w:rsidR="0075219A">
          <w:rPr>
            <w:webHidden/>
          </w:rPr>
          <w:instrText xml:space="preserve"> PAGEREF _Toc168502133 \h </w:instrText>
        </w:r>
        <w:r w:rsidR="0075219A">
          <w:rPr>
            <w:webHidden/>
          </w:rPr>
        </w:r>
        <w:r w:rsidR="0075219A">
          <w:rPr>
            <w:webHidden/>
          </w:rPr>
          <w:fldChar w:fldCharType="separate"/>
        </w:r>
        <w:r w:rsidR="0075219A">
          <w:rPr>
            <w:webHidden/>
          </w:rPr>
          <w:t>179</w:t>
        </w:r>
        <w:r w:rsidR="0075219A">
          <w:rPr>
            <w:webHidden/>
          </w:rPr>
          <w:fldChar w:fldCharType="end"/>
        </w:r>
      </w:hyperlink>
    </w:p>
    <w:p w14:paraId="7F35D03B" w14:textId="77777777" w:rsidR="0075219A" w:rsidRDefault="003A587C">
      <w:pPr>
        <w:pStyle w:val="39"/>
        <w:rPr>
          <w:rFonts w:asciiTheme="minorHAnsi" w:eastAsiaTheme="minorEastAsia" w:hAnsiTheme="minorHAnsi" w:cstheme="minorBidi"/>
          <w:sz w:val="22"/>
          <w:szCs w:val="22"/>
          <w:lang w:eastAsia="ru-RU"/>
        </w:rPr>
      </w:pPr>
      <w:hyperlink w:anchor="_Toc168502134" w:history="1">
        <w:r w:rsidR="0075219A" w:rsidRPr="00E10183">
          <w:rPr>
            <w:rStyle w:val="afff0"/>
          </w:rPr>
          <w:t>5.4. Применение в отношении нефинансовых активов</w:t>
        </w:r>
        <w:r w:rsidR="0075219A">
          <w:rPr>
            <w:webHidden/>
          </w:rPr>
          <w:tab/>
        </w:r>
        <w:r w:rsidR="0075219A">
          <w:rPr>
            <w:webHidden/>
          </w:rPr>
          <w:fldChar w:fldCharType="begin"/>
        </w:r>
        <w:r w:rsidR="0075219A">
          <w:rPr>
            <w:webHidden/>
          </w:rPr>
          <w:instrText xml:space="preserve"> PAGEREF _Toc168502134 \h </w:instrText>
        </w:r>
        <w:r w:rsidR="0075219A">
          <w:rPr>
            <w:webHidden/>
          </w:rPr>
        </w:r>
        <w:r w:rsidR="0075219A">
          <w:rPr>
            <w:webHidden/>
          </w:rPr>
          <w:fldChar w:fldCharType="separate"/>
        </w:r>
        <w:r w:rsidR="0075219A">
          <w:rPr>
            <w:webHidden/>
          </w:rPr>
          <w:t>181</w:t>
        </w:r>
        <w:r w:rsidR="0075219A">
          <w:rPr>
            <w:webHidden/>
          </w:rPr>
          <w:fldChar w:fldCharType="end"/>
        </w:r>
      </w:hyperlink>
    </w:p>
    <w:p w14:paraId="4E826A55" w14:textId="77777777" w:rsidR="0075219A" w:rsidRDefault="003A587C">
      <w:pPr>
        <w:pStyle w:val="39"/>
        <w:rPr>
          <w:rFonts w:asciiTheme="minorHAnsi" w:eastAsiaTheme="minorEastAsia" w:hAnsiTheme="minorHAnsi" w:cstheme="minorBidi"/>
          <w:sz w:val="22"/>
          <w:szCs w:val="22"/>
          <w:lang w:eastAsia="ru-RU"/>
        </w:rPr>
      </w:pPr>
      <w:hyperlink w:anchor="_Toc168502135" w:history="1">
        <w:r w:rsidR="0075219A" w:rsidRPr="00E10183">
          <w:rPr>
            <w:rStyle w:val="afff0"/>
          </w:rPr>
          <w:t>5.5. Применение в отношении обязательств и собственных долевых инструментов Банка</w:t>
        </w:r>
        <w:r w:rsidR="0075219A">
          <w:rPr>
            <w:webHidden/>
          </w:rPr>
          <w:tab/>
        </w:r>
        <w:r w:rsidR="0075219A">
          <w:rPr>
            <w:webHidden/>
          </w:rPr>
          <w:fldChar w:fldCharType="begin"/>
        </w:r>
        <w:r w:rsidR="0075219A">
          <w:rPr>
            <w:webHidden/>
          </w:rPr>
          <w:instrText xml:space="preserve"> PAGEREF _Toc168502135 \h </w:instrText>
        </w:r>
        <w:r w:rsidR="0075219A">
          <w:rPr>
            <w:webHidden/>
          </w:rPr>
        </w:r>
        <w:r w:rsidR="0075219A">
          <w:rPr>
            <w:webHidden/>
          </w:rPr>
          <w:fldChar w:fldCharType="separate"/>
        </w:r>
        <w:r w:rsidR="0075219A">
          <w:rPr>
            <w:webHidden/>
          </w:rPr>
          <w:t>182</w:t>
        </w:r>
        <w:r w:rsidR="0075219A">
          <w:rPr>
            <w:webHidden/>
          </w:rPr>
          <w:fldChar w:fldCharType="end"/>
        </w:r>
      </w:hyperlink>
    </w:p>
    <w:p w14:paraId="7C36254D" w14:textId="77777777" w:rsidR="0075219A" w:rsidRDefault="003A587C">
      <w:pPr>
        <w:pStyle w:val="39"/>
        <w:rPr>
          <w:rFonts w:asciiTheme="minorHAnsi" w:eastAsiaTheme="minorEastAsia" w:hAnsiTheme="minorHAnsi" w:cstheme="minorBidi"/>
          <w:sz w:val="22"/>
          <w:szCs w:val="22"/>
          <w:lang w:eastAsia="ru-RU"/>
        </w:rPr>
      </w:pPr>
      <w:hyperlink w:anchor="_Toc168502136" w:history="1">
        <w:r w:rsidR="0075219A" w:rsidRPr="00E10183">
          <w:rPr>
            <w:rStyle w:val="afff0"/>
          </w:rPr>
          <w:t>5.6. 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r w:rsidR="0075219A">
          <w:rPr>
            <w:webHidden/>
          </w:rPr>
          <w:tab/>
        </w:r>
        <w:r w:rsidR="0075219A">
          <w:rPr>
            <w:webHidden/>
          </w:rPr>
          <w:fldChar w:fldCharType="begin"/>
        </w:r>
        <w:r w:rsidR="0075219A">
          <w:rPr>
            <w:webHidden/>
          </w:rPr>
          <w:instrText xml:space="preserve"> PAGEREF _Toc168502136 \h </w:instrText>
        </w:r>
        <w:r w:rsidR="0075219A">
          <w:rPr>
            <w:webHidden/>
          </w:rPr>
        </w:r>
        <w:r w:rsidR="0075219A">
          <w:rPr>
            <w:webHidden/>
          </w:rPr>
          <w:fldChar w:fldCharType="separate"/>
        </w:r>
        <w:r w:rsidR="0075219A">
          <w:rPr>
            <w:webHidden/>
          </w:rPr>
          <w:t>184</w:t>
        </w:r>
        <w:r w:rsidR="0075219A">
          <w:rPr>
            <w:webHidden/>
          </w:rPr>
          <w:fldChar w:fldCharType="end"/>
        </w:r>
      </w:hyperlink>
    </w:p>
    <w:p w14:paraId="444206CA" w14:textId="77777777" w:rsidR="0075219A" w:rsidRDefault="003A587C">
      <w:pPr>
        <w:pStyle w:val="39"/>
        <w:rPr>
          <w:rFonts w:asciiTheme="minorHAnsi" w:eastAsiaTheme="minorEastAsia" w:hAnsiTheme="minorHAnsi" w:cstheme="minorBidi"/>
          <w:sz w:val="22"/>
          <w:szCs w:val="22"/>
          <w:lang w:eastAsia="ru-RU"/>
        </w:rPr>
      </w:pPr>
      <w:hyperlink w:anchor="_Toc168502137" w:history="1">
        <w:r w:rsidR="0075219A" w:rsidRPr="00E10183">
          <w:rPr>
            <w:rStyle w:val="afff0"/>
          </w:rPr>
          <w:t>5.7. Справедливая стоимость при первоначальном признании</w:t>
        </w:r>
        <w:r w:rsidR="0075219A">
          <w:rPr>
            <w:webHidden/>
          </w:rPr>
          <w:tab/>
        </w:r>
        <w:r w:rsidR="0075219A">
          <w:rPr>
            <w:webHidden/>
          </w:rPr>
          <w:fldChar w:fldCharType="begin"/>
        </w:r>
        <w:r w:rsidR="0075219A">
          <w:rPr>
            <w:webHidden/>
          </w:rPr>
          <w:instrText xml:space="preserve"> PAGEREF _Toc168502137 \h </w:instrText>
        </w:r>
        <w:r w:rsidR="0075219A">
          <w:rPr>
            <w:webHidden/>
          </w:rPr>
        </w:r>
        <w:r w:rsidR="0075219A">
          <w:rPr>
            <w:webHidden/>
          </w:rPr>
          <w:fldChar w:fldCharType="separate"/>
        </w:r>
        <w:r w:rsidR="0075219A">
          <w:rPr>
            <w:webHidden/>
          </w:rPr>
          <w:t>185</w:t>
        </w:r>
        <w:r w:rsidR="0075219A">
          <w:rPr>
            <w:webHidden/>
          </w:rPr>
          <w:fldChar w:fldCharType="end"/>
        </w:r>
      </w:hyperlink>
    </w:p>
    <w:p w14:paraId="340B4B20" w14:textId="77777777" w:rsidR="0075219A" w:rsidRDefault="003A587C">
      <w:pPr>
        <w:pStyle w:val="39"/>
        <w:rPr>
          <w:rFonts w:asciiTheme="minorHAnsi" w:eastAsiaTheme="minorEastAsia" w:hAnsiTheme="minorHAnsi" w:cstheme="minorBidi"/>
          <w:sz w:val="22"/>
          <w:szCs w:val="22"/>
          <w:lang w:eastAsia="ru-RU"/>
        </w:rPr>
      </w:pPr>
      <w:hyperlink w:anchor="_Toc168502138" w:history="1">
        <w:r w:rsidR="0075219A" w:rsidRPr="00E10183">
          <w:rPr>
            <w:rStyle w:val="afff0"/>
          </w:rPr>
          <w:t>5.8. Методы оценки</w:t>
        </w:r>
        <w:r w:rsidR="0075219A">
          <w:rPr>
            <w:webHidden/>
          </w:rPr>
          <w:tab/>
        </w:r>
        <w:r w:rsidR="0075219A">
          <w:rPr>
            <w:webHidden/>
          </w:rPr>
          <w:fldChar w:fldCharType="begin"/>
        </w:r>
        <w:r w:rsidR="0075219A">
          <w:rPr>
            <w:webHidden/>
          </w:rPr>
          <w:instrText xml:space="preserve"> PAGEREF _Toc168502138 \h </w:instrText>
        </w:r>
        <w:r w:rsidR="0075219A">
          <w:rPr>
            <w:webHidden/>
          </w:rPr>
        </w:r>
        <w:r w:rsidR="0075219A">
          <w:rPr>
            <w:webHidden/>
          </w:rPr>
          <w:fldChar w:fldCharType="separate"/>
        </w:r>
        <w:r w:rsidR="0075219A">
          <w:rPr>
            <w:webHidden/>
          </w:rPr>
          <w:t>186</w:t>
        </w:r>
        <w:r w:rsidR="0075219A">
          <w:rPr>
            <w:webHidden/>
          </w:rPr>
          <w:fldChar w:fldCharType="end"/>
        </w:r>
      </w:hyperlink>
    </w:p>
    <w:p w14:paraId="304DD900" w14:textId="77777777" w:rsidR="0075219A" w:rsidRDefault="003A587C">
      <w:pPr>
        <w:pStyle w:val="39"/>
        <w:rPr>
          <w:rFonts w:asciiTheme="minorHAnsi" w:eastAsiaTheme="minorEastAsia" w:hAnsiTheme="minorHAnsi" w:cstheme="minorBidi"/>
          <w:sz w:val="22"/>
          <w:szCs w:val="22"/>
          <w:lang w:eastAsia="ru-RU"/>
        </w:rPr>
      </w:pPr>
      <w:hyperlink w:anchor="_Toc168502139" w:history="1">
        <w:r w:rsidR="0075219A" w:rsidRPr="00E10183">
          <w:rPr>
            <w:rStyle w:val="afff0"/>
          </w:rPr>
          <w:t>5.9. Раскрытие информации</w:t>
        </w:r>
        <w:r w:rsidR="0075219A">
          <w:rPr>
            <w:webHidden/>
          </w:rPr>
          <w:tab/>
        </w:r>
        <w:r w:rsidR="0075219A">
          <w:rPr>
            <w:webHidden/>
          </w:rPr>
          <w:fldChar w:fldCharType="begin"/>
        </w:r>
        <w:r w:rsidR="0075219A">
          <w:rPr>
            <w:webHidden/>
          </w:rPr>
          <w:instrText xml:space="preserve"> PAGEREF _Toc168502139 \h </w:instrText>
        </w:r>
        <w:r w:rsidR="0075219A">
          <w:rPr>
            <w:webHidden/>
          </w:rPr>
        </w:r>
        <w:r w:rsidR="0075219A">
          <w:rPr>
            <w:webHidden/>
          </w:rPr>
          <w:fldChar w:fldCharType="separate"/>
        </w:r>
        <w:r w:rsidR="0075219A">
          <w:rPr>
            <w:webHidden/>
          </w:rPr>
          <w:t>190</w:t>
        </w:r>
        <w:r w:rsidR="0075219A">
          <w:rPr>
            <w:webHidden/>
          </w:rPr>
          <w:fldChar w:fldCharType="end"/>
        </w:r>
      </w:hyperlink>
    </w:p>
    <w:p w14:paraId="358AAEB1" w14:textId="77777777" w:rsidR="0075219A" w:rsidRDefault="003A587C">
      <w:pPr>
        <w:pStyle w:val="2b"/>
        <w:rPr>
          <w:rFonts w:asciiTheme="minorHAnsi" w:eastAsiaTheme="minorEastAsia" w:hAnsiTheme="minorHAnsi" w:cstheme="minorBidi"/>
          <w:b w:val="0"/>
          <w:sz w:val="22"/>
          <w:szCs w:val="22"/>
          <w:lang w:eastAsia="ru-RU"/>
        </w:rPr>
      </w:pPr>
      <w:hyperlink w:anchor="_Toc168502140" w:history="1">
        <w:r w:rsidR="0075219A" w:rsidRPr="00E10183">
          <w:rPr>
            <w:rStyle w:val="afff0"/>
            <w:rFonts w:ascii="Times New Roman" w:hAnsi="Times New Roman"/>
          </w:rPr>
          <w:t>Раздел 6. Главная бухгалтерская книга Банка</w:t>
        </w:r>
        <w:r w:rsidR="0075219A">
          <w:rPr>
            <w:webHidden/>
          </w:rPr>
          <w:tab/>
        </w:r>
        <w:r w:rsidR="0075219A">
          <w:rPr>
            <w:webHidden/>
          </w:rPr>
          <w:fldChar w:fldCharType="begin"/>
        </w:r>
        <w:r w:rsidR="0075219A">
          <w:rPr>
            <w:webHidden/>
          </w:rPr>
          <w:instrText xml:space="preserve"> PAGEREF _Toc168502140 \h </w:instrText>
        </w:r>
        <w:r w:rsidR="0075219A">
          <w:rPr>
            <w:webHidden/>
          </w:rPr>
        </w:r>
        <w:r w:rsidR="0075219A">
          <w:rPr>
            <w:webHidden/>
          </w:rPr>
          <w:fldChar w:fldCharType="separate"/>
        </w:r>
        <w:r w:rsidR="0075219A">
          <w:rPr>
            <w:webHidden/>
          </w:rPr>
          <w:t>199</w:t>
        </w:r>
        <w:r w:rsidR="0075219A">
          <w:rPr>
            <w:webHidden/>
          </w:rPr>
          <w:fldChar w:fldCharType="end"/>
        </w:r>
      </w:hyperlink>
    </w:p>
    <w:p w14:paraId="245C800A" w14:textId="77777777" w:rsidR="0075219A" w:rsidRDefault="003A587C">
      <w:pPr>
        <w:pStyle w:val="39"/>
        <w:rPr>
          <w:rFonts w:asciiTheme="minorHAnsi" w:eastAsiaTheme="minorEastAsia" w:hAnsiTheme="minorHAnsi" w:cstheme="minorBidi"/>
          <w:sz w:val="22"/>
          <w:szCs w:val="22"/>
          <w:lang w:eastAsia="ru-RU"/>
        </w:rPr>
      </w:pPr>
      <w:hyperlink w:anchor="_Toc168502141" w:history="1">
        <w:r w:rsidR="0075219A" w:rsidRPr="00E10183">
          <w:rPr>
            <w:rStyle w:val="afff0"/>
          </w:rPr>
          <w:t>6.1. Общие положения</w:t>
        </w:r>
        <w:r w:rsidR="0075219A">
          <w:rPr>
            <w:webHidden/>
          </w:rPr>
          <w:tab/>
        </w:r>
        <w:r w:rsidR="0075219A">
          <w:rPr>
            <w:webHidden/>
          </w:rPr>
          <w:fldChar w:fldCharType="begin"/>
        </w:r>
        <w:r w:rsidR="0075219A">
          <w:rPr>
            <w:webHidden/>
          </w:rPr>
          <w:instrText xml:space="preserve"> PAGEREF _Toc168502141 \h </w:instrText>
        </w:r>
        <w:r w:rsidR="0075219A">
          <w:rPr>
            <w:webHidden/>
          </w:rPr>
        </w:r>
        <w:r w:rsidR="0075219A">
          <w:rPr>
            <w:webHidden/>
          </w:rPr>
          <w:fldChar w:fldCharType="separate"/>
        </w:r>
        <w:r w:rsidR="0075219A">
          <w:rPr>
            <w:webHidden/>
          </w:rPr>
          <w:t>199</w:t>
        </w:r>
        <w:r w:rsidR="0075219A">
          <w:rPr>
            <w:webHidden/>
          </w:rPr>
          <w:fldChar w:fldCharType="end"/>
        </w:r>
      </w:hyperlink>
    </w:p>
    <w:p w14:paraId="0BA8BAE8" w14:textId="77777777" w:rsidR="0075219A" w:rsidRDefault="003A587C">
      <w:pPr>
        <w:pStyle w:val="39"/>
        <w:rPr>
          <w:rFonts w:asciiTheme="minorHAnsi" w:eastAsiaTheme="minorEastAsia" w:hAnsiTheme="minorHAnsi" w:cstheme="minorBidi"/>
          <w:sz w:val="22"/>
          <w:szCs w:val="22"/>
          <w:lang w:eastAsia="ru-RU"/>
        </w:rPr>
      </w:pPr>
      <w:hyperlink w:anchor="_Toc168502142" w:history="1">
        <w:r w:rsidR="0075219A" w:rsidRPr="00E10183">
          <w:rPr>
            <w:rStyle w:val="afff0"/>
          </w:rPr>
          <w:t>6.2. Определения</w:t>
        </w:r>
        <w:r w:rsidR="0075219A">
          <w:rPr>
            <w:webHidden/>
          </w:rPr>
          <w:tab/>
        </w:r>
        <w:r w:rsidR="0075219A">
          <w:rPr>
            <w:webHidden/>
          </w:rPr>
          <w:fldChar w:fldCharType="begin"/>
        </w:r>
        <w:r w:rsidR="0075219A">
          <w:rPr>
            <w:webHidden/>
          </w:rPr>
          <w:instrText xml:space="preserve"> PAGEREF _Toc168502142 \h </w:instrText>
        </w:r>
        <w:r w:rsidR="0075219A">
          <w:rPr>
            <w:webHidden/>
          </w:rPr>
        </w:r>
        <w:r w:rsidR="0075219A">
          <w:rPr>
            <w:webHidden/>
          </w:rPr>
          <w:fldChar w:fldCharType="separate"/>
        </w:r>
        <w:r w:rsidR="0075219A">
          <w:rPr>
            <w:webHidden/>
          </w:rPr>
          <w:t>199</w:t>
        </w:r>
        <w:r w:rsidR="0075219A">
          <w:rPr>
            <w:webHidden/>
          </w:rPr>
          <w:fldChar w:fldCharType="end"/>
        </w:r>
      </w:hyperlink>
    </w:p>
    <w:p w14:paraId="6316FD64" w14:textId="77777777" w:rsidR="0075219A" w:rsidRDefault="003A587C">
      <w:pPr>
        <w:pStyle w:val="39"/>
        <w:rPr>
          <w:rFonts w:asciiTheme="minorHAnsi" w:eastAsiaTheme="minorEastAsia" w:hAnsiTheme="minorHAnsi" w:cstheme="minorBidi"/>
          <w:sz w:val="22"/>
          <w:szCs w:val="22"/>
          <w:lang w:eastAsia="ru-RU"/>
        </w:rPr>
      </w:pPr>
      <w:hyperlink w:anchor="_Toc168502143" w:history="1">
        <w:r w:rsidR="0075219A" w:rsidRPr="00E10183">
          <w:rPr>
            <w:rStyle w:val="afff0"/>
          </w:rPr>
          <w:t>6.3. Учетные принципы</w:t>
        </w:r>
        <w:r w:rsidR="0075219A">
          <w:rPr>
            <w:webHidden/>
          </w:rPr>
          <w:tab/>
        </w:r>
        <w:r w:rsidR="0075219A">
          <w:rPr>
            <w:webHidden/>
          </w:rPr>
          <w:fldChar w:fldCharType="begin"/>
        </w:r>
        <w:r w:rsidR="0075219A">
          <w:rPr>
            <w:webHidden/>
          </w:rPr>
          <w:instrText xml:space="preserve"> PAGEREF _Toc168502143 \h </w:instrText>
        </w:r>
        <w:r w:rsidR="0075219A">
          <w:rPr>
            <w:webHidden/>
          </w:rPr>
        </w:r>
        <w:r w:rsidR="0075219A">
          <w:rPr>
            <w:webHidden/>
          </w:rPr>
          <w:fldChar w:fldCharType="separate"/>
        </w:r>
        <w:r w:rsidR="0075219A">
          <w:rPr>
            <w:webHidden/>
          </w:rPr>
          <w:t>199</w:t>
        </w:r>
        <w:r w:rsidR="0075219A">
          <w:rPr>
            <w:webHidden/>
          </w:rPr>
          <w:fldChar w:fldCharType="end"/>
        </w:r>
      </w:hyperlink>
    </w:p>
    <w:p w14:paraId="42DD9C32" w14:textId="66FCF95F" w:rsidR="009E2B77" w:rsidRPr="002D4EA3" w:rsidRDefault="004D7116" w:rsidP="007825E6">
      <w:pPr>
        <w:pStyle w:val="39"/>
        <w:sectPr w:rsidR="009E2B77" w:rsidRPr="002D4EA3" w:rsidSect="00CA00A0">
          <w:headerReference w:type="even" r:id="rId14"/>
          <w:headerReference w:type="default" r:id="rId15"/>
          <w:headerReference w:type="first" r:id="rId16"/>
          <w:pgSz w:w="11907" w:h="16840" w:code="9"/>
          <w:pgMar w:top="1000" w:right="680" w:bottom="567" w:left="1134" w:header="576" w:footer="288" w:gutter="0"/>
          <w:cols w:space="720"/>
          <w:titlePg/>
          <w:docGrid w:linePitch="272"/>
        </w:sectPr>
      </w:pPr>
      <w:r>
        <w:fldChar w:fldCharType="end"/>
      </w:r>
    </w:p>
    <w:p w14:paraId="4ABDF5EB" w14:textId="60BEC619" w:rsidR="009E2B77" w:rsidRPr="000662D1" w:rsidRDefault="009E2B77" w:rsidP="006F7D41">
      <w:pPr>
        <w:pStyle w:val="10"/>
        <w:pageBreakBefore/>
        <w:spacing w:before="240" w:after="240" w:line="240" w:lineRule="auto"/>
        <w:rPr>
          <w:rFonts w:ascii="Times New Roman" w:hAnsi="Times New Roman"/>
          <w:sz w:val="20"/>
          <w:szCs w:val="20"/>
        </w:rPr>
      </w:pPr>
      <w:bookmarkStart w:id="4" w:name="_Toc278120847"/>
      <w:bookmarkStart w:id="5" w:name="_Toc168502001"/>
      <w:r w:rsidRPr="000662D1">
        <w:rPr>
          <w:rFonts w:ascii="Times New Roman" w:hAnsi="Times New Roman"/>
          <w:sz w:val="20"/>
          <w:szCs w:val="20"/>
        </w:rPr>
        <w:lastRenderedPageBreak/>
        <w:t>ГЛАВА 1. ОБЩИЕ ПОЛОЖЕНИЯ</w:t>
      </w:r>
      <w:bookmarkEnd w:id="4"/>
      <w:bookmarkEnd w:id="5"/>
    </w:p>
    <w:p w14:paraId="74900458" w14:textId="4DAF0019" w:rsidR="009E2B77" w:rsidRDefault="009E2B77" w:rsidP="00F96B17">
      <w:pPr>
        <w:pStyle w:val="2"/>
        <w:spacing w:before="240"/>
        <w:jc w:val="both"/>
        <w:rPr>
          <w:rFonts w:ascii="Times New Roman" w:hAnsi="Times New Roman"/>
          <w:szCs w:val="20"/>
        </w:rPr>
      </w:pPr>
      <w:bookmarkStart w:id="6" w:name="_Toc278120848"/>
      <w:bookmarkStart w:id="7" w:name="_Toc168502002"/>
      <w:r w:rsidRPr="000662D1">
        <w:rPr>
          <w:rFonts w:ascii="Times New Roman" w:hAnsi="Times New Roman"/>
          <w:sz w:val="20"/>
          <w:szCs w:val="20"/>
        </w:rPr>
        <w:t>Раздел 1. Представление финансовой отчетности (МСБУ 1</w:t>
      </w:r>
      <w:r w:rsidRPr="002D4EA3">
        <w:rPr>
          <w:rFonts w:ascii="Times New Roman" w:hAnsi="Times New Roman"/>
          <w:szCs w:val="20"/>
        </w:rPr>
        <w:t>)</w:t>
      </w:r>
      <w:bookmarkEnd w:id="6"/>
      <w:bookmarkEnd w:id="7"/>
    </w:p>
    <w:p w14:paraId="5403AB37" w14:textId="51C2841F" w:rsidR="00140419" w:rsidRDefault="00140419" w:rsidP="000662D1">
      <w:pPr>
        <w:ind w:left="0"/>
        <w:rPr>
          <w:rFonts w:ascii="Times New Roman" w:hAnsi="Times New Roman"/>
          <w:snapToGrid w:val="0"/>
          <w:lang w:eastAsia="ru-RU"/>
        </w:rPr>
      </w:pPr>
      <w:r w:rsidRPr="000662D1">
        <w:rPr>
          <w:rFonts w:ascii="Times New Roman" w:hAnsi="Times New Roman"/>
        </w:rPr>
        <w:t xml:space="preserve">Настоящий раздел учетной политики устанавливает представление финансовой отчетности Банка в соответствии с МСБУ 1 </w:t>
      </w:r>
      <w:r w:rsidR="00802136">
        <w:rPr>
          <w:rFonts w:ascii="Times New Roman" w:hAnsi="Times New Roman"/>
        </w:rPr>
        <w:t>"</w:t>
      </w:r>
      <w:r w:rsidRPr="000662D1">
        <w:rPr>
          <w:rFonts w:ascii="Times New Roman" w:hAnsi="Times New Roman"/>
        </w:rPr>
        <w:t>Представление финансовой отчетности</w:t>
      </w:r>
      <w:r w:rsidR="00802136">
        <w:rPr>
          <w:rFonts w:ascii="Times New Roman" w:hAnsi="Times New Roman"/>
        </w:rPr>
        <w:t>"</w:t>
      </w:r>
      <w:r w:rsidRPr="000662D1">
        <w:rPr>
          <w:rFonts w:ascii="Times New Roman" w:hAnsi="Times New Roman"/>
        </w:rPr>
        <w:t xml:space="preserve"> и Концептуальной Основой Подготовки Финансовой Отчетности</w:t>
      </w:r>
      <w:r w:rsidRPr="000662D1">
        <w:rPr>
          <w:rFonts w:ascii="Times New Roman" w:hAnsi="Times New Roman"/>
          <w:snapToGrid w:val="0"/>
          <w:lang w:eastAsia="ru-RU"/>
        </w:rPr>
        <w:t>.</w:t>
      </w:r>
    </w:p>
    <w:p w14:paraId="2BCC3193" w14:textId="0DB7063E" w:rsidR="000662D1" w:rsidRPr="009128AD" w:rsidRDefault="005530B7" w:rsidP="005530B7">
      <w:pPr>
        <w:ind w:left="0"/>
        <w:rPr>
          <w:rFonts w:ascii="Times New Roman" w:hAnsi="Times New Roman"/>
        </w:rPr>
      </w:pPr>
      <w:r w:rsidRPr="009E5D87">
        <w:rPr>
          <w:rFonts w:ascii="Times New Roman" w:hAnsi="Times New Roman"/>
          <w:snapToGrid w:val="0"/>
          <w:lang w:eastAsia="ru-RU"/>
        </w:rPr>
        <w:t xml:space="preserve">1. </w:t>
      </w:r>
      <w:r w:rsidRPr="009E5D87">
        <w:rPr>
          <w:rFonts w:ascii="Times New Roman" w:hAnsi="Times New Roman"/>
        </w:rPr>
        <w:t xml:space="preserve">Настоящая </w:t>
      </w:r>
      <w:r w:rsidR="000662D1" w:rsidRPr="009E5D87">
        <w:rPr>
          <w:rFonts w:ascii="Times New Roman" w:hAnsi="Times New Roman"/>
        </w:rPr>
        <w:t xml:space="preserve">Учетная политика определяет   принципы, основы, положения, правила и практику, принятые к применению в АО </w:t>
      </w:r>
      <w:r w:rsidR="000662D1" w:rsidRPr="009128AD">
        <w:rPr>
          <w:rFonts w:ascii="Times New Roman" w:hAnsi="Times New Roman"/>
        </w:rPr>
        <w:t>"</w:t>
      </w:r>
      <w:proofErr w:type="spellStart"/>
      <w:r w:rsidR="00B90019">
        <w:rPr>
          <w:rFonts w:ascii="Times New Roman" w:hAnsi="Times New Roman"/>
        </w:rPr>
        <w:t>Отбасы</w:t>
      </w:r>
      <w:proofErr w:type="spellEnd"/>
      <w:r w:rsidR="00B90019">
        <w:rPr>
          <w:rFonts w:ascii="Times New Roman" w:hAnsi="Times New Roman"/>
        </w:rPr>
        <w:t xml:space="preserve"> банк</w:t>
      </w:r>
      <w:r w:rsidR="000662D1" w:rsidRPr="009128AD">
        <w:rPr>
          <w:rFonts w:ascii="Times New Roman" w:hAnsi="Times New Roman"/>
        </w:rPr>
        <w:t>" (далее – Банк) для ведения бухгалтерского учета и составления финансовой отчетности, включая подготовку сравнительной информации за предыдущие отчетные периоды и разработана в соответствии с:</w:t>
      </w:r>
    </w:p>
    <w:p w14:paraId="0A00F324" w14:textId="2556FE02" w:rsidR="00E57CF6" w:rsidRDefault="009E5D87" w:rsidP="00AE698A">
      <w:pPr>
        <w:numPr>
          <w:ilvl w:val="0"/>
          <w:numId w:val="312"/>
        </w:numPr>
        <w:spacing w:before="120"/>
        <w:rPr>
          <w:rFonts w:ascii="Times New Roman" w:hAnsi="Times New Roman"/>
        </w:rPr>
      </w:pPr>
      <w:r w:rsidRPr="00E57CF6">
        <w:rPr>
          <w:rFonts w:ascii="Times New Roman" w:hAnsi="Times New Roman"/>
        </w:rPr>
        <w:t xml:space="preserve">Законодательством </w:t>
      </w:r>
      <w:r w:rsidR="000662D1" w:rsidRPr="00E57CF6">
        <w:rPr>
          <w:rFonts w:ascii="Times New Roman" w:hAnsi="Times New Roman"/>
        </w:rPr>
        <w:t xml:space="preserve">Республики Казахстан </w:t>
      </w:r>
      <w:r w:rsidR="00802136">
        <w:rPr>
          <w:rFonts w:ascii="Times New Roman" w:hAnsi="Times New Roman"/>
        </w:rPr>
        <w:t>"</w:t>
      </w:r>
      <w:r w:rsidR="000662D1" w:rsidRPr="00E57CF6">
        <w:rPr>
          <w:rFonts w:ascii="Times New Roman" w:hAnsi="Times New Roman"/>
        </w:rPr>
        <w:t>О бухгалтерском учете и финансовой отчетности</w:t>
      </w:r>
      <w:r w:rsidR="00802136">
        <w:rPr>
          <w:rFonts w:ascii="Times New Roman" w:hAnsi="Times New Roman"/>
        </w:rPr>
        <w:t>"</w:t>
      </w:r>
      <w:r w:rsidR="005530B7" w:rsidRPr="00E57CF6">
        <w:rPr>
          <w:rFonts w:ascii="Times New Roman" w:hAnsi="Times New Roman"/>
        </w:rPr>
        <w:t>;</w:t>
      </w:r>
    </w:p>
    <w:p w14:paraId="357E6419" w14:textId="6BD1A858" w:rsidR="00E57CF6" w:rsidRPr="00E57CF6" w:rsidRDefault="000662D1" w:rsidP="00AE698A">
      <w:pPr>
        <w:numPr>
          <w:ilvl w:val="0"/>
          <w:numId w:val="312"/>
        </w:numPr>
        <w:spacing w:before="120"/>
        <w:rPr>
          <w:rFonts w:ascii="Times New Roman" w:hAnsi="Times New Roman"/>
        </w:rPr>
      </w:pPr>
      <w:r w:rsidRPr="00E57CF6">
        <w:rPr>
          <w:rFonts w:ascii="Times New Roman" w:hAnsi="Times New Roman"/>
        </w:rPr>
        <w:t xml:space="preserve">Корпоративной учетной политикой Национального управляющего </w:t>
      </w:r>
      <w:r w:rsidR="005530B7" w:rsidRPr="00E57CF6">
        <w:rPr>
          <w:rFonts w:ascii="Times New Roman" w:hAnsi="Times New Roman"/>
        </w:rPr>
        <w:t xml:space="preserve">холдинга </w:t>
      </w:r>
      <w:r w:rsidR="00802136">
        <w:rPr>
          <w:rFonts w:ascii="Times New Roman" w:hAnsi="Times New Roman"/>
        </w:rPr>
        <w:t>"</w:t>
      </w:r>
      <w:proofErr w:type="spellStart"/>
      <w:r w:rsidRPr="00E57CF6">
        <w:rPr>
          <w:rFonts w:ascii="Times New Roman" w:hAnsi="Times New Roman"/>
        </w:rPr>
        <w:t>Байтерек</w:t>
      </w:r>
      <w:proofErr w:type="spellEnd"/>
      <w:r w:rsidR="00802136">
        <w:rPr>
          <w:rFonts w:ascii="Times New Roman" w:hAnsi="Times New Roman"/>
        </w:rPr>
        <w:t>"</w:t>
      </w:r>
      <w:r w:rsidRPr="00E57CF6">
        <w:rPr>
          <w:rFonts w:ascii="Times New Roman" w:hAnsi="Times New Roman"/>
        </w:rPr>
        <w:t xml:space="preserve"> (далее</w:t>
      </w:r>
      <w:r w:rsidR="005530B7" w:rsidRPr="00E57CF6">
        <w:rPr>
          <w:rFonts w:ascii="Times New Roman" w:hAnsi="Times New Roman"/>
        </w:rPr>
        <w:t xml:space="preserve"> </w:t>
      </w:r>
      <w:r w:rsidRPr="00E57CF6">
        <w:rPr>
          <w:rFonts w:ascii="Times New Roman" w:hAnsi="Times New Roman"/>
        </w:rPr>
        <w:t>- КУП)</w:t>
      </w:r>
      <w:r w:rsidR="005530B7" w:rsidRPr="00E57CF6">
        <w:rPr>
          <w:rFonts w:ascii="Times New Roman" w:hAnsi="Times New Roman"/>
        </w:rPr>
        <w:t>;</w:t>
      </w:r>
    </w:p>
    <w:p w14:paraId="543C5B5E" w14:textId="1CCFCA13" w:rsidR="00E57CF6" w:rsidRPr="00E57CF6" w:rsidRDefault="009E5D87" w:rsidP="00AE698A">
      <w:pPr>
        <w:numPr>
          <w:ilvl w:val="0"/>
          <w:numId w:val="312"/>
        </w:numPr>
        <w:spacing w:before="120"/>
        <w:rPr>
          <w:rFonts w:ascii="Times New Roman" w:hAnsi="Times New Roman"/>
        </w:rPr>
      </w:pPr>
      <w:r w:rsidRPr="00E57CF6">
        <w:rPr>
          <w:rFonts w:ascii="Times New Roman" w:hAnsi="Times New Roman"/>
        </w:rPr>
        <w:t>Т</w:t>
      </w:r>
      <w:r w:rsidR="000662D1" w:rsidRPr="00E57CF6">
        <w:rPr>
          <w:rFonts w:ascii="Times New Roman" w:hAnsi="Times New Roman"/>
        </w:rPr>
        <w:t>ипов</w:t>
      </w:r>
      <w:r w:rsidRPr="00E57CF6">
        <w:rPr>
          <w:rFonts w:ascii="Times New Roman" w:hAnsi="Times New Roman"/>
        </w:rPr>
        <w:t xml:space="preserve">ым </w:t>
      </w:r>
      <w:r w:rsidR="000662D1" w:rsidRPr="00E57CF6">
        <w:rPr>
          <w:rFonts w:ascii="Times New Roman" w:hAnsi="Times New Roman"/>
        </w:rPr>
        <w:t>План</w:t>
      </w:r>
      <w:r w:rsidRPr="00E57CF6">
        <w:rPr>
          <w:rFonts w:ascii="Times New Roman" w:hAnsi="Times New Roman"/>
        </w:rPr>
        <w:t xml:space="preserve">ом </w:t>
      </w:r>
      <w:r w:rsidR="000662D1" w:rsidRPr="00E57CF6">
        <w:rPr>
          <w:rFonts w:ascii="Times New Roman" w:hAnsi="Times New Roman"/>
        </w:rPr>
        <w:t>счет</w:t>
      </w:r>
      <w:r w:rsidRPr="00E57CF6">
        <w:rPr>
          <w:rFonts w:ascii="Times New Roman" w:hAnsi="Times New Roman"/>
        </w:rPr>
        <w:t xml:space="preserve">ов </w:t>
      </w:r>
      <w:r w:rsidR="000662D1" w:rsidRPr="00E57CF6">
        <w:rPr>
          <w:rFonts w:ascii="Times New Roman" w:hAnsi="Times New Roman"/>
        </w:rPr>
        <w:t>бухгалтерского учета в банках второго уровня, ипотечных организациях и акционерном обще</w:t>
      </w:r>
      <w:r w:rsidRPr="00E57CF6">
        <w:rPr>
          <w:rFonts w:ascii="Times New Roman" w:hAnsi="Times New Roman"/>
        </w:rPr>
        <w:t xml:space="preserve">стве </w:t>
      </w:r>
      <w:r w:rsidR="00802136">
        <w:rPr>
          <w:rFonts w:ascii="Times New Roman" w:hAnsi="Times New Roman"/>
        </w:rPr>
        <w:t>"</w:t>
      </w:r>
      <w:r w:rsidRPr="00E57CF6">
        <w:rPr>
          <w:rFonts w:ascii="Times New Roman" w:hAnsi="Times New Roman"/>
        </w:rPr>
        <w:t>Банк Развития Казахстана</w:t>
      </w:r>
      <w:r w:rsidR="00802136">
        <w:rPr>
          <w:rFonts w:ascii="Times New Roman" w:hAnsi="Times New Roman"/>
        </w:rPr>
        <w:t>"</w:t>
      </w:r>
      <w:r w:rsidR="005530B7" w:rsidRPr="00E57CF6">
        <w:rPr>
          <w:rFonts w:ascii="Times New Roman" w:hAnsi="Times New Roman"/>
        </w:rPr>
        <w:t>;</w:t>
      </w:r>
    </w:p>
    <w:p w14:paraId="2F60AA51" w14:textId="77777777" w:rsidR="000662D1" w:rsidRPr="00E57CF6" w:rsidRDefault="000662D1" w:rsidP="00AE698A">
      <w:pPr>
        <w:numPr>
          <w:ilvl w:val="0"/>
          <w:numId w:val="312"/>
        </w:numPr>
        <w:spacing w:before="120"/>
        <w:rPr>
          <w:rFonts w:ascii="Times New Roman" w:hAnsi="Times New Roman"/>
        </w:rPr>
      </w:pPr>
      <w:r w:rsidRPr="00E57CF6">
        <w:rPr>
          <w:rFonts w:ascii="Times New Roman" w:hAnsi="Times New Roman"/>
        </w:rPr>
        <w:t xml:space="preserve">международными стандартами финансовой отчетности. </w:t>
      </w:r>
    </w:p>
    <w:p w14:paraId="6E6F50ED" w14:textId="60852EA8" w:rsidR="00E57CF6" w:rsidRDefault="005530B7" w:rsidP="00E57CF6">
      <w:pPr>
        <w:spacing w:before="240" w:line="240" w:lineRule="auto"/>
        <w:ind w:left="0"/>
      </w:pPr>
      <w:r w:rsidRPr="009E5D87">
        <w:rPr>
          <w:rFonts w:ascii="Times New Roman" w:hAnsi="Times New Roman"/>
        </w:rPr>
        <w:t xml:space="preserve">2. </w:t>
      </w:r>
      <w:r w:rsidR="000662D1" w:rsidRPr="009E5D87">
        <w:rPr>
          <w:rFonts w:ascii="Times New Roman" w:hAnsi="Times New Roman"/>
        </w:rPr>
        <w:t>Финансовая отчетность составляется на основании совершенных Банком и его филиалами операций во вспомогательном бухгалтерском учете Главной бухгалтерской книги.</w:t>
      </w:r>
    </w:p>
    <w:p w14:paraId="10D6DF9B" w14:textId="008AFA78" w:rsidR="00E57CF6" w:rsidRDefault="005530B7" w:rsidP="00E57CF6">
      <w:pPr>
        <w:spacing w:before="240" w:line="240" w:lineRule="auto"/>
        <w:ind w:left="0"/>
      </w:pPr>
      <w:r w:rsidRPr="00E57CF6">
        <w:rPr>
          <w:rFonts w:ascii="Times New Roman" w:hAnsi="Times New Roman"/>
        </w:rPr>
        <w:t>3</w:t>
      </w:r>
      <w:r w:rsidR="000662D1" w:rsidRPr="00E57CF6">
        <w:rPr>
          <w:rFonts w:ascii="Times New Roman" w:hAnsi="Times New Roman"/>
        </w:rPr>
        <w:t>.</w:t>
      </w:r>
      <w:r w:rsidRPr="00E57CF6">
        <w:rPr>
          <w:rFonts w:ascii="Times New Roman" w:hAnsi="Times New Roman"/>
        </w:rPr>
        <w:t xml:space="preserve"> </w:t>
      </w:r>
      <w:r w:rsidR="000662D1" w:rsidRPr="00E57CF6">
        <w:rPr>
          <w:rFonts w:ascii="Times New Roman" w:hAnsi="Times New Roman"/>
        </w:rPr>
        <w:t>Детализированный учет операций, совершаемых Банком, регламентируется внутренними документами Банка, утвержденными уполномоченным органом Банка.</w:t>
      </w:r>
    </w:p>
    <w:p w14:paraId="7B523203" w14:textId="77777777" w:rsidR="000662D1" w:rsidRPr="00E57CF6" w:rsidRDefault="005530B7" w:rsidP="00E57CF6">
      <w:pPr>
        <w:spacing w:before="240" w:line="240" w:lineRule="auto"/>
        <w:ind w:left="0"/>
        <w:rPr>
          <w:rFonts w:ascii="Times New Roman" w:hAnsi="Times New Roman"/>
        </w:rPr>
      </w:pPr>
      <w:r w:rsidRPr="00E57CF6">
        <w:rPr>
          <w:rFonts w:ascii="Times New Roman" w:hAnsi="Times New Roman"/>
        </w:rPr>
        <w:t>4</w:t>
      </w:r>
      <w:r w:rsidR="000662D1" w:rsidRPr="00E57CF6">
        <w:rPr>
          <w:rFonts w:ascii="Times New Roman" w:hAnsi="Times New Roman"/>
        </w:rPr>
        <w:t xml:space="preserve">. Учетная политика Банка принимается на неограниченный срок. Пересмотр Учетной политики осуществляется путем внесения в нее изменений и дополнений, утверждаемых Советом директоров Банка. </w:t>
      </w:r>
    </w:p>
    <w:p w14:paraId="1B5598A6" w14:textId="77777777" w:rsidR="000662D1" w:rsidRPr="009E5D87" w:rsidRDefault="005530B7" w:rsidP="000662D1">
      <w:pPr>
        <w:pStyle w:val="affff3"/>
        <w:tabs>
          <w:tab w:val="left" w:pos="0"/>
        </w:tabs>
        <w:ind w:right="6"/>
        <w:jc w:val="both"/>
        <w:rPr>
          <w:rFonts w:eastAsia="Calibri"/>
          <w:sz w:val="20"/>
          <w:szCs w:val="20"/>
          <w:lang w:eastAsia="en-US"/>
        </w:rPr>
      </w:pPr>
      <w:r w:rsidRPr="009E5D87">
        <w:rPr>
          <w:rFonts w:eastAsia="Calibri"/>
          <w:sz w:val="20"/>
          <w:szCs w:val="20"/>
          <w:lang w:eastAsia="en-US"/>
        </w:rPr>
        <w:t>5</w:t>
      </w:r>
      <w:r w:rsidR="000662D1" w:rsidRPr="009E5D87">
        <w:rPr>
          <w:rFonts w:eastAsia="Calibri"/>
          <w:sz w:val="20"/>
          <w:szCs w:val="20"/>
          <w:lang w:eastAsia="en-US"/>
        </w:rPr>
        <w:t xml:space="preserve">. В случае изменения действующей законодательной базы Республики Казахстан в части, касающейся вопросов бухгалтерского учета, либо рекомендаций Национального Банка по новому порядку учета отдельных банковских операций, Банк руководствуется действующим законодательством либо рекомендациями Национального Банка Республики Казахстан. </w:t>
      </w:r>
    </w:p>
    <w:p w14:paraId="1E17A66A" w14:textId="7A35D29A" w:rsidR="00286356" w:rsidRPr="009E5D87" w:rsidRDefault="00286356" w:rsidP="00E61D21">
      <w:pPr>
        <w:pStyle w:val="3"/>
      </w:pPr>
      <w:bookmarkStart w:id="8" w:name="_Toc270435398"/>
      <w:bookmarkStart w:id="9" w:name="_Toc273020245"/>
      <w:bookmarkStart w:id="10" w:name="_Toc278120849"/>
      <w:bookmarkStart w:id="11" w:name="_Toc168502003"/>
      <w:r w:rsidRPr="009E5D87">
        <w:t>1.1. Основные принципы</w:t>
      </w:r>
      <w:bookmarkEnd w:id="8"/>
      <w:bookmarkEnd w:id="9"/>
      <w:bookmarkEnd w:id="10"/>
      <w:bookmarkEnd w:id="11"/>
    </w:p>
    <w:p w14:paraId="0C57E363" w14:textId="7C24177D" w:rsidR="00286356" w:rsidRPr="009E5D87" w:rsidRDefault="00286356" w:rsidP="000662D1">
      <w:pPr>
        <w:spacing w:before="240"/>
        <w:ind w:left="0"/>
        <w:rPr>
          <w:rFonts w:ascii="Times New Roman" w:hAnsi="Times New Roman"/>
        </w:rPr>
      </w:pPr>
      <w:r w:rsidRPr="009E5D87">
        <w:rPr>
          <w:rFonts w:ascii="Times New Roman" w:hAnsi="Times New Roman"/>
        </w:rPr>
        <w:t xml:space="preserve">Концептуальная основа подготовки и представления финансовой отчетности базируется на единственном принципе, лежащем в основе финансовой отчетности, – принципе непрерывности деятельности. Концептуальная основа предполагает, что финансовая отчетность подготавливается на том основании, что хозяйствующий субъект </w:t>
      </w:r>
      <w:r w:rsidR="00D013C4">
        <w:rPr>
          <w:rFonts w:ascii="Times New Roman" w:hAnsi="Times New Roman"/>
        </w:rPr>
        <w:t xml:space="preserve">является непрерывной деятельностью и </w:t>
      </w:r>
      <w:r w:rsidRPr="009E5D87">
        <w:rPr>
          <w:rFonts w:ascii="Times New Roman" w:hAnsi="Times New Roman"/>
        </w:rPr>
        <w:t>будет продолжать осуществлять свою деятельность в обозримом будущем. Следовательно, предполагается, что Банк не собирается и не нуждается в ликвидации или существенном сокращении масштабов своей деятельности. Финансовая отчетность Банка будет составляться на другой основе в том случае, если такое намерение или необходимость существует, и применяемая основа будет раскрываться. При допущении непрерывности деятельности руководство учитывает всю имеющуюся информацию на обозримое будущее, охватывающее двенадцать месяцев с отчетной даты, но не ограничивается этим сроком.</w:t>
      </w:r>
    </w:p>
    <w:p w14:paraId="22BB0D41" w14:textId="77777777" w:rsidR="00286356" w:rsidRPr="009E5D87" w:rsidRDefault="00286356" w:rsidP="000662D1">
      <w:pPr>
        <w:spacing w:before="240"/>
        <w:ind w:left="0"/>
        <w:rPr>
          <w:rFonts w:ascii="Times New Roman" w:hAnsi="Times New Roman"/>
          <w:i/>
        </w:rPr>
      </w:pPr>
      <w:r w:rsidRPr="009E5D87">
        <w:rPr>
          <w:rFonts w:ascii="Times New Roman" w:hAnsi="Times New Roman"/>
          <w:i/>
        </w:rPr>
        <w:t>Учет по принципу начисления</w:t>
      </w:r>
    </w:p>
    <w:p w14:paraId="7CF84A9B" w14:textId="77777777" w:rsidR="00286356" w:rsidRPr="000662D1" w:rsidRDefault="00286356" w:rsidP="000662D1">
      <w:pPr>
        <w:spacing w:before="240"/>
        <w:ind w:left="0"/>
        <w:rPr>
          <w:rFonts w:ascii="Times New Roman" w:hAnsi="Times New Roman"/>
          <w:b/>
        </w:rPr>
      </w:pPr>
      <w:r w:rsidRPr="009E5D87">
        <w:rPr>
          <w:rFonts w:ascii="Times New Roman" w:hAnsi="Times New Roman"/>
        </w:rPr>
        <w:t>Финансовая отчетность Банка ведется по принципу начисления за исключением отчета о движении денежных средств. Следуя данному принципу, результаты операций и прочих событий признаются по мере их возникновения, а не по мере поступления или выплаты денежных средств или их эквивалентов. Они отражаются в учетных записях и представляются в финансовой отчетности тех периодов, к которым они относятся.</w:t>
      </w:r>
    </w:p>
    <w:p w14:paraId="5C530DE6" w14:textId="77777777" w:rsidR="00286356" w:rsidRDefault="00286356" w:rsidP="00E61D21">
      <w:pPr>
        <w:pStyle w:val="3"/>
      </w:pPr>
      <w:bookmarkStart w:id="12" w:name="_Toc278120850"/>
      <w:bookmarkStart w:id="13" w:name="_Toc168502004"/>
      <w:bookmarkStart w:id="14" w:name="_Toc270435399"/>
      <w:bookmarkStart w:id="15" w:name="_Toc273020246"/>
      <w:r w:rsidRPr="002D4EA3">
        <w:t>1.2. Определения</w:t>
      </w:r>
      <w:bookmarkEnd w:id="12"/>
      <w:bookmarkEnd w:id="13"/>
    </w:p>
    <w:p w14:paraId="7949187A" w14:textId="77777777" w:rsidR="00EA606D" w:rsidRPr="002D4EA3" w:rsidRDefault="00EA606D" w:rsidP="00EA606D">
      <w:pPr>
        <w:pStyle w:val="aff5"/>
        <w:spacing w:before="240" w:line="240" w:lineRule="auto"/>
        <w:ind w:left="0"/>
        <w:rPr>
          <w:rFonts w:ascii="Times New Roman" w:hAnsi="Times New Roman"/>
          <w:bCs/>
        </w:rPr>
      </w:pPr>
      <w:r w:rsidRPr="002D4EA3">
        <w:rPr>
          <w:rFonts w:ascii="Times New Roman" w:hAnsi="Times New Roman"/>
          <w:b/>
          <w:bCs/>
        </w:rPr>
        <w:t>Валюта отчетности</w:t>
      </w:r>
      <w:r w:rsidRPr="002D4EA3">
        <w:rPr>
          <w:rFonts w:ascii="Times New Roman" w:hAnsi="Times New Roman"/>
          <w:bCs/>
        </w:rPr>
        <w:t xml:space="preserve"> - это валюта, используемая при представлении финансовой отчетности.</w:t>
      </w:r>
    </w:p>
    <w:p w14:paraId="043CFE0E" w14:textId="77777777" w:rsidR="00EA606D" w:rsidRPr="002D4EA3" w:rsidRDefault="00EA606D" w:rsidP="00EA606D">
      <w:pPr>
        <w:pStyle w:val="aff5"/>
        <w:spacing w:before="240" w:line="240" w:lineRule="auto"/>
        <w:ind w:left="0"/>
        <w:rPr>
          <w:rFonts w:ascii="Times New Roman" w:hAnsi="Times New Roman"/>
          <w:bCs/>
        </w:rPr>
      </w:pPr>
      <w:r w:rsidRPr="002D4EA3">
        <w:rPr>
          <w:rFonts w:ascii="Times New Roman" w:hAnsi="Times New Roman"/>
          <w:b/>
          <w:bCs/>
        </w:rPr>
        <w:lastRenderedPageBreak/>
        <w:t>Функциональная валюта</w:t>
      </w:r>
      <w:r w:rsidRPr="002D4EA3">
        <w:rPr>
          <w:rFonts w:ascii="Times New Roman" w:hAnsi="Times New Roman"/>
          <w:bCs/>
        </w:rPr>
        <w:t xml:space="preserve"> – это валюта той экономической среды, в которой </w:t>
      </w:r>
      <w:r>
        <w:rPr>
          <w:rFonts w:ascii="Times New Roman" w:hAnsi="Times New Roman"/>
          <w:bCs/>
        </w:rPr>
        <w:t>Банк</w:t>
      </w:r>
      <w:r w:rsidRPr="002D4EA3">
        <w:rPr>
          <w:rFonts w:ascii="Times New Roman" w:hAnsi="Times New Roman"/>
          <w:bCs/>
        </w:rPr>
        <w:t xml:space="preserve"> преимущественно осуществляет свою деятельность. </w:t>
      </w:r>
    </w:p>
    <w:p w14:paraId="32EB0AC5"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Денежные средства</w:t>
      </w:r>
      <w:r w:rsidRPr="002D4EA3">
        <w:rPr>
          <w:rFonts w:ascii="Times New Roman" w:hAnsi="Times New Roman"/>
        </w:rPr>
        <w:t xml:space="preserve"> – денежные средства включают наличные в кассе, на текущих счетах и банковские депозиты до востребования.</w:t>
      </w:r>
    </w:p>
    <w:p w14:paraId="7E08FD6E"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Эквивалент денежных средств</w:t>
      </w:r>
      <w:r w:rsidRPr="002D4EA3">
        <w:rPr>
          <w:rFonts w:ascii="Times New Roman" w:hAnsi="Times New Roman"/>
        </w:rPr>
        <w:t xml:space="preserve"> - краткосрочные, высоколиквидные вложения, легко обратимые в определенную сумму денежной наличности, и подвергающиеся незначительному риску изменения их стоимости, с первоначальным сроком погашения менее трех месяцев.</w:t>
      </w:r>
    </w:p>
    <w:p w14:paraId="39EF6B4F"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Движение денежных средств</w:t>
      </w:r>
      <w:r w:rsidRPr="002D4EA3">
        <w:rPr>
          <w:rFonts w:ascii="Times New Roman" w:hAnsi="Times New Roman"/>
        </w:rPr>
        <w:t xml:space="preserve"> - поступления и платежи денежных средств и их эквивалентов.</w:t>
      </w:r>
    </w:p>
    <w:p w14:paraId="30F48367"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Операционная деятельность</w:t>
      </w:r>
      <w:r w:rsidRPr="002D4EA3">
        <w:rPr>
          <w:rFonts w:ascii="Times New Roman" w:hAnsi="Times New Roman"/>
        </w:rPr>
        <w:t xml:space="preserve"> – основная, приносящая выручку деятельность </w:t>
      </w:r>
      <w:r w:rsidR="00E65384">
        <w:rPr>
          <w:rFonts w:ascii="Times New Roman" w:hAnsi="Times New Roman"/>
        </w:rPr>
        <w:t>Банка</w:t>
      </w:r>
      <w:r w:rsidRPr="002D4EA3">
        <w:rPr>
          <w:rFonts w:ascii="Times New Roman" w:hAnsi="Times New Roman"/>
        </w:rPr>
        <w:t xml:space="preserve"> и прочая деятельность, отличная финансовой деятельности.</w:t>
      </w:r>
    </w:p>
    <w:p w14:paraId="2F61C7C2" w14:textId="77777777" w:rsidR="00EA606D" w:rsidRPr="002D4EA3" w:rsidRDefault="00EA606D" w:rsidP="00EA606D">
      <w:pPr>
        <w:spacing w:before="240" w:line="240" w:lineRule="auto"/>
        <w:ind w:left="0"/>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деятельность, которая приводит к изменениям в размере и составе капитала и заемных средств </w:t>
      </w:r>
      <w:r w:rsidR="00E65384">
        <w:rPr>
          <w:rFonts w:ascii="Times New Roman" w:hAnsi="Times New Roman"/>
        </w:rPr>
        <w:t>Банка</w:t>
      </w:r>
      <w:r w:rsidRPr="002D4EA3">
        <w:rPr>
          <w:rFonts w:ascii="Times New Roman" w:hAnsi="Times New Roman"/>
        </w:rPr>
        <w:t>.</w:t>
      </w:r>
    </w:p>
    <w:p w14:paraId="55391FF0" w14:textId="6FD6FB24" w:rsidR="00286356" w:rsidRPr="0098643C" w:rsidRDefault="00286356" w:rsidP="00E61D21">
      <w:pPr>
        <w:pStyle w:val="3"/>
      </w:pPr>
      <w:bookmarkStart w:id="16" w:name="_Toc278120851"/>
      <w:bookmarkStart w:id="17" w:name="_Toc168502005"/>
      <w:r w:rsidRPr="0098643C">
        <w:t>1.3. Качественные характеристики финансовой отчетности</w:t>
      </w:r>
      <w:bookmarkEnd w:id="14"/>
      <w:bookmarkEnd w:id="15"/>
      <w:bookmarkEnd w:id="16"/>
      <w:bookmarkEnd w:id="17"/>
    </w:p>
    <w:p w14:paraId="0B8B1873" w14:textId="77777777" w:rsidR="00286356" w:rsidRPr="007D1BEB" w:rsidRDefault="00286356" w:rsidP="007D1BEB">
      <w:pPr>
        <w:spacing w:before="240"/>
        <w:ind w:left="0"/>
        <w:rPr>
          <w:rFonts w:ascii="Times New Roman" w:hAnsi="Times New Roman"/>
          <w:b/>
        </w:rPr>
      </w:pPr>
      <w:r w:rsidRPr="007D1BEB">
        <w:rPr>
          <w:rFonts w:ascii="Times New Roman" w:hAnsi="Times New Roman"/>
          <w:b/>
        </w:rPr>
        <w:t>Основные качественные характеристики финансовой отчетности</w:t>
      </w:r>
    </w:p>
    <w:p w14:paraId="7235BA95" w14:textId="77777777" w:rsidR="00286356" w:rsidRPr="007D1BEB" w:rsidRDefault="00286356" w:rsidP="007D1BEB">
      <w:pPr>
        <w:spacing w:before="240"/>
        <w:ind w:left="0"/>
        <w:rPr>
          <w:rFonts w:ascii="Times New Roman" w:hAnsi="Times New Roman"/>
        </w:rPr>
      </w:pPr>
      <w:r w:rsidRPr="007D1BEB">
        <w:rPr>
          <w:rFonts w:ascii="Times New Roman" w:hAnsi="Times New Roman"/>
        </w:rPr>
        <w:t>Качественные характеристики финансовой отчетности – это атрибуты, которые делают информацию, представленную в финансовой отчетности, полезной для пользователей. Основными качественными характеристиками являются значимость и достоверное представление.</w:t>
      </w:r>
    </w:p>
    <w:p w14:paraId="1243D8EC" w14:textId="77777777" w:rsidR="00286356" w:rsidRPr="007D1BEB" w:rsidRDefault="00286356" w:rsidP="007D1BEB">
      <w:pPr>
        <w:spacing w:before="240"/>
        <w:ind w:left="0"/>
        <w:rPr>
          <w:rFonts w:ascii="Times New Roman" w:hAnsi="Times New Roman"/>
        </w:rPr>
      </w:pPr>
      <w:r w:rsidRPr="007D1BEB">
        <w:rPr>
          <w:rFonts w:ascii="Times New Roman" w:hAnsi="Times New Roman"/>
        </w:rPr>
        <w:t>Наиболее продуктивный и эффективный процесс применения фундаментальных качественных характеристик обычно является следующим (при условии влияния характеристик улучшения качества и ограничений по стоимости:</w:t>
      </w:r>
    </w:p>
    <w:p w14:paraId="4FE593B3"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во-первых, следует определить экономическое явление, потенциально полезное для пользователей финансовой информации Банка, как отчитывающейся компании;</w:t>
      </w:r>
    </w:p>
    <w:p w14:paraId="35601C2F"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во-вторых, следует определить вид информации по явлению, которая будет наиболее значимой, если она доступна и может быть достоверно представлена;</w:t>
      </w:r>
    </w:p>
    <w:p w14:paraId="43260EF7" w14:textId="77777777" w:rsidR="00286356" w:rsidRPr="007D1BEB" w:rsidRDefault="00286356" w:rsidP="00AE698A">
      <w:pPr>
        <w:numPr>
          <w:ilvl w:val="0"/>
          <w:numId w:val="148"/>
        </w:numPr>
        <w:spacing w:before="240" w:line="240" w:lineRule="auto"/>
        <w:ind w:left="720"/>
        <w:rPr>
          <w:rFonts w:ascii="Times New Roman" w:hAnsi="Times New Roman"/>
        </w:rPr>
      </w:pPr>
      <w:r w:rsidRPr="007D1BEB">
        <w:rPr>
          <w:rFonts w:ascii="Times New Roman" w:hAnsi="Times New Roman"/>
        </w:rPr>
        <w:t xml:space="preserve">в-третьих, следует определить, является ли такая информация доступной и может быть достоверно </w:t>
      </w:r>
      <w:r w:rsidRPr="00015105">
        <w:rPr>
          <w:rFonts w:ascii="Times New Roman" w:hAnsi="Times New Roman"/>
        </w:rPr>
        <w:t>представлена. Если это так, то процесс соответствия фундаментальным качественным</w:t>
      </w:r>
      <w:r w:rsidRPr="00F37671">
        <w:rPr>
          <w:rFonts w:ascii="Times New Roman" w:hAnsi="Times New Roman"/>
          <w:b/>
        </w:rPr>
        <w:t xml:space="preserve"> </w:t>
      </w:r>
      <w:r w:rsidRPr="007D1BEB">
        <w:rPr>
          <w:rFonts w:ascii="Times New Roman" w:hAnsi="Times New Roman"/>
        </w:rPr>
        <w:t>характеристикам заканчивается на этом этапе.  Если это не так, то процесс повторяется путем рассмотрения следующего наиболее значимого вида информации.</w:t>
      </w:r>
    </w:p>
    <w:p w14:paraId="2618F60B" w14:textId="77777777" w:rsidR="00286356" w:rsidRPr="007D1BEB" w:rsidRDefault="00286356" w:rsidP="007D1BEB">
      <w:pPr>
        <w:spacing w:before="240"/>
        <w:ind w:left="0"/>
        <w:rPr>
          <w:rFonts w:ascii="Times New Roman" w:hAnsi="Times New Roman"/>
        </w:rPr>
      </w:pPr>
      <w:r w:rsidRPr="007D1BEB">
        <w:rPr>
          <w:rFonts w:ascii="Times New Roman" w:hAnsi="Times New Roman"/>
        </w:rPr>
        <w:t>Отдельно выделяются концепции капитала и поддержания капитала, которые приводятся ниже.</w:t>
      </w:r>
    </w:p>
    <w:p w14:paraId="26A3D572" w14:textId="77777777" w:rsidR="00286356" w:rsidRPr="007D1BEB" w:rsidRDefault="00286356" w:rsidP="007D1BEB">
      <w:pPr>
        <w:spacing w:before="240"/>
        <w:ind w:left="0"/>
        <w:rPr>
          <w:rFonts w:ascii="Times New Roman" w:hAnsi="Times New Roman"/>
        </w:rPr>
      </w:pPr>
      <w:r w:rsidRPr="007D1BEB">
        <w:rPr>
          <w:rFonts w:ascii="Times New Roman" w:hAnsi="Times New Roman"/>
        </w:rPr>
        <w:t>Фундаментальными характеристиками финансовой информации являются – уместность и достоверное представление.</w:t>
      </w:r>
    </w:p>
    <w:p w14:paraId="76403AE5" w14:textId="77777777" w:rsidR="00286356" w:rsidRPr="007D1BEB" w:rsidRDefault="00286356" w:rsidP="007D1BEB">
      <w:pPr>
        <w:spacing w:before="240"/>
        <w:ind w:left="0"/>
        <w:rPr>
          <w:rFonts w:ascii="Times New Roman" w:hAnsi="Times New Roman"/>
        </w:rPr>
      </w:pPr>
      <w:r w:rsidRPr="007D1BEB">
        <w:rPr>
          <w:rFonts w:ascii="Times New Roman" w:hAnsi="Times New Roman"/>
          <w:b/>
        </w:rPr>
        <w:t>Уместность</w:t>
      </w:r>
      <w:r w:rsidRPr="007D1BEB">
        <w:rPr>
          <w:rFonts w:ascii="Times New Roman" w:hAnsi="Times New Roman"/>
        </w:rPr>
        <w:t>. Чтобы быть полезной, информация должна быть уместной для пользователей, принимающих решение. Информация является уместной, когда она влияет на экономические решения пользователей, помогая им оценивать прошлые, настоящие и будущие события, подтверждать или корректировать их прошлые оценки.</w:t>
      </w:r>
    </w:p>
    <w:p w14:paraId="19206425" w14:textId="77777777" w:rsidR="00286356" w:rsidRPr="007D1BEB" w:rsidRDefault="00286356" w:rsidP="007D1BEB">
      <w:pPr>
        <w:spacing w:before="240"/>
        <w:ind w:left="0"/>
        <w:rPr>
          <w:rFonts w:ascii="Times New Roman" w:hAnsi="Times New Roman"/>
        </w:rPr>
      </w:pPr>
      <w:r w:rsidRPr="007D1BEB">
        <w:rPr>
          <w:rFonts w:ascii="Times New Roman" w:hAnsi="Times New Roman"/>
        </w:rPr>
        <w:t>Уместная финансовая информация способна повлиять на решения, принимаемые пользователями.  Информация может повлиять на принятие решения, даже если некоторые пользователи решат не воспользоваться ею или уже осведомлены о ней из других источников.</w:t>
      </w:r>
    </w:p>
    <w:p w14:paraId="0AAEAA26" w14:textId="77777777" w:rsidR="00286356" w:rsidRPr="007D1BEB" w:rsidRDefault="00286356" w:rsidP="007D1BEB">
      <w:pPr>
        <w:spacing w:before="240"/>
        <w:ind w:left="0"/>
        <w:rPr>
          <w:rFonts w:ascii="Times New Roman" w:hAnsi="Times New Roman"/>
        </w:rPr>
      </w:pPr>
      <w:r w:rsidRPr="007D1BEB">
        <w:rPr>
          <w:rFonts w:ascii="Times New Roman" w:hAnsi="Times New Roman"/>
        </w:rPr>
        <w:t>На уместность информации влияют ее:</w:t>
      </w:r>
    </w:p>
    <w:p w14:paraId="69C22AF3" w14:textId="77777777" w:rsidR="00286356" w:rsidRPr="007D1BEB" w:rsidRDefault="00286356" w:rsidP="00AE698A">
      <w:pPr>
        <w:numPr>
          <w:ilvl w:val="0"/>
          <w:numId w:val="149"/>
        </w:numPr>
        <w:spacing w:before="240" w:line="240" w:lineRule="auto"/>
        <w:ind w:left="720"/>
        <w:rPr>
          <w:rFonts w:ascii="Times New Roman" w:hAnsi="Times New Roman"/>
        </w:rPr>
      </w:pPr>
      <w:r w:rsidRPr="007D1BEB">
        <w:rPr>
          <w:rFonts w:ascii="Times New Roman" w:hAnsi="Times New Roman"/>
        </w:rPr>
        <w:t>характер, иногда сам характер предопределяет ее значимость;</w:t>
      </w:r>
    </w:p>
    <w:p w14:paraId="58F6A07D" w14:textId="77777777" w:rsidR="00286356" w:rsidRPr="007D1BEB" w:rsidRDefault="00286356" w:rsidP="00AE698A">
      <w:pPr>
        <w:numPr>
          <w:ilvl w:val="0"/>
          <w:numId w:val="149"/>
        </w:numPr>
        <w:spacing w:before="240" w:line="240" w:lineRule="auto"/>
        <w:ind w:left="720"/>
        <w:rPr>
          <w:rFonts w:ascii="Times New Roman" w:hAnsi="Times New Roman"/>
        </w:rPr>
      </w:pPr>
      <w:r w:rsidRPr="007D1BEB">
        <w:rPr>
          <w:rFonts w:ascii="Times New Roman" w:hAnsi="Times New Roman"/>
        </w:rPr>
        <w:t>существенность.</w:t>
      </w:r>
    </w:p>
    <w:p w14:paraId="0877D10D" w14:textId="45592CDA" w:rsidR="00286356" w:rsidRPr="007D1BEB" w:rsidRDefault="00286356" w:rsidP="007D1BEB">
      <w:pPr>
        <w:spacing w:before="240"/>
        <w:ind w:left="0"/>
        <w:rPr>
          <w:rFonts w:ascii="Times New Roman" w:hAnsi="Times New Roman"/>
        </w:rPr>
      </w:pPr>
      <w:r w:rsidRPr="007D1BEB">
        <w:rPr>
          <w:rFonts w:ascii="Times New Roman" w:hAnsi="Times New Roman"/>
        </w:rPr>
        <w:t xml:space="preserve">Информация считается существенной, если ее пропуск или искажение может повлиять на решения пользователей, принимаемых на основе финансовой отчетности в отношении конкретной отчитывающейся </w:t>
      </w:r>
      <w:r w:rsidRPr="007D1BEB">
        <w:rPr>
          <w:rFonts w:ascii="Times New Roman" w:hAnsi="Times New Roman"/>
        </w:rPr>
        <w:lastRenderedPageBreak/>
        <w:t xml:space="preserve">компании. Другими словами, существенность – это специфический для Банка и каждой отдельной дочерней компании аспект значимости, исходя из характера или </w:t>
      </w:r>
      <w:r w:rsidR="00EB4C4A" w:rsidRPr="007D1BEB">
        <w:rPr>
          <w:rFonts w:ascii="Times New Roman" w:hAnsi="Times New Roman"/>
        </w:rPr>
        <w:t>размера,</w:t>
      </w:r>
      <w:r w:rsidRPr="007D1BEB">
        <w:rPr>
          <w:rFonts w:ascii="Times New Roman" w:hAnsi="Times New Roman"/>
        </w:rPr>
        <w:t xml:space="preserve"> или обеих характеристик статей, к которым относится информация в контексте финансовой отчетности Банка.</w:t>
      </w:r>
    </w:p>
    <w:p w14:paraId="779B99F0" w14:textId="77777777" w:rsidR="00286356" w:rsidRPr="007D1BEB" w:rsidRDefault="00286356" w:rsidP="007D1BEB">
      <w:pPr>
        <w:spacing w:before="240"/>
        <w:ind w:left="0"/>
        <w:rPr>
          <w:rFonts w:ascii="Times New Roman" w:hAnsi="Times New Roman"/>
        </w:rPr>
      </w:pPr>
      <w:bookmarkStart w:id="18" w:name="OLE_LINK25"/>
      <w:bookmarkStart w:id="19" w:name="OLE_LINK26"/>
      <w:r w:rsidRPr="007D1BEB">
        <w:rPr>
          <w:rFonts w:ascii="Times New Roman" w:hAnsi="Times New Roman"/>
          <w:b/>
        </w:rPr>
        <w:t>Достоверное представление</w:t>
      </w:r>
      <w:bookmarkEnd w:id="18"/>
      <w:bookmarkEnd w:id="19"/>
      <w:r w:rsidRPr="007D1BEB">
        <w:rPr>
          <w:rFonts w:ascii="Times New Roman" w:hAnsi="Times New Roman"/>
        </w:rPr>
        <w:t>. Для того, чтобы быть надежной, информация должна достоверно представлять операции и прочие события, которые представлены, либо должны быть представлены в будущем. Таким образом, например, отчет о финансовом положении должен достоверно отражать операции и другие события, результатом которых на отчетную дату стали активы, обязательства и капитал, отвечающие критериям признания.</w:t>
      </w:r>
    </w:p>
    <w:p w14:paraId="276D9190"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w:t>
      </w:r>
    </w:p>
    <w:p w14:paraId="31760114" w14:textId="77777777" w:rsidR="007D1BEB" w:rsidRDefault="00286356" w:rsidP="007D1BEB">
      <w:pPr>
        <w:spacing w:before="240"/>
        <w:ind w:left="0"/>
        <w:rPr>
          <w:rFonts w:ascii="Times New Roman" w:hAnsi="Times New Roman"/>
        </w:rPr>
      </w:pPr>
      <w:r w:rsidRPr="007D1BEB">
        <w:rPr>
          <w:rFonts w:ascii="Times New Roman" w:hAnsi="Times New Roman"/>
        </w:rPr>
        <w:t xml:space="preserve">В определенных случаях измерение финансового воздействия операций и других событий может быть настолько неопределенным, что Банк в целом не признает их в своей финансовой отчетности. </w:t>
      </w:r>
    </w:p>
    <w:p w14:paraId="171425D9" w14:textId="77777777" w:rsidR="00286356" w:rsidRDefault="00286356" w:rsidP="007D1BEB">
      <w:pPr>
        <w:spacing w:before="240"/>
        <w:ind w:left="0"/>
        <w:rPr>
          <w:rFonts w:ascii="Times New Roman" w:hAnsi="Times New Roman"/>
        </w:rPr>
      </w:pPr>
      <w:r w:rsidRPr="007D1BEB">
        <w:rPr>
          <w:rFonts w:ascii="Times New Roman" w:hAnsi="Times New Roman"/>
        </w:rPr>
        <w:t>Для совершенно достоверного представления, описание должно иметь три характеристики.  Оно должно быть безошибочным, нейтральным и полным.</w:t>
      </w:r>
    </w:p>
    <w:p w14:paraId="7AFCB78A" w14:textId="091A7460" w:rsidR="007D1BEB" w:rsidRPr="002D4EA3" w:rsidRDefault="007D1BEB" w:rsidP="007D1BEB">
      <w:pPr>
        <w:spacing w:before="240" w:line="240" w:lineRule="auto"/>
        <w:ind w:left="0"/>
        <w:rPr>
          <w:rFonts w:ascii="Times New Roman" w:hAnsi="Times New Roman"/>
        </w:rPr>
      </w:pPr>
      <w:r w:rsidRPr="002D4EA3">
        <w:rPr>
          <w:rFonts w:ascii="Times New Roman" w:hAnsi="Times New Roman"/>
        </w:rPr>
        <w:t>Может существовать риск недостоверного предоставления информации. Это не означает намеренное искажение информации, а скорее результат возникающих трудностей либо в идентификации операций и других событий для их измерения или в разработке и применении методов измерения и представления. В определенных случаях измерение финансового воздействия операций и других событий может быть настолько неопределенным, что</w:t>
      </w:r>
      <w:r w:rsidR="009267C9">
        <w:rPr>
          <w:rFonts w:ascii="Times New Roman" w:hAnsi="Times New Roman"/>
        </w:rPr>
        <w:t xml:space="preserve"> </w:t>
      </w:r>
      <w:r w:rsidR="00C04E96">
        <w:rPr>
          <w:rFonts w:ascii="Times New Roman" w:hAnsi="Times New Roman"/>
        </w:rPr>
        <w:t xml:space="preserve">Банк </w:t>
      </w:r>
      <w:r w:rsidRPr="002D4EA3">
        <w:rPr>
          <w:rFonts w:ascii="Times New Roman" w:hAnsi="Times New Roman"/>
        </w:rPr>
        <w:t>в целом не признает их в своей финансовой отчетности.</w:t>
      </w:r>
    </w:p>
    <w:p w14:paraId="4C1A34CC" w14:textId="77777777" w:rsidR="007D1BEB" w:rsidRDefault="007D1BEB" w:rsidP="007D1BEB">
      <w:pPr>
        <w:spacing w:before="240" w:line="240" w:lineRule="auto"/>
        <w:ind w:left="0"/>
        <w:rPr>
          <w:rFonts w:ascii="Times New Roman" w:hAnsi="Times New Roman"/>
          <w:b/>
        </w:rPr>
      </w:pPr>
      <w:r w:rsidRPr="002D4EA3">
        <w:rPr>
          <w:rFonts w:ascii="Times New Roman" w:hAnsi="Times New Roman"/>
        </w:rPr>
        <w:t xml:space="preserve">Для совершенно достоверного представления, описание должно иметь три характеристики.  Оно должно </w:t>
      </w:r>
      <w:r w:rsidRPr="002D4EA3">
        <w:rPr>
          <w:rFonts w:ascii="Times New Roman" w:hAnsi="Times New Roman"/>
          <w:i/>
        </w:rPr>
        <w:t>быть безошибочным, нейтральным и полным.</w:t>
      </w:r>
    </w:p>
    <w:p w14:paraId="24686621" w14:textId="69342C8C" w:rsidR="00286356" w:rsidRPr="007D1BEB" w:rsidRDefault="00286356" w:rsidP="007D1BEB">
      <w:pPr>
        <w:spacing w:before="240"/>
        <w:ind w:left="0"/>
        <w:rPr>
          <w:rFonts w:ascii="Times New Roman" w:hAnsi="Times New Roman"/>
        </w:rPr>
      </w:pPr>
      <w:r w:rsidRPr="007D1BEB">
        <w:rPr>
          <w:rFonts w:ascii="Times New Roman" w:hAnsi="Times New Roman"/>
          <w:b/>
        </w:rPr>
        <w:t>Безошибочность.</w:t>
      </w:r>
      <w:r w:rsidRPr="007D1BEB">
        <w:rPr>
          <w:rFonts w:ascii="Times New Roman" w:hAnsi="Times New Roman"/>
        </w:rPr>
        <w:t xml:space="preserve"> Достоверное представление не означает точное во всех отношениях.  Безошибочность означает отсутствие ошибок или пропусков в описании явлений, кроме того, процесс, использованный для подготовки отчетной информации, выбран и применен без ошибок.  В данном контексте, </w:t>
      </w:r>
      <w:r w:rsidR="00802136">
        <w:rPr>
          <w:rFonts w:ascii="Times New Roman" w:hAnsi="Times New Roman"/>
        </w:rPr>
        <w:t>"</w:t>
      </w:r>
      <w:r w:rsidRPr="007D1BEB">
        <w:rPr>
          <w:rFonts w:ascii="Times New Roman" w:hAnsi="Times New Roman"/>
        </w:rPr>
        <w:t>безошибочность</w:t>
      </w:r>
      <w:r w:rsidR="00802136">
        <w:rPr>
          <w:rFonts w:ascii="Times New Roman" w:hAnsi="Times New Roman"/>
        </w:rPr>
        <w:t>"</w:t>
      </w:r>
      <w:r w:rsidRPr="007D1BEB">
        <w:rPr>
          <w:rFonts w:ascii="Times New Roman" w:hAnsi="Times New Roman"/>
        </w:rPr>
        <w:t xml:space="preserve"> не означает совершенно точный во всех отношениях.  Например, оценка ненаблюдаемой на рынке цены или стоимости не может быть определена как точная или неточная.  Тем не менее, представление такой оценки будет достоверной, если сумма четко и точно указана как оценка, характер и ограничения процесса оценки пояснены, и ошибки не допущены в выборе и применении соответствующего процесса разработки оценки.</w:t>
      </w:r>
    </w:p>
    <w:p w14:paraId="5422C8AB" w14:textId="2F156224" w:rsidR="00286356" w:rsidRPr="007D1BEB" w:rsidRDefault="00286356" w:rsidP="007D1BEB">
      <w:pPr>
        <w:spacing w:before="240"/>
        <w:ind w:left="0"/>
        <w:rPr>
          <w:rFonts w:ascii="Times New Roman" w:hAnsi="Times New Roman"/>
        </w:rPr>
      </w:pPr>
      <w:r w:rsidRPr="007D1BEB">
        <w:rPr>
          <w:rFonts w:ascii="Times New Roman" w:hAnsi="Times New Roman"/>
          <w:b/>
        </w:rPr>
        <w:t>Нейтральность.</w:t>
      </w:r>
      <w:r w:rsidRPr="007D1BEB">
        <w:rPr>
          <w:rFonts w:ascii="Times New Roman" w:hAnsi="Times New Roman"/>
        </w:rPr>
        <w:t xml:space="preserve"> Нейтральное описание является объективным в выборе или представлении финансовой информации.  Нейтральное описание не является односторонним и узким, отягощенным, приуменьшенным или </w:t>
      </w:r>
      <w:r w:rsidR="00EB4C4A" w:rsidRPr="007D1BEB">
        <w:rPr>
          <w:rFonts w:ascii="Times New Roman" w:hAnsi="Times New Roman"/>
        </w:rPr>
        <w:t>иным</w:t>
      </w:r>
      <w:r w:rsidR="00EB4C4A">
        <w:rPr>
          <w:rFonts w:ascii="Times New Roman" w:hAnsi="Times New Roman"/>
        </w:rPr>
        <w:t xml:space="preserve"> </w:t>
      </w:r>
      <w:r w:rsidR="00EB4C4A" w:rsidRPr="007D1BEB">
        <w:rPr>
          <w:rFonts w:ascii="Times New Roman" w:hAnsi="Times New Roman"/>
        </w:rPr>
        <w:t>образом,</w:t>
      </w:r>
      <w:r w:rsidRPr="007D1BEB">
        <w:rPr>
          <w:rFonts w:ascii="Times New Roman" w:hAnsi="Times New Roman"/>
        </w:rPr>
        <w:t xml:space="preserve"> манипулированным в целях увеличения вероятности благоприятности или </w:t>
      </w:r>
      <w:r w:rsidR="00091A37" w:rsidRPr="007D1BEB">
        <w:rPr>
          <w:rFonts w:ascii="Times New Roman" w:hAnsi="Times New Roman"/>
        </w:rPr>
        <w:t>не благоприятности</w:t>
      </w:r>
      <w:r w:rsidRPr="007D1BEB">
        <w:rPr>
          <w:rFonts w:ascii="Times New Roman" w:hAnsi="Times New Roman"/>
        </w:rPr>
        <w:t xml:space="preserve"> восприятия финансовой информации пользователями.  Нейтральная информация не означает бесцельную информацию, не имеющую влияния на поведение.  Напротив, значимая финансовая информация способна, по определению, повлиять на решения пользователей.</w:t>
      </w:r>
    </w:p>
    <w:p w14:paraId="5579294D" w14:textId="77777777" w:rsidR="00286356" w:rsidRPr="007D1BEB" w:rsidRDefault="00286356" w:rsidP="007D1BEB">
      <w:pPr>
        <w:spacing w:before="240"/>
        <w:ind w:left="0"/>
        <w:rPr>
          <w:rFonts w:ascii="Times New Roman" w:hAnsi="Times New Roman"/>
        </w:rPr>
      </w:pPr>
      <w:r w:rsidRPr="007D1BEB">
        <w:rPr>
          <w:rFonts w:ascii="Times New Roman" w:hAnsi="Times New Roman"/>
          <w:b/>
        </w:rPr>
        <w:t>Полнота.</w:t>
      </w:r>
      <w:r w:rsidRPr="007D1BEB">
        <w:rPr>
          <w:rFonts w:ascii="Times New Roman" w:hAnsi="Times New Roman"/>
        </w:rPr>
        <w:t xml:space="preserve"> Полное описание включает всю информацию, необходимую для пользователя для понимания описываемых явлений, включая все необходимые описания и пояснения.  Например, полное описание группы активов должно включать, по меньшей мере, описание характера активов группы, цифровое описание всех активов группы, а также описание, что представляет собой цифровое описание (например, первоначальная стоимость, скорректированная стоимость или справедливая стоимость).  По некоторым статьям, полное описание может также подразумевать</w:t>
      </w:r>
      <w:r w:rsidRPr="002D4EA3">
        <w:t xml:space="preserve"> </w:t>
      </w:r>
      <w:r w:rsidRPr="007D1BEB">
        <w:rPr>
          <w:rFonts w:ascii="Times New Roman" w:hAnsi="Times New Roman"/>
        </w:rPr>
        <w:t>пояснения существенных фактов качества и характера статей, факторов и обстоятельств, которые могут повлиять на их качество и характер, а также процесс, использованный для определения цифрового описания.</w:t>
      </w:r>
    </w:p>
    <w:p w14:paraId="24325F5E" w14:textId="77777777" w:rsidR="00286356" w:rsidRPr="007D1BEB" w:rsidRDefault="00286356" w:rsidP="007D1BEB">
      <w:pPr>
        <w:spacing w:before="240"/>
        <w:ind w:left="0"/>
        <w:rPr>
          <w:rFonts w:ascii="Times New Roman" w:hAnsi="Times New Roman"/>
        </w:rPr>
      </w:pPr>
      <w:r w:rsidRPr="007D1BEB">
        <w:rPr>
          <w:rFonts w:ascii="Times New Roman" w:hAnsi="Times New Roman"/>
          <w:i/>
        </w:rPr>
        <w:t xml:space="preserve">Понятность, сопоставимость, своевременность и </w:t>
      </w:r>
      <w:proofErr w:type="spellStart"/>
      <w:r w:rsidRPr="007D1BEB">
        <w:rPr>
          <w:rFonts w:ascii="Times New Roman" w:hAnsi="Times New Roman"/>
          <w:i/>
        </w:rPr>
        <w:t>сверяемость</w:t>
      </w:r>
      <w:proofErr w:type="spellEnd"/>
      <w:r w:rsidRPr="007D1BEB">
        <w:rPr>
          <w:rFonts w:ascii="Times New Roman" w:hAnsi="Times New Roman"/>
        </w:rPr>
        <w:t xml:space="preserve"> – это качественные характеристики, укрепляющие полезность значимой и достоверно представленной информации.</w:t>
      </w:r>
    </w:p>
    <w:p w14:paraId="3B815E4F" w14:textId="77777777" w:rsidR="00286356" w:rsidRPr="007D1BEB" w:rsidRDefault="00286356" w:rsidP="007D1BEB">
      <w:pPr>
        <w:spacing w:before="240"/>
        <w:ind w:left="0"/>
        <w:rPr>
          <w:rFonts w:ascii="Times New Roman" w:hAnsi="Times New Roman"/>
        </w:rPr>
      </w:pPr>
      <w:r w:rsidRPr="007D1BEB">
        <w:rPr>
          <w:rFonts w:ascii="Times New Roman" w:hAnsi="Times New Roman"/>
          <w:b/>
        </w:rPr>
        <w:t>Понятность.</w:t>
      </w:r>
      <w:r w:rsidRPr="007D1BEB">
        <w:rPr>
          <w:rFonts w:ascii="Times New Roman" w:hAnsi="Times New Roman"/>
        </w:rPr>
        <w:t xml:space="preserve"> Информация в финансовой отчетности должна быть понятной и доступной для пользователей. Пользователи должны обладать достаточными знаниями в сфере деловой и экономической деятельности и бухгалтерского учета. Пользователи должны правильно отвечать на возникающие сложные вопросы для принятия правильных экономических решений, и данные вопросы не могут быть исключены только из-за того, что могут оказаться слишком сложными для понимания определенными пользователями.</w:t>
      </w:r>
    </w:p>
    <w:p w14:paraId="6D0BC946" w14:textId="77777777" w:rsidR="00286356" w:rsidRPr="007D1BEB" w:rsidRDefault="00286356" w:rsidP="007D1BEB">
      <w:pPr>
        <w:spacing w:before="240"/>
        <w:ind w:left="0"/>
        <w:rPr>
          <w:rFonts w:ascii="Times New Roman" w:hAnsi="Times New Roman"/>
        </w:rPr>
      </w:pPr>
      <w:r w:rsidRPr="007D1BEB">
        <w:rPr>
          <w:rFonts w:ascii="Times New Roman" w:hAnsi="Times New Roman"/>
          <w:b/>
        </w:rPr>
        <w:lastRenderedPageBreak/>
        <w:t>Сопоставимость.</w:t>
      </w:r>
      <w:r w:rsidRPr="007D1BEB">
        <w:rPr>
          <w:rFonts w:ascii="Times New Roman" w:hAnsi="Times New Roman"/>
        </w:rPr>
        <w:t xml:space="preserve"> Сопоставимость является качественной характеристикой, позволяющей пользователям определять и понять схожесть и разность статей.  В отличие от других качественных характеристик, сопоставимость не связана с одной статьей.  Сравнение требует, по меньшей мере, две статьи.</w:t>
      </w:r>
    </w:p>
    <w:p w14:paraId="783574B1"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Последовательность, хотя связана с сопоставимостью, представляет другое.  Последовательность относится к применению подобных методов к подобным статьям от периода к периоду в отчитывающейся компании, или в отдельном периоде по компаниям.  Сопоставимость является целью; последовательность помогает достичь такую цель. </w:t>
      </w:r>
    </w:p>
    <w:p w14:paraId="35CAAAA7" w14:textId="77777777" w:rsidR="00286356" w:rsidRPr="007D1BEB" w:rsidRDefault="00286356" w:rsidP="007D1BEB">
      <w:pPr>
        <w:spacing w:before="240"/>
        <w:ind w:left="0"/>
        <w:rPr>
          <w:rFonts w:ascii="Times New Roman" w:hAnsi="Times New Roman"/>
        </w:rPr>
      </w:pPr>
      <w:r w:rsidRPr="007D1BEB">
        <w:rPr>
          <w:rFonts w:ascii="Times New Roman" w:hAnsi="Times New Roman"/>
        </w:rPr>
        <w:t xml:space="preserve">Сопоставимость – это </w:t>
      </w:r>
      <w:proofErr w:type="gramStart"/>
      <w:r w:rsidRPr="007D1BEB">
        <w:rPr>
          <w:rFonts w:ascii="Times New Roman" w:hAnsi="Times New Roman"/>
        </w:rPr>
        <w:t>не однородность</w:t>
      </w:r>
      <w:proofErr w:type="gramEnd"/>
      <w:r w:rsidRPr="007D1BEB">
        <w:rPr>
          <w:rFonts w:ascii="Times New Roman" w:hAnsi="Times New Roman"/>
        </w:rPr>
        <w:t>.  Для того, чтобы информация была сопоставимой, подобные вещи должны выглядеть одинаково, и разные вещи должны выглядеть по-разному.  Сопоставимость финансовой информации не улучшается посредством увеличения сопоставимости разных вещей или посредством уменьшения сопоставимости подобных вещей.</w:t>
      </w:r>
    </w:p>
    <w:p w14:paraId="3B01A85A" w14:textId="77777777" w:rsidR="00286356" w:rsidRPr="007D1BEB" w:rsidRDefault="00286356" w:rsidP="007D1BEB">
      <w:pPr>
        <w:spacing w:before="240"/>
        <w:ind w:left="0"/>
        <w:rPr>
          <w:rFonts w:ascii="Times New Roman" w:hAnsi="Times New Roman"/>
        </w:rPr>
      </w:pPr>
      <w:r w:rsidRPr="007D1BEB">
        <w:rPr>
          <w:rFonts w:ascii="Times New Roman" w:hAnsi="Times New Roman"/>
        </w:rPr>
        <w:t>Некоторая степень сопоставимости, вероятно, будет обеспечена посредством соответствия фундаментальным качественным характеристикам.  Достоверное представление соответствующих экономических явлений должно содержать определенную степень сопоставимости с достоверным представлением подобных экономических явлений другой отчитывающейся компанией.</w:t>
      </w:r>
    </w:p>
    <w:p w14:paraId="49A45CD0" w14:textId="77777777" w:rsidR="00286356" w:rsidRPr="007D1BEB" w:rsidRDefault="00286356" w:rsidP="007D1BEB">
      <w:pPr>
        <w:spacing w:before="240"/>
        <w:ind w:left="0"/>
        <w:rPr>
          <w:rFonts w:ascii="Times New Roman" w:hAnsi="Times New Roman"/>
        </w:rPr>
      </w:pPr>
      <w:r w:rsidRPr="007D1BEB">
        <w:rPr>
          <w:rFonts w:ascii="Times New Roman" w:hAnsi="Times New Roman"/>
        </w:rPr>
        <w:t>Хотя одно и то же экономическое явление может быть достоверно представлено различными способами, разрешение альтернативных методов учета одного и того же экономического явления уменьшает сопоставимость.</w:t>
      </w:r>
    </w:p>
    <w:p w14:paraId="4189626B" w14:textId="77777777" w:rsidR="00286356" w:rsidRPr="007D1BEB" w:rsidRDefault="00286356" w:rsidP="007D1BEB">
      <w:pPr>
        <w:spacing w:before="240"/>
        <w:ind w:left="0"/>
        <w:rPr>
          <w:rFonts w:ascii="Times New Roman" w:hAnsi="Times New Roman"/>
        </w:rPr>
      </w:pPr>
      <w:r w:rsidRPr="007D1BEB">
        <w:rPr>
          <w:rFonts w:ascii="Times New Roman" w:hAnsi="Times New Roman"/>
        </w:rPr>
        <w:t>Пользователи финансовой отчетности должны иметь возможность сопоставлять:</w:t>
      </w:r>
    </w:p>
    <w:p w14:paraId="4E9167F4" w14:textId="77777777" w:rsidR="00286356" w:rsidRPr="002D4EA3" w:rsidRDefault="00286356" w:rsidP="00AE698A">
      <w:pPr>
        <w:pStyle w:val="aa"/>
        <w:numPr>
          <w:ilvl w:val="0"/>
          <w:numId w:val="150"/>
        </w:numPr>
        <w:spacing w:before="240" w:line="240" w:lineRule="auto"/>
        <w:contextualSpacing w:val="0"/>
        <w:rPr>
          <w:rFonts w:ascii="Times New Roman" w:hAnsi="Times New Roman"/>
        </w:rPr>
      </w:pPr>
      <w:r w:rsidRPr="002D4EA3">
        <w:rPr>
          <w:rFonts w:ascii="Times New Roman" w:hAnsi="Times New Roman"/>
        </w:rPr>
        <w:t>финансовую отчетность одной компании за разные периоды, чтобы определять тенденции в ее финансовом положении и результатах деятельности;</w:t>
      </w:r>
    </w:p>
    <w:p w14:paraId="3B4DE79D" w14:textId="77777777" w:rsidR="00286356" w:rsidRPr="002D4EA3" w:rsidRDefault="00286356" w:rsidP="00AE698A">
      <w:pPr>
        <w:pStyle w:val="aa"/>
        <w:numPr>
          <w:ilvl w:val="0"/>
          <w:numId w:val="150"/>
        </w:numPr>
        <w:spacing w:before="240" w:line="240" w:lineRule="auto"/>
        <w:rPr>
          <w:rFonts w:ascii="Times New Roman" w:hAnsi="Times New Roman"/>
        </w:rPr>
      </w:pPr>
      <w:r w:rsidRPr="002D4EA3">
        <w:rPr>
          <w:rFonts w:ascii="Times New Roman" w:hAnsi="Times New Roman"/>
        </w:rPr>
        <w:t>финансовую отчетность разных компаний, чтобы оценивать их относительное финансовое положение, результаты деятельности и изменения в финансовом положении.</w:t>
      </w:r>
    </w:p>
    <w:p w14:paraId="36BB420F" w14:textId="77777777" w:rsidR="00286356" w:rsidRPr="007D1BEB" w:rsidRDefault="00286356" w:rsidP="007D1BEB">
      <w:pPr>
        <w:spacing w:before="240"/>
        <w:ind w:left="0"/>
        <w:rPr>
          <w:rFonts w:ascii="Times New Roman" w:hAnsi="Times New Roman"/>
        </w:rPr>
      </w:pPr>
      <w:r w:rsidRPr="007D1BEB">
        <w:rPr>
          <w:rFonts w:ascii="Times New Roman" w:hAnsi="Times New Roman"/>
        </w:rPr>
        <w:t>Важным условием сопоставимости, как качественной характеристики, является информирование пользователей о вариантах учетной политики, которой руководствовались в процессе подготовки финансовой отчетности, любых изменениях в ней и результатах этих изменений.</w:t>
      </w:r>
    </w:p>
    <w:p w14:paraId="48E212FD" w14:textId="77777777" w:rsidR="00286356" w:rsidRPr="007D1BEB" w:rsidRDefault="00286356" w:rsidP="007D1BEB">
      <w:pPr>
        <w:spacing w:before="240"/>
        <w:ind w:left="0"/>
        <w:rPr>
          <w:rFonts w:ascii="Times New Roman" w:hAnsi="Times New Roman"/>
        </w:rPr>
      </w:pPr>
      <w:r w:rsidRPr="007D1BEB">
        <w:rPr>
          <w:rFonts w:ascii="Times New Roman" w:hAnsi="Times New Roman"/>
        </w:rPr>
        <w:t>Ведение бухгалтерского учета является неэффективным, если принятая политика не обеспечивает такие качественные характеристики, как значимость и достоверное представление, и нецелесообразно оставлять учетную политику без изменений, когда имеется более уместная и надежная альтернатива.</w:t>
      </w:r>
    </w:p>
    <w:p w14:paraId="23FF5013" w14:textId="77777777" w:rsidR="00286356" w:rsidRPr="007D1BEB" w:rsidRDefault="00286356" w:rsidP="007D1BEB">
      <w:pPr>
        <w:spacing w:before="240"/>
        <w:ind w:left="0"/>
        <w:rPr>
          <w:rFonts w:ascii="Times New Roman" w:hAnsi="Times New Roman"/>
        </w:rPr>
      </w:pPr>
      <w:r w:rsidRPr="007D1BEB">
        <w:rPr>
          <w:rFonts w:ascii="Times New Roman" w:hAnsi="Times New Roman"/>
        </w:rPr>
        <w:t>Так как пользователи должны иметь возможность сравнивать финансовое положение, результаты деятельности и изменения в финансовом положении Банка с течением времени, важно, чтобы финансовая отчетность содержала соответствующую информацию за предшествующие периоды.</w:t>
      </w:r>
    </w:p>
    <w:p w14:paraId="14AFAC6A" w14:textId="77777777" w:rsidR="00286356" w:rsidRPr="00363279" w:rsidRDefault="00286356" w:rsidP="007D1BEB">
      <w:pPr>
        <w:spacing w:before="240"/>
        <w:ind w:left="0"/>
        <w:rPr>
          <w:rFonts w:ascii="Times New Roman" w:hAnsi="Times New Roman"/>
        </w:rPr>
      </w:pPr>
      <w:r w:rsidRPr="007D1BEB">
        <w:rPr>
          <w:rFonts w:ascii="Times New Roman" w:hAnsi="Times New Roman"/>
          <w:b/>
        </w:rPr>
        <w:t>Своевременность.</w:t>
      </w:r>
      <w:r w:rsidRPr="007D1BEB">
        <w:rPr>
          <w:rFonts w:ascii="Times New Roman" w:hAnsi="Times New Roman"/>
        </w:rPr>
        <w:t xml:space="preserve"> Своевременность означает своевременное обеспечение информации для лиц, принимающих решения, которая может повлиять на такие решения. Обычно, чем старее информация, тем она менее полезна.  Тем не менее, некоторая информация может</w:t>
      </w:r>
      <w:r w:rsidRPr="002D4EA3">
        <w:t xml:space="preserve"> </w:t>
      </w:r>
      <w:r w:rsidRPr="00363279">
        <w:rPr>
          <w:rFonts w:ascii="Times New Roman" w:hAnsi="Times New Roman"/>
        </w:rPr>
        <w:t>оставаться своевременной в течение долгого периода после окончания отчетного периода, так как, например, некоторым пользователям потребуется определить и оценить тенденции.</w:t>
      </w:r>
    </w:p>
    <w:p w14:paraId="32762B3C" w14:textId="77777777" w:rsidR="00286356" w:rsidRPr="00363279" w:rsidRDefault="00286356" w:rsidP="00363279">
      <w:pPr>
        <w:keepNext/>
        <w:spacing w:before="240"/>
        <w:ind w:left="0"/>
        <w:rPr>
          <w:rFonts w:ascii="Times New Roman" w:hAnsi="Times New Roman"/>
        </w:rPr>
      </w:pPr>
      <w:proofErr w:type="spellStart"/>
      <w:r w:rsidRPr="00363279">
        <w:rPr>
          <w:rFonts w:ascii="Times New Roman" w:hAnsi="Times New Roman"/>
          <w:b/>
        </w:rPr>
        <w:t>Сверяемость</w:t>
      </w:r>
      <w:proofErr w:type="spellEnd"/>
      <w:r w:rsidRPr="00363279">
        <w:rPr>
          <w:rFonts w:ascii="Times New Roman" w:hAnsi="Times New Roman"/>
          <w:b/>
        </w:rPr>
        <w:t>.</w:t>
      </w:r>
      <w:r w:rsidRPr="00363279">
        <w:rPr>
          <w:rFonts w:ascii="Times New Roman" w:hAnsi="Times New Roman"/>
        </w:rPr>
        <w:t xml:space="preserve"> </w:t>
      </w:r>
      <w:proofErr w:type="spellStart"/>
      <w:r w:rsidRPr="00363279">
        <w:rPr>
          <w:rFonts w:ascii="Times New Roman" w:hAnsi="Times New Roman"/>
        </w:rPr>
        <w:t>Сверяемость</w:t>
      </w:r>
      <w:proofErr w:type="spellEnd"/>
      <w:r w:rsidRPr="00363279">
        <w:rPr>
          <w:rFonts w:ascii="Times New Roman" w:hAnsi="Times New Roman"/>
        </w:rPr>
        <w:t xml:space="preserve"> помогает заверить пользователей в том, что информация достоверно представляет экономические явления, которые она предназначена представлять. </w:t>
      </w:r>
      <w:proofErr w:type="spellStart"/>
      <w:r w:rsidRPr="00363279">
        <w:rPr>
          <w:rFonts w:ascii="Times New Roman" w:hAnsi="Times New Roman"/>
        </w:rPr>
        <w:t>Сверяемость</w:t>
      </w:r>
      <w:proofErr w:type="spellEnd"/>
      <w:r w:rsidRPr="00363279">
        <w:rPr>
          <w:rFonts w:ascii="Times New Roman" w:hAnsi="Times New Roman"/>
        </w:rPr>
        <w:t xml:space="preserve"> означает, что разные осведомленные и независимые наблюдатели могут достичь консенсуса, хотя необязательно полного согласия в отношении того, что определенное описание является достоверным представлением.  Для того, чтобы количественная информация была сверяемой, она необязательно должна быть единой оценкой.  Ряд возможных сумм и связанных вероятностей может также быть сверяемым.</w:t>
      </w:r>
    </w:p>
    <w:p w14:paraId="7A6576A2" w14:textId="77777777" w:rsidR="00286356" w:rsidRPr="00363279" w:rsidRDefault="00286356" w:rsidP="00363279">
      <w:pPr>
        <w:spacing w:before="240"/>
        <w:ind w:left="0"/>
        <w:rPr>
          <w:rFonts w:ascii="Times New Roman" w:hAnsi="Times New Roman"/>
        </w:rPr>
      </w:pPr>
      <w:r w:rsidRPr="00363279">
        <w:rPr>
          <w:rFonts w:ascii="Times New Roman" w:hAnsi="Times New Roman"/>
        </w:rPr>
        <w:t>Сверка может быть прямой или косвенной.  Прямая сверка означает сверку суммы или другого представления посредством непосредственного наблюдения, например, посредством подсчета денежных средств.  Косвенная сверка означает проверку внесения данных в модель, формулу или другие методы и пересчет результатов с использованием той же методологии.</w:t>
      </w:r>
    </w:p>
    <w:p w14:paraId="21851CE4" w14:textId="77777777" w:rsidR="00286356" w:rsidRPr="00363279" w:rsidRDefault="00286356" w:rsidP="00363279">
      <w:pPr>
        <w:spacing w:before="240"/>
        <w:ind w:left="0"/>
        <w:rPr>
          <w:rFonts w:ascii="Times New Roman" w:hAnsi="Times New Roman"/>
          <w:b/>
        </w:rPr>
      </w:pPr>
      <w:r w:rsidRPr="00363279">
        <w:rPr>
          <w:rFonts w:ascii="Times New Roman" w:hAnsi="Times New Roman"/>
          <w:b/>
        </w:rPr>
        <w:t>Концепции капитала и поддержания капитала</w:t>
      </w:r>
    </w:p>
    <w:p w14:paraId="0AB20A02" w14:textId="77777777" w:rsidR="00286356" w:rsidRPr="00363279" w:rsidRDefault="00286356" w:rsidP="00363279">
      <w:pPr>
        <w:spacing w:before="240"/>
        <w:ind w:left="0"/>
        <w:rPr>
          <w:rFonts w:ascii="Times New Roman" w:hAnsi="Times New Roman"/>
        </w:rPr>
      </w:pPr>
      <w:r w:rsidRPr="00363279">
        <w:rPr>
          <w:rFonts w:ascii="Times New Roman" w:hAnsi="Times New Roman"/>
        </w:rPr>
        <w:lastRenderedPageBreak/>
        <w:t xml:space="preserve">При составлении финансовой отчетности Банк исходит из концепции финансового капитала. В данной концепции финансовый капитал является синонимом чистых активов (или капитала) Банка. Физический капитал (т.е. его операционная способность) рассматривается как продуктивная способность, производственная мощность Банка, которая определяется объемом выпуска продукции или с объемом совершенных операций. </w:t>
      </w:r>
    </w:p>
    <w:p w14:paraId="6B36A486" w14:textId="1FCFA609" w:rsidR="00286356" w:rsidRPr="00363279" w:rsidRDefault="00286356" w:rsidP="00363279">
      <w:pPr>
        <w:spacing w:before="240"/>
        <w:ind w:left="0"/>
        <w:rPr>
          <w:rFonts w:ascii="Times New Roman" w:hAnsi="Times New Roman"/>
        </w:rPr>
      </w:pPr>
      <w:r w:rsidRPr="00363279">
        <w:rPr>
          <w:rFonts w:ascii="Times New Roman" w:hAnsi="Times New Roman"/>
        </w:rPr>
        <w:t>При выборе приемлемой концепции капитала Банк ориентируется на потребности пользователей. Понятие финансового капитала применяется, если пользователи в основном обеспокоены поддержанием номинального инвестированного капитала или покупательной способности инвестированного капитала. Если же пользователей в большей степени беспокоит операционная способность Банка, то следует руководствоваться концепцией физического капитала. Выбор концепции отражает цель, которая должна быть достигнута при определении прибыли, несмотря на определенные трудности расчета отдельных показателей, обусловленные применением той или иной концепции.</w:t>
      </w:r>
    </w:p>
    <w:p w14:paraId="2A52928E" w14:textId="77777777" w:rsidR="00286356" w:rsidRPr="00363279" w:rsidRDefault="00286356" w:rsidP="00363279">
      <w:pPr>
        <w:spacing w:before="240"/>
        <w:ind w:left="0"/>
        <w:rPr>
          <w:rFonts w:ascii="Times New Roman" w:hAnsi="Times New Roman"/>
        </w:rPr>
      </w:pPr>
      <w:r w:rsidRPr="00363279">
        <w:rPr>
          <w:rFonts w:ascii="Times New Roman" w:hAnsi="Times New Roman"/>
          <w:b/>
        </w:rPr>
        <w:t>Поддержание финансового капитала.</w:t>
      </w:r>
      <w:r w:rsidRPr="00363279">
        <w:rPr>
          <w:rFonts w:ascii="Times New Roman" w:hAnsi="Times New Roman"/>
        </w:rPr>
        <w:t xml:space="preserve"> В соответствии с данным понятием прибыль имеет место только в том случае, когда финансовая (денежная) величина чистых активов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Поддержание финансового капитала может быть оценено или в номинальных денежных единицах, или в единицах постоянной покупательной способности. </w:t>
      </w:r>
    </w:p>
    <w:p w14:paraId="3CCD1E63" w14:textId="77777777" w:rsidR="00286356" w:rsidRPr="00363279" w:rsidRDefault="00286356" w:rsidP="00363279">
      <w:pPr>
        <w:spacing w:before="240"/>
        <w:ind w:left="0"/>
        <w:rPr>
          <w:rFonts w:ascii="Times New Roman" w:hAnsi="Times New Roman"/>
        </w:rPr>
      </w:pPr>
      <w:r w:rsidRPr="00363279">
        <w:rPr>
          <w:rFonts w:ascii="Times New Roman" w:hAnsi="Times New Roman"/>
          <w:b/>
        </w:rPr>
        <w:t>Поддержание физического капитала.</w:t>
      </w:r>
      <w:r w:rsidRPr="00363279">
        <w:rPr>
          <w:rFonts w:ascii="Times New Roman" w:hAnsi="Times New Roman"/>
        </w:rPr>
        <w:t xml:space="preserve"> В соответствии с данным понятием прибыль считается полученной только в том случае, когда производительная способность (операционная мощность) Банка на конец отчетного периода превышает аналогичную величину на начало отчетного периода (без учета вкладов собственников или выплат им в течение отчетного периода). </w:t>
      </w:r>
    </w:p>
    <w:p w14:paraId="24139CC6" w14:textId="77777777" w:rsidR="00286356" w:rsidRPr="00363279" w:rsidRDefault="00286356" w:rsidP="00363279">
      <w:pPr>
        <w:spacing w:before="240"/>
        <w:ind w:left="0"/>
        <w:rPr>
          <w:rFonts w:ascii="Times New Roman" w:hAnsi="Times New Roman"/>
          <w:b/>
        </w:rPr>
      </w:pPr>
      <w:r w:rsidRPr="00363279">
        <w:rPr>
          <w:rFonts w:ascii="Times New Roman" w:hAnsi="Times New Roman"/>
          <w:b/>
        </w:rPr>
        <w:t>Взаимозачет</w:t>
      </w:r>
    </w:p>
    <w:p w14:paraId="1F72257C" w14:textId="77777777" w:rsidR="00286356" w:rsidRPr="00363279" w:rsidRDefault="00286356" w:rsidP="00363279">
      <w:pPr>
        <w:spacing w:before="240"/>
        <w:ind w:left="0"/>
        <w:rPr>
          <w:rFonts w:ascii="Times New Roman" w:hAnsi="Times New Roman"/>
        </w:rPr>
      </w:pPr>
      <w:r w:rsidRPr="00363279">
        <w:rPr>
          <w:rFonts w:ascii="Times New Roman" w:hAnsi="Times New Roman"/>
        </w:rPr>
        <w:t xml:space="preserve">Финансовые активы и обязательства </w:t>
      </w:r>
      <w:proofErr w:type="spellStart"/>
      <w:r w:rsidRPr="00363279">
        <w:rPr>
          <w:rFonts w:ascii="Times New Roman" w:hAnsi="Times New Roman"/>
        </w:rPr>
        <w:t>взаимозачитываются</w:t>
      </w:r>
      <w:proofErr w:type="spellEnd"/>
      <w:r w:rsidRPr="00363279">
        <w:rPr>
          <w:rFonts w:ascii="Times New Roman" w:hAnsi="Times New Roman"/>
        </w:rPr>
        <w:t>, и в отчете о финансовом положении отражается чистая величина только в тех случаях, когда существует юридически установленное право произвести взаимозачет отраженных сумм, а также намерение либо произвести взаимозачет, либо одновременно реализовать актив и урегулировать обязательство.</w:t>
      </w:r>
    </w:p>
    <w:p w14:paraId="7914B972" w14:textId="77777777" w:rsidR="00286356" w:rsidRPr="00363279" w:rsidRDefault="00286356" w:rsidP="00363279">
      <w:pPr>
        <w:spacing w:before="240"/>
        <w:ind w:left="96"/>
        <w:rPr>
          <w:rFonts w:ascii="Times New Roman" w:hAnsi="Times New Roman"/>
        </w:rPr>
      </w:pPr>
      <w:r w:rsidRPr="00363279">
        <w:rPr>
          <w:rFonts w:ascii="Times New Roman" w:hAnsi="Times New Roman"/>
        </w:rPr>
        <w:t xml:space="preserve">Статьи доходов и расходов должны </w:t>
      </w:r>
      <w:proofErr w:type="spellStart"/>
      <w:r w:rsidRPr="00363279">
        <w:rPr>
          <w:rFonts w:ascii="Times New Roman" w:hAnsi="Times New Roman"/>
        </w:rPr>
        <w:t>взаимозачитываться</w:t>
      </w:r>
      <w:proofErr w:type="spellEnd"/>
      <w:r w:rsidRPr="00363279">
        <w:rPr>
          <w:rFonts w:ascii="Times New Roman" w:hAnsi="Times New Roman"/>
        </w:rPr>
        <w:t xml:space="preserve"> в следующих случаях:</w:t>
      </w:r>
    </w:p>
    <w:p w14:paraId="2B1B3B7C" w14:textId="77777777" w:rsidR="00286356" w:rsidRPr="002D4EA3" w:rsidRDefault="00286356" w:rsidP="00AE698A">
      <w:pPr>
        <w:pStyle w:val="aa"/>
        <w:numPr>
          <w:ilvl w:val="0"/>
          <w:numId w:val="151"/>
        </w:numPr>
        <w:spacing w:before="240" w:line="240" w:lineRule="auto"/>
        <w:ind w:left="456"/>
        <w:contextualSpacing w:val="0"/>
        <w:rPr>
          <w:rFonts w:ascii="Times New Roman" w:hAnsi="Times New Roman"/>
        </w:rPr>
      </w:pPr>
      <w:r w:rsidRPr="002D4EA3">
        <w:rPr>
          <w:rFonts w:ascii="Times New Roman" w:hAnsi="Times New Roman"/>
        </w:rPr>
        <w:t>какой-либо конкретный МСФО требует или разрешает это; или</w:t>
      </w:r>
    </w:p>
    <w:p w14:paraId="4EC5BB45" w14:textId="77777777" w:rsidR="00286356" w:rsidRPr="002D4EA3" w:rsidRDefault="00286356" w:rsidP="00AE698A">
      <w:pPr>
        <w:pStyle w:val="aa"/>
        <w:numPr>
          <w:ilvl w:val="0"/>
          <w:numId w:val="151"/>
        </w:numPr>
        <w:spacing w:before="240" w:line="240" w:lineRule="auto"/>
        <w:ind w:left="456"/>
        <w:rPr>
          <w:rFonts w:ascii="Times New Roman" w:hAnsi="Times New Roman"/>
        </w:rPr>
      </w:pPr>
      <w:r w:rsidRPr="002D4EA3">
        <w:rPr>
          <w:rFonts w:ascii="Times New Roman" w:hAnsi="Times New Roman"/>
        </w:rPr>
        <w:t xml:space="preserve">прибыли, убытки и сопутствующие расходы, возникающие в результате таких же или аналогичных операций и событий, не являются существенными. </w:t>
      </w:r>
    </w:p>
    <w:p w14:paraId="12AE1AE3" w14:textId="77777777" w:rsidR="00286356" w:rsidRPr="00363279" w:rsidRDefault="00286356" w:rsidP="00363279">
      <w:pPr>
        <w:spacing w:before="240"/>
        <w:ind w:left="96"/>
        <w:rPr>
          <w:rFonts w:ascii="Times New Roman" w:hAnsi="Times New Roman"/>
        </w:rPr>
      </w:pPr>
      <w:r w:rsidRPr="00363279">
        <w:rPr>
          <w:rFonts w:ascii="Times New Roman" w:hAnsi="Times New Roman"/>
        </w:rPr>
        <w:t>Важно, чтобы как активы, так и обязательства, а также доходы и расходы представлялись в отчетах по отдельности, когда они являются существенными. Взаимозачет, за исключением случаев, когда он отражает содержание операции или события, снижает возможности пользователей по пониманию проведенных операций и оценке движения денежных средств Банка в будущем. Представление в отчетах активов за вычетом оценочных резервов не являются взаимозачетом.</w:t>
      </w:r>
    </w:p>
    <w:p w14:paraId="3C4A419E" w14:textId="77777777" w:rsidR="00286356" w:rsidRPr="00363279" w:rsidRDefault="00286356" w:rsidP="00363279">
      <w:pPr>
        <w:spacing w:before="240"/>
        <w:ind w:left="96"/>
        <w:rPr>
          <w:rFonts w:ascii="Times New Roman" w:hAnsi="Times New Roman"/>
        </w:rPr>
      </w:pPr>
      <w:r w:rsidRPr="00363279">
        <w:rPr>
          <w:rFonts w:ascii="Times New Roman" w:hAnsi="Times New Roman"/>
        </w:rPr>
        <w:t xml:space="preserve">Согласно общему правилу существенные статьи активов и обязательств не должны </w:t>
      </w:r>
      <w:proofErr w:type="spellStart"/>
      <w:r w:rsidRPr="00363279">
        <w:rPr>
          <w:rFonts w:ascii="Times New Roman" w:hAnsi="Times New Roman"/>
        </w:rPr>
        <w:t>взаимозачитываться</w:t>
      </w:r>
      <w:proofErr w:type="spellEnd"/>
      <w:r w:rsidRPr="00363279">
        <w:rPr>
          <w:rFonts w:ascii="Times New Roman" w:hAnsi="Times New Roman"/>
        </w:rPr>
        <w:t>, они должны, развернуто показываться в отчете о финансовом положении.</w:t>
      </w:r>
    </w:p>
    <w:p w14:paraId="07C42B5C" w14:textId="3BC12FE5" w:rsidR="00286356" w:rsidRPr="002D4EA3" w:rsidRDefault="00286356" w:rsidP="00E61D21">
      <w:pPr>
        <w:pStyle w:val="3"/>
      </w:pPr>
      <w:bookmarkStart w:id="20" w:name="_Toc270435400"/>
      <w:bookmarkStart w:id="21" w:name="_Toc273020247"/>
      <w:bookmarkStart w:id="22" w:name="_Toc278120852"/>
      <w:bookmarkStart w:id="23" w:name="_Toc168502006"/>
      <w:r w:rsidRPr="002D4EA3">
        <w:t>1.4. Компоненты финансовой отчетности</w:t>
      </w:r>
      <w:bookmarkEnd w:id="20"/>
      <w:bookmarkEnd w:id="21"/>
      <w:bookmarkEnd w:id="22"/>
      <w:bookmarkEnd w:id="23"/>
    </w:p>
    <w:p w14:paraId="0BC01D8D" w14:textId="77777777" w:rsidR="00286356" w:rsidRPr="00363279" w:rsidRDefault="00286356" w:rsidP="00363279">
      <w:pPr>
        <w:spacing w:before="240"/>
        <w:ind w:left="0"/>
        <w:rPr>
          <w:rFonts w:ascii="Times New Roman" w:hAnsi="Times New Roman"/>
        </w:rPr>
      </w:pPr>
      <w:r w:rsidRPr="00363279">
        <w:rPr>
          <w:rFonts w:ascii="Times New Roman" w:hAnsi="Times New Roman"/>
        </w:rPr>
        <w:t>Банк формирует и проводит анализ финансовой отчетности, полный комплект которой включает в себя:</w:t>
      </w:r>
    </w:p>
    <w:p w14:paraId="643A5561"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отчет о финансовом положении;</w:t>
      </w:r>
    </w:p>
    <w:p w14:paraId="2CEA5C0E"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отчет о прибыли и убытке и прочем совокупном доходе;</w:t>
      </w:r>
    </w:p>
    <w:p w14:paraId="35DA5B8E"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 xml:space="preserve">отчет о движении денежных средств; </w:t>
      </w:r>
    </w:p>
    <w:p w14:paraId="14F72198" w14:textId="77777777"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об изменениях в капитале;</w:t>
      </w:r>
    </w:p>
    <w:p w14:paraId="67D070E0" w14:textId="1701B6F2" w:rsidR="00286356" w:rsidRPr="00363279" w:rsidRDefault="00286356" w:rsidP="00AE698A">
      <w:pPr>
        <w:numPr>
          <w:ilvl w:val="0"/>
          <w:numId w:val="152"/>
        </w:numPr>
        <w:spacing w:before="240" w:line="240" w:lineRule="auto"/>
        <w:rPr>
          <w:rFonts w:ascii="Times New Roman" w:hAnsi="Times New Roman"/>
        </w:rPr>
      </w:pPr>
      <w:r w:rsidRPr="00363279">
        <w:rPr>
          <w:rFonts w:ascii="Times New Roman" w:hAnsi="Times New Roman"/>
        </w:rPr>
        <w:t xml:space="preserve">примечания, состоящие из </w:t>
      </w:r>
      <w:r w:rsidR="004316FE" w:rsidRPr="00363279">
        <w:rPr>
          <w:rFonts w:ascii="Times New Roman" w:hAnsi="Times New Roman"/>
        </w:rPr>
        <w:t>крат</w:t>
      </w:r>
      <w:r w:rsidR="004316FE">
        <w:rPr>
          <w:rFonts w:ascii="Times New Roman" w:hAnsi="Times New Roman"/>
        </w:rPr>
        <w:t>к</w:t>
      </w:r>
      <w:r w:rsidR="004316FE" w:rsidRPr="00363279">
        <w:rPr>
          <w:rFonts w:ascii="Times New Roman" w:hAnsi="Times New Roman"/>
        </w:rPr>
        <w:t xml:space="preserve">ого </w:t>
      </w:r>
      <w:r w:rsidRPr="00363279">
        <w:rPr>
          <w:rFonts w:ascii="Times New Roman" w:hAnsi="Times New Roman"/>
        </w:rPr>
        <w:t xml:space="preserve">обзора основных принципов учетной политики и прочей пояснительной </w:t>
      </w:r>
      <w:r w:rsidR="00D657FC">
        <w:rPr>
          <w:rFonts w:ascii="Times New Roman" w:hAnsi="Times New Roman"/>
        </w:rPr>
        <w:t>информации</w:t>
      </w:r>
      <w:r w:rsidRPr="00363279">
        <w:rPr>
          <w:rFonts w:ascii="Times New Roman" w:hAnsi="Times New Roman"/>
        </w:rPr>
        <w:t>.</w:t>
      </w:r>
    </w:p>
    <w:p w14:paraId="4287251B" w14:textId="77777777" w:rsidR="00286356" w:rsidRPr="00363279" w:rsidRDefault="00286356" w:rsidP="00363279">
      <w:pPr>
        <w:spacing w:before="240"/>
        <w:ind w:left="0"/>
        <w:rPr>
          <w:rFonts w:ascii="Times New Roman" w:hAnsi="Times New Roman"/>
        </w:rPr>
      </w:pPr>
      <w:r w:rsidRPr="00363279">
        <w:rPr>
          <w:rFonts w:ascii="Times New Roman" w:hAnsi="Times New Roman"/>
        </w:rPr>
        <w:lastRenderedPageBreak/>
        <w:t xml:space="preserve">Представление элементов финансовой отчетности в отчете о финансовом положении и отчете о совокупном доходе предусматривает создание классов (статей) исходя из характера и функций элементов. При принятии решения о выделении классов в рамках элементов финансовой отчетности следует руководствоваться принципом существенности – все существенные статьи активов, обязательств, капитала, доходов и расходов должны быть представлены отдельно. </w:t>
      </w:r>
    </w:p>
    <w:p w14:paraId="55A74D95" w14:textId="77777777" w:rsidR="00286356" w:rsidRPr="00363279" w:rsidRDefault="00286356" w:rsidP="00363279">
      <w:pPr>
        <w:spacing w:before="240"/>
        <w:ind w:left="0"/>
        <w:rPr>
          <w:rFonts w:ascii="Times New Roman" w:hAnsi="Times New Roman"/>
        </w:rPr>
      </w:pPr>
      <w:r w:rsidRPr="00363279">
        <w:rPr>
          <w:rFonts w:ascii="Times New Roman" w:hAnsi="Times New Roman"/>
        </w:rPr>
        <w:t>Финансовая отчетность в соответствии с Международными Стандартами Финансовой Отчетности (далее МСФО) должна представляться не реже одного раза за финансовый год. Финансовый год Банка равен календарному году, который начинается 1 января и заканчивается 31 декабря. Представление финансовой отчетности Банка подразумевает раскрытие сравнительной информации на две отчетные даты или за два отчетных периода.</w:t>
      </w:r>
    </w:p>
    <w:p w14:paraId="0E581FA1" w14:textId="6EDD8EE1" w:rsidR="00286356" w:rsidRPr="00363279" w:rsidRDefault="00286356" w:rsidP="00363279">
      <w:pPr>
        <w:spacing w:before="240"/>
        <w:ind w:left="0"/>
        <w:rPr>
          <w:rFonts w:ascii="Times New Roman" w:hAnsi="Times New Roman"/>
        </w:rPr>
      </w:pPr>
      <w:r w:rsidRPr="00363279">
        <w:rPr>
          <w:rFonts w:ascii="Times New Roman" w:hAnsi="Times New Roman"/>
        </w:rPr>
        <w:t xml:space="preserve">При пересчете сравнительных показателей вследствие изменения учетной политики, ретроспективного исправления ошибок или перегруппировки статей в отчете о финансовом положении необходимо представление отчета о финансовом положении на начало предыдущего периода, если ретроспективное изменение учетной политики, исправление ошибок или перегруппировка статей имеет существенный эффект на отчет о финансовом положении на начало предыдущего периода (смотрите пример 1 и 2 </w:t>
      </w:r>
      <w:r w:rsidR="00802136">
        <w:rPr>
          <w:rFonts w:ascii="Times New Roman" w:hAnsi="Times New Roman"/>
        </w:rPr>
        <w:t>"</w:t>
      </w:r>
      <w:r w:rsidRPr="00363279">
        <w:rPr>
          <w:rFonts w:ascii="Times New Roman" w:hAnsi="Times New Roman"/>
        </w:rPr>
        <w:t>Изменения в учетной политике</w:t>
      </w:r>
      <w:r w:rsidR="00802136">
        <w:rPr>
          <w:rFonts w:ascii="Times New Roman" w:hAnsi="Times New Roman"/>
        </w:rPr>
        <w:t>"</w:t>
      </w:r>
      <w:r w:rsidRPr="00363279">
        <w:rPr>
          <w:rFonts w:ascii="Times New Roman" w:hAnsi="Times New Roman"/>
        </w:rPr>
        <w:t>). Примечания к данным на начало предыдущего периода не представляются.</w:t>
      </w:r>
    </w:p>
    <w:p w14:paraId="65C21670" w14:textId="77777777" w:rsidR="00286356" w:rsidRPr="006542D4" w:rsidRDefault="00286356" w:rsidP="006542D4">
      <w:pPr>
        <w:spacing w:before="240"/>
        <w:ind w:left="0"/>
        <w:rPr>
          <w:rFonts w:ascii="Times New Roman" w:hAnsi="Times New Roman"/>
          <w:b/>
        </w:rPr>
      </w:pPr>
      <w:r w:rsidRPr="006542D4">
        <w:rPr>
          <w:rFonts w:ascii="Times New Roman" w:hAnsi="Times New Roman"/>
          <w:b/>
        </w:rPr>
        <w:t>Отчет о финансовом положении</w:t>
      </w:r>
    </w:p>
    <w:p w14:paraId="61E3B44E" w14:textId="77777777" w:rsidR="00286356" w:rsidRPr="006542D4" w:rsidRDefault="00286356" w:rsidP="006542D4">
      <w:pPr>
        <w:spacing w:before="240"/>
        <w:ind w:left="0"/>
        <w:rPr>
          <w:rFonts w:ascii="Times New Roman" w:hAnsi="Times New Roman"/>
        </w:rPr>
      </w:pPr>
      <w:r w:rsidRPr="006542D4">
        <w:rPr>
          <w:rFonts w:ascii="Times New Roman" w:hAnsi="Times New Roman"/>
        </w:rPr>
        <w:t xml:space="preserve">Отчет о финансовом положении характеризует финансовое положение Банка на определенный момент. </w:t>
      </w:r>
    </w:p>
    <w:p w14:paraId="77890A92" w14:textId="77777777" w:rsidR="00286356" w:rsidRPr="006542D4" w:rsidRDefault="00286356" w:rsidP="006542D4">
      <w:pPr>
        <w:spacing w:before="240"/>
        <w:ind w:left="0"/>
        <w:rPr>
          <w:rFonts w:ascii="Times New Roman" w:hAnsi="Times New Roman"/>
        </w:rPr>
      </w:pPr>
      <w:r w:rsidRPr="006542D4">
        <w:rPr>
          <w:rFonts w:ascii="Times New Roman" w:hAnsi="Times New Roman"/>
        </w:rPr>
        <w:t>Банк представляет статьи отчета о финансовом положении (активы и обязательства) на основании характера и ликвидности активов. Отчет о финансовом положении, по меньшей мере, может включать статьи, представляющие следующие суммы:</w:t>
      </w:r>
    </w:p>
    <w:p w14:paraId="5F677501" w14:textId="7541405E"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торговые ценные бумаги,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1F008BD8" w14:textId="74EA3570"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прочие ценные бумаги, оцениваемые по справедливой стоимости, изменения которой отражаются в составе прибыли или убытка,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7301A732" w14:textId="1F59714D" w:rsidR="00286356" w:rsidRPr="006542D4" w:rsidRDefault="00286356" w:rsidP="00AE698A">
      <w:pPr>
        <w:numPr>
          <w:ilvl w:val="0"/>
          <w:numId w:val="181"/>
        </w:numPr>
        <w:spacing w:before="240" w:line="240" w:lineRule="auto"/>
        <w:ind w:left="720"/>
        <w:rPr>
          <w:rFonts w:ascii="Times New Roman" w:hAnsi="Times New Roman"/>
        </w:rPr>
      </w:pPr>
      <w:r w:rsidRPr="006542D4">
        <w:rPr>
          <w:rFonts w:ascii="Times New Roman" w:hAnsi="Times New Roman"/>
        </w:rPr>
        <w:t xml:space="preserve">средства в других банках, как описано в разделе 3 </w:t>
      </w:r>
      <w:r w:rsidR="00802136">
        <w:rPr>
          <w:rFonts w:ascii="Times New Roman" w:hAnsi="Times New Roman"/>
        </w:rPr>
        <w:t>"</w:t>
      </w:r>
      <w:r w:rsidRPr="006542D4">
        <w:rPr>
          <w:rFonts w:ascii="Times New Roman" w:hAnsi="Times New Roman"/>
        </w:rPr>
        <w:t xml:space="preserve">Финансовые активы и обязательства (МСБУ 32, </w:t>
      </w:r>
      <w:r w:rsidR="00C538E1">
        <w:rPr>
          <w:rFonts w:ascii="Times New Roman" w:hAnsi="Times New Roman"/>
        </w:rPr>
        <w:t>МСФО 9</w:t>
      </w:r>
      <w:r w:rsidRPr="006542D4">
        <w:rPr>
          <w:rFonts w:ascii="Times New Roman" w:hAnsi="Times New Roman"/>
        </w:rPr>
        <w:t>, МСФО 7)</w:t>
      </w:r>
      <w:r w:rsidR="00802136">
        <w:rPr>
          <w:rFonts w:ascii="Times New Roman" w:hAnsi="Times New Roman"/>
        </w:rPr>
        <w:t>"</w:t>
      </w:r>
      <w:r w:rsidRPr="006542D4">
        <w:rPr>
          <w:rFonts w:ascii="Times New Roman" w:hAnsi="Times New Roman"/>
        </w:rPr>
        <w:t xml:space="preserve"> главы 2;</w:t>
      </w:r>
    </w:p>
    <w:p w14:paraId="21781F2E" w14:textId="02A3784E"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кредиты и авансы клиентам,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C538E1">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1850DE7C" w14:textId="5A499C2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ценные бумаги, имеющиеся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C538E1">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71740C6B" w14:textId="4A969605"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ценные бумаги, удерживаемые до погашения, как описано в разделе 5 </w:t>
      </w:r>
      <w:r w:rsidR="00802136">
        <w:rPr>
          <w:rFonts w:ascii="Times New Roman" w:hAnsi="Times New Roman"/>
        </w:rPr>
        <w:t>"</w:t>
      </w:r>
      <w:r w:rsidRPr="009C1B1B">
        <w:rPr>
          <w:rFonts w:ascii="Times New Roman" w:hAnsi="Times New Roman"/>
        </w:rPr>
        <w:t>Денежные средства и их эквиваленты (МСБУ 7)</w:t>
      </w:r>
      <w:r w:rsidR="00802136">
        <w:rPr>
          <w:rFonts w:ascii="Times New Roman" w:hAnsi="Times New Roman"/>
        </w:rPr>
        <w:t>"</w:t>
      </w:r>
      <w:r w:rsidRPr="009C1B1B">
        <w:rPr>
          <w:rFonts w:ascii="Times New Roman" w:hAnsi="Times New Roman"/>
        </w:rPr>
        <w:t xml:space="preserve"> главы 2;</w:t>
      </w:r>
    </w:p>
    <w:p w14:paraId="0C0D48C1" w14:textId="1A75DD5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денежные средства и их эквиваленты, как описано в разделе 5 </w:t>
      </w:r>
      <w:r w:rsidR="00802136">
        <w:rPr>
          <w:rFonts w:ascii="Times New Roman" w:hAnsi="Times New Roman"/>
        </w:rPr>
        <w:t>"</w:t>
      </w:r>
      <w:r w:rsidRPr="009C1B1B">
        <w:rPr>
          <w:rFonts w:ascii="Times New Roman" w:hAnsi="Times New Roman"/>
        </w:rPr>
        <w:t>Денежные средства и их эквиваленты (МСБУ 7)</w:t>
      </w:r>
      <w:r w:rsidR="00802136">
        <w:rPr>
          <w:rFonts w:ascii="Times New Roman" w:hAnsi="Times New Roman"/>
        </w:rPr>
        <w:t>"</w:t>
      </w:r>
      <w:r w:rsidRPr="009C1B1B">
        <w:rPr>
          <w:rFonts w:ascii="Times New Roman" w:hAnsi="Times New Roman"/>
        </w:rPr>
        <w:t xml:space="preserve"> главы 2; </w:t>
      </w:r>
    </w:p>
    <w:p w14:paraId="74ACCC88" w14:textId="61E62C34"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нематериальные активы, как описано в разделе 2 </w:t>
      </w:r>
      <w:r w:rsidR="00802136">
        <w:rPr>
          <w:rFonts w:ascii="Times New Roman" w:hAnsi="Times New Roman"/>
        </w:rPr>
        <w:t>"</w:t>
      </w:r>
      <w:r w:rsidRPr="009C1B1B">
        <w:rPr>
          <w:rFonts w:ascii="Times New Roman" w:hAnsi="Times New Roman"/>
        </w:rPr>
        <w:t>Нематериальные активы (МСБУ 38)</w:t>
      </w:r>
      <w:r w:rsidR="00802136">
        <w:rPr>
          <w:rFonts w:ascii="Times New Roman" w:hAnsi="Times New Roman"/>
        </w:rPr>
        <w:t>"</w:t>
      </w:r>
      <w:r w:rsidRPr="009C1B1B">
        <w:rPr>
          <w:rFonts w:ascii="Times New Roman" w:hAnsi="Times New Roman"/>
        </w:rPr>
        <w:t xml:space="preserve"> главы 2; </w:t>
      </w:r>
    </w:p>
    <w:p w14:paraId="242F74FE" w14:textId="235FEA28"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 xml:space="preserve">основные средства, как описано в разделе 1 </w:t>
      </w:r>
      <w:r w:rsidR="00802136">
        <w:rPr>
          <w:rFonts w:ascii="Times New Roman" w:hAnsi="Times New Roman"/>
        </w:rPr>
        <w:t>"</w:t>
      </w:r>
      <w:r w:rsidRPr="009C1B1B">
        <w:rPr>
          <w:rFonts w:ascii="Times New Roman" w:hAnsi="Times New Roman"/>
        </w:rPr>
        <w:t>Основные средства</w:t>
      </w:r>
      <w:r w:rsidR="00802136">
        <w:rPr>
          <w:rFonts w:ascii="Times New Roman" w:hAnsi="Times New Roman"/>
        </w:rPr>
        <w:t>"</w:t>
      </w:r>
      <w:r w:rsidRPr="009C1B1B">
        <w:rPr>
          <w:rFonts w:ascii="Times New Roman" w:hAnsi="Times New Roman"/>
        </w:rPr>
        <w:t xml:space="preserve"> (МСБУ 16)</w:t>
      </w:r>
      <w:r w:rsidR="006D498B" w:rsidRPr="006D498B">
        <w:rPr>
          <w:rFonts w:ascii="Times New Roman" w:hAnsi="Times New Roman"/>
        </w:rPr>
        <w:t xml:space="preserve"> </w:t>
      </w:r>
      <w:r w:rsidR="006D498B" w:rsidRPr="009C1B1B">
        <w:rPr>
          <w:rFonts w:ascii="Times New Roman" w:hAnsi="Times New Roman"/>
        </w:rPr>
        <w:t>главы 2</w:t>
      </w:r>
      <w:r w:rsidRPr="009C1B1B">
        <w:rPr>
          <w:rFonts w:ascii="Times New Roman" w:hAnsi="Times New Roman"/>
        </w:rPr>
        <w:t>;</w:t>
      </w:r>
    </w:p>
    <w:p w14:paraId="4BA80A37" w14:textId="77777777"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прочие активы (дебиторская задолженность, предоплаты и авансы выданные, запасы и прочие активы);</w:t>
      </w:r>
    </w:p>
    <w:p w14:paraId="089CC6F0" w14:textId="77777777" w:rsidR="00286356" w:rsidRPr="009C1B1B" w:rsidRDefault="00286356" w:rsidP="00AE698A">
      <w:pPr>
        <w:numPr>
          <w:ilvl w:val="0"/>
          <w:numId w:val="181"/>
        </w:numPr>
        <w:spacing w:before="240" w:line="240" w:lineRule="auto"/>
        <w:ind w:left="720"/>
        <w:rPr>
          <w:rFonts w:ascii="Times New Roman" w:hAnsi="Times New Roman"/>
        </w:rPr>
      </w:pPr>
      <w:r w:rsidRPr="009C1B1B">
        <w:rPr>
          <w:rFonts w:ascii="Times New Roman" w:hAnsi="Times New Roman"/>
        </w:rPr>
        <w:t>прочие обязательства (кредиторская и прочая задолженность, прочие резервы);</w:t>
      </w:r>
    </w:p>
    <w:p w14:paraId="01888855" w14:textId="68060C57" w:rsidR="00286356" w:rsidRDefault="00286356" w:rsidP="00AE698A">
      <w:pPr>
        <w:numPr>
          <w:ilvl w:val="0"/>
          <w:numId w:val="180"/>
        </w:numPr>
        <w:spacing w:before="240" w:line="240" w:lineRule="auto"/>
        <w:rPr>
          <w:rFonts w:ascii="Times New Roman" w:hAnsi="Times New Roman"/>
        </w:rPr>
      </w:pPr>
      <w:r w:rsidRPr="009C1B1B">
        <w:rPr>
          <w:rFonts w:ascii="Times New Roman" w:hAnsi="Times New Roman"/>
        </w:rPr>
        <w:t xml:space="preserve">обязательства и активы по текущему и отложенному налог на прибыль как описано в разделе </w:t>
      </w:r>
      <w:r w:rsidR="00C538E1">
        <w:rPr>
          <w:rFonts w:ascii="Times New Roman" w:hAnsi="Times New Roman"/>
        </w:rPr>
        <w:t>13</w:t>
      </w:r>
      <w:r w:rsidR="00C538E1" w:rsidRPr="009C1B1B">
        <w:rPr>
          <w:rFonts w:ascii="Times New Roman" w:hAnsi="Times New Roman"/>
        </w:rPr>
        <w:t xml:space="preserve"> </w:t>
      </w:r>
      <w:r w:rsidR="00802136">
        <w:rPr>
          <w:rFonts w:ascii="Times New Roman" w:hAnsi="Times New Roman"/>
        </w:rPr>
        <w:t>"</w:t>
      </w:r>
      <w:r w:rsidRPr="009C1B1B">
        <w:rPr>
          <w:rFonts w:ascii="Times New Roman" w:hAnsi="Times New Roman"/>
        </w:rPr>
        <w:t>Налоги (МСБУ 12)</w:t>
      </w:r>
      <w:r w:rsidR="00802136">
        <w:rPr>
          <w:rFonts w:ascii="Times New Roman" w:hAnsi="Times New Roman"/>
        </w:rPr>
        <w:t>"</w:t>
      </w:r>
      <w:r w:rsidRPr="009C1B1B">
        <w:rPr>
          <w:rFonts w:ascii="Times New Roman" w:hAnsi="Times New Roman"/>
        </w:rPr>
        <w:t xml:space="preserve"> главы 2;</w:t>
      </w:r>
    </w:p>
    <w:p w14:paraId="7BB721D1" w14:textId="63514465" w:rsidR="00952F89" w:rsidRPr="002D4EA3" w:rsidRDefault="00952F89" w:rsidP="00AE698A">
      <w:pPr>
        <w:numPr>
          <w:ilvl w:val="0"/>
          <w:numId w:val="180"/>
        </w:numPr>
        <w:spacing w:before="240" w:line="240" w:lineRule="auto"/>
        <w:rPr>
          <w:rFonts w:ascii="Times New Roman" w:hAnsi="Times New Roman"/>
        </w:rPr>
      </w:pPr>
      <w:r w:rsidRPr="002D4EA3">
        <w:rPr>
          <w:rFonts w:ascii="Times New Roman" w:hAnsi="Times New Roman"/>
        </w:rPr>
        <w:lastRenderedPageBreak/>
        <w:t xml:space="preserve">обязательства, включенные в активы групп выбытия, классифицируемых, как предназначенные для продажи, как описано в разделе </w:t>
      </w:r>
      <w:r w:rsidR="00782D3E">
        <w:rPr>
          <w:rFonts w:ascii="Times New Roman" w:hAnsi="Times New Roman"/>
        </w:rPr>
        <w:t>6</w:t>
      </w:r>
      <w:r w:rsidRPr="002D4EA3">
        <w:rPr>
          <w:rFonts w:ascii="Times New Roman" w:hAnsi="Times New Roman"/>
        </w:rPr>
        <w:t xml:space="preserve"> </w:t>
      </w:r>
      <w:r w:rsidR="00802136">
        <w:rPr>
          <w:rFonts w:ascii="Times New Roman" w:hAnsi="Times New Roman"/>
        </w:rPr>
        <w:t>"</w:t>
      </w:r>
      <w:r>
        <w:rPr>
          <w:rFonts w:ascii="Times New Roman" w:hAnsi="Times New Roman"/>
        </w:rPr>
        <w:t>Долгосрочные</w:t>
      </w:r>
      <w:r w:rsidRPr="002D4EA3">
        <w:rPr>
          <w:rFonts w:ascii="Times New Roman" w:hAnsi="Times New Roman"/>
        </w:rPr>
        <w:t xml:space="preserve"> активы, предназначенные для продажи и прекращенная деятельность (МСФО 5)</w:t>
      </w:r>
      <w:r w:rsidR="00802136">
        <w:rPr>
          <w:rFonts w:ascii="Times New Roman" w:hAnsi="Times New Roman"/>
        </w:rPr>
        <w:t>"</w:t>
      </w:r>
      <w:r w:rsidRPr="002D4EA3">
        <w:rPr>
          <w:rFonts w:ascii="Times New Roman" w:hAnsi="Times New Roman"/>
        </w:rPr>
        <w:t xml:space="preserve"> главы 2;</w:t>
      </w:r>
    </w:p>
    <w:p w14:paraId="6DE2DF9F" w14:textId="0BF07B9B" w:rsidR="00C7023F" w:rsidRPr="00C7023F" w:rsidRDefault="00286356" w:rsidP="00AE698A">
      <w:pPr>
        <w:numPr>
          <w:ilvl w:val="0"/>
          <w:numId w:val="180"/>
        </w:numPr>
        <w:spacing w:before="240" w:line="240" w:lineRule="auto"/>
        <w:rPr>
          <w:rFonts w:ascii="Times New Roman" w:hAnsi="Times New Roman"/>
        </w:rPr>
      </w:pPr>
      <w:r w:rsidRPr="009C1B1B">
        <w:rPr>
          <w:rFonts w:ascii="Times New Roman" w:hAnsi="Times New Roman"/>
        </w:rPr>
        <w:t>акционерный капитал</w:t>
      </w:r>
      <w:r w:rsidR="006A0CAB">
        <w:rPr>
          <w:rFonts w:ascii="Times New Roman" w:hAnsi="Times New Roman"/>
        </w:rPr>
        <w:t>.</w:t>
      </w:r>
      <w:r w:rsidRPr="009C1B1B">
        <w:rPr>
          <w:rFonts w:ascii="Times New Roman" w:hAnsi="Times New Roman"/>
          <w:color w:val="FF0000"/>
        </w:rPr>
        <w:t xml:space="preserve"> </w:t>
      </w:r>
    </w:p>
    <w:p w14:paraId="33A9C030" w14:textId="77777777" w:rsidR="00286356" w:rsidRPr="009C1B1B" w:rsidRDefault="00286356" w:rsidP="00C7023F">
      <w:pPr>
        <w:spacing w:before="240" w:line="240" w:lineRule="auto"/>
        <w:ind w:left="0"/>
        <w:rPr>
          <w:rFonts w:ascii="Times New Roman" w:hAnsi="Times New Roman"/>
        </w:rPr>
      </w:pPr>
      <w:r w:rsidRPr="009C1B1B">
        <w:rPr>
          <w:rFonts w:ascii="Times New Roman" w:hAnsi="Times New Roman"/>
        </w:rPr>
        <w:t>Независимо от того, какой метод представления принят, Банк должен раскрывать суммы, погашение или возмещение которых ожидается по истечении более чем двенадцати месяцев после окончания отчетного периода, по каждой статье активов и обязательств, объединяющей суммы, погашение или возмещение которых ожидается (а) в течение не более чем двенадцати месяцев после окончания отчетного периода и (б) по истечении более чем двенадцати месяцев после окончания отчетного периода.</w:t>
      </w:r>
    </w:p>
    <w:p w14:paraId="123EC656" w14:textId="77777777" w:rsidR="00286356" w:rsidRPr="009C1B1B" w:rsidRDefault="00286356" w:rsidP="009C1B1B">
      <w:pPr>
        <w:spacing w:before="240"/>
        <w:ind w:left="0"/>
        <w:rPr>
          <w:rFonts w:ascii="Times New Roman" w:hAnsi="Times New Roman"/>
        </w:rPr>
      </w:pPr>
      <w:r w:rsidRPr="009C1B1B">
        <w:rPr>
          <w:rFonts w:ascii="Times New Roman" w:hAnsi="Times New Roman"/>
        </w:rPr>
        <w:t xml:space="preserve">Операционный цикл Банка означает период времени между приобретением активов для операционной деятельности и до момента их обмена на денежные средства или их эквиваленты. Когда обычный операционный цикл организации не определен, предполагается, что его продолжительность составляет двенадцать месяцев. </w:t>
      </w:r>
    </w:p>
    <w:p w14:paraId="0D4B7D01" w14:textId="77777777" w:rsidR="00286356" w:rsidRPr="009C1B1B" w:rsidRDefault="00286356" w:rsidP="009C1B1B">
      <w:pPr>
        <w:keepNext/>
        <w:spacing w:before="240"/>
        <w:ind w:left="0"/>
        <w:rPr>
          <w:rFonts w:ascii="Times New Roman" w:hAnsi="Times New Roman"/>
          <w:b/>
        </w:rPr>
      </w:pPr>
      <w:r w:rsidRPr="009C1B1B">
        <w:rPr>
          <w:rFonts w:ascii="Times New Roman" w:hAnsi="Times New Roman"/>
          <w:b/>
        </w:rPr>
        <w:t>Отчет о прибыли и убытке и прочем совокупном доходе</w:t>
      </w:r>
    </w:p>
    <w:p w14:paraId="240745D7" w14:textId="77777777" w:rsidR="00286356" w:rsidRPr="009C1B1B" w:rsidRDefault="00286356" w:rsidP="009C1B1B">
      <w:pPr>
        <w:spacing w:before="240"/>
        <w:ind w:left="0"/>
        <w:rPr>
          <w:rFonts w:ascii="Times New Roman" w:hAnsi="Times New Roman"/>
        </w:rPr>
      </w:pPr>
      <w:r w:rsidRPr="009C1B1B">
        <w:rPr>
          <w:rFonts w:ascii="Times New Roman" w:hAnsi="Times New Roman"/>
        </w:rPr>
        <w:t>Отчет о прибыли и убытке и прочем совокупном доходе показывает результаты деятельности Банка за определенный период.</w:t>
      </w:r>
    </w:p>
    <w:p w14:paraId="460EFE9B" w14:textId="39ED871B" w:rsidR="00286356" w:rsidRPr="009C1B1B" w:rsidRDefault="00286356" w:rsidP="009C1B1B">
      <w:pPr>
        <w:spacing w:before="240"/>
        <w:ind w:left="0"/>
        <w:rPr>
          <w:rFonts w:ascii="Times New Roman" w:hAnsi="Times New Roman"/>
        </w:rPr>
      </w:pPr>
      <w:r w:rsidRPr="009C1B1B">
        <w:rPr>
          <w:rFonts w:ascii="Times New Roman" w:hAnsi="Times New Roman"/>
        </w:rPr>
        <w:t xml:space="preserve">В отчете о прибыли и убытке и прочем совокупном доходе Банк классифицирует доходы и расходы </w:t>
      </w:r>
      <w:r w:rsidR="0064192D" w:rsidRPr="009C1B1B">
        <w:rPr>
          <w:rFonts w:ascii="Times New Roman" w:hAnsi="Times New Roman"/>
        </w:rPr>
        <w:t>и в</w:t>
      </w:r>
      <w:r w:rsidRPr="009C1B1B">
        <w:rPr>
          <w:rFonts w:ascii="Times New Roman" w:hAnsi="Times New Roman"/>
        </w:rPr>
        <w:t xml:space="preserve"> соответствии с их характером:</w:t>
      </w:r>
    </w:p>
    <w:p w14:paraId="484A4E4F" w14:textId="63AEFCB8"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процентные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r w:rsidR="00BB03D8">
        <w:rPr>
          <w:rFonts w:ascii="Times New Roman" w:hAnsi="Times New Roman"/>
        </w:rPr>
        <w:t xml:space="preserve"> </w:t>
      </w:r>
    </w:p>
    <w:p w14:paraId="65AB09E8" w14:textId="40C1E96D"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процентные расходы, как описано в разделе 1</w:t>
      </w:r>
      <w:r w:rsidR="0088650A">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6DA807FC" w14:textId="3C1EB91F"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комиссионные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sidRPr="00AE5865">
        <w:rPr>
          <w:rFonts w:ascii="Times New Roman" w:hAnsi="Times New Roman"/>
          <w:lang w:eastAsia="ru-RU"/>
        </w:rPr>
        <w:t xml:space="preserve"> </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p>
    <w:p w14:paraId="62472E4E" w14:textId="37DA2442"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комиссионные расходы, как описано в разделе 1</w:t>
      </w:r>
      <w:r w:rsidR="0088650A">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5FC84591" w14:textId="157F4ECA"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по операциям с торговыми ценными бумагами,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88650A">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27D0F156" w14:textId="6CECFF85"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по операциям с иностранной валютой, как описано в разделе 1 </w:t>
      </w:r>
      <w:r w:rsidR="00802136">
        <w:rPr>
          <w:rFonts w:ascii="Times New Roman" w:hAnsi="Times New Roman"/>
        </w:rPr>
        <w:t>"</w:t>
      </w:r>
      <w:r w:rsidRPr="009C1B1B">
        <w:rPr>
          <w:rFonts w:ascii="Times New Roman" w:hAnsi="Times New Roman"/>
        </w:rPr>
        <w:t>Влияние изменений обменных курсов валют (МСБУ 21)</w:t>
      </w:r>
      <w:r w:rsidR="00802136">
        <w:rPr>
          <w:rFonts w:ascii="Times New Roman" w:hAnsi="Times New Roman"/>
        </w:rPr>
        <w:t>"</w:t>
      </w:r>
      <w:r w:rsidR="006D498B">
        <w:rPr>
          <w:rFonts w:ascii="Times New Roman" w:hAnsi="Times New Roman"/>
        </w:rPr>
        <w:t xml:space="preserve"> главы 3</w:t>
      </w:r>
      <w:r w:rsidRPr="009C1B1B">
        <w:rPr>
          <w:rFonts w:ascii="Times New Roman" w:hAnsi="Times New Roman"/>
        </w:rPr>
        <w:t>;</w:t>
      </w:r>
    </w:p>
    <w:p w14:paraId="15C73315" w14:textId="15025843"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доходы/(расходы), возникающие при первоначальном признании активов по ставкам выше/ ниже рыночных,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15FF6102" w14:textId="3493C15E"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обесценение инвестиционных ценных бумаг, имеющихся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01393BEF" w14:textId="4BF2E5C0"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доходы за вычетом расходов от реализации инвестиционных ценных бумаг, имеющихся в наличии для продажи,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0BBCE7C4" w14:textId="78944C27"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обесценение инвестиционных ценных бумаг, удерживаемых до погашения,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6913F68F" w14:textId="162279C8"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резерв по обязательствам кредитного характера, как описано в разделе 3 </w:t>
      </w:r>
      <w:r w:rsidR="00802136">
        <w:rPr>
          <w:rFonts w:ascii="Times New Roman" w:hAnsi="Times New Roman"/>
        </w:rPr>
        <w:t>"</w:t>
      </w:r>
      <w:r w:rsidRPr="009C1B1B">
        <w:rPr>
          <w:rFonts w:ascii="Times New Roman" w:hAnsi="Times New Roman"/>
        </w:rPr>
        <w:t xml:space="preserve">Финансовые активы и обязательства (МСБУ 32, </w:t>
      </w:r>
      <w:r w:rsidR="00F931DC">
        <w:rPr>
          <w:rFonts w:ascii="Times New Roman" w:hAnsi="Times New Roman"/>
        </w:rPr>
        <w:t>МСФО 9</w:t>
      </w:r>
      <w:r w:rsidRPr="009C1B1B">
        <w:rPr>
          <w:rFonts w:ascii="Times New Roman" w:hAnsi="Times New Roman"/>
        </w:rPr>
        <w:t>, МСФО 7)</w:t>
      </w:r>
      <w:r w:rsidR="00802136">
        <w:rPr>
          <w:rFonts w:ascii="Times New Roman" w:hAnsi="Times New Roman"/>
        </w:rPr>
        <w:t>"</w:t>
      </w:r>
      <w:r w:rsidRPr="009C1B1B">
        <w:rPr>
          <w:rFonts w:ascii="Times New Roman" w:hAnsi="Times New Roman"/>
        </w:rPr>
        <w:t xml:space="preserve"> главы 2;</w:t>
      </w:r>
    </w:p>
    <w:p w14:paraId="3DE6C5AC" w14:textId="01D60B5C"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 xml:space="preserve">прочие операционные доходы, как описано в разделе </w:t>
      </w:r>
      <w:r w:rsidR="00AE5865">
        <w:rPr>
          <w:rFonts w:ascii="Times New Roman" w:hAnsi="Times New Roman"/>
        </w:rPr>
        <w:t>9</w:t>
      </w:r>
      <w:r w:rsidR="00AE5865" w:rsidRPr="009C1B1B">
        <w:rPr>
          <w:rFonts w:ascii="Times New Roman" w:hAnsi="Times New Roman"/>
        </w:rPr>
        <w:t xml:space="preserve"> </w:t>
      </w:r>
      <w:r w:rsidR="00802136">
        <w:rPr>
          <w:rFonts w:ascii="Times New Roman" w:hAnsi="Times New Roman"/>
        </w:rPr>
        <w:t>"</w:t>
      </w:r>
      <w:r w:rsidR="00AE5865">
        <w:rPr>
          <w:rFonts w:ascii="Times New Roman" w:hAnsi="Times New Roman"/>
          <w:lang w:eastAsia="ru-RU"/>
        </w:rPr>
        <w:t>Выручка по договорам с покупателями</w:t>
      </w:r>
      <w:r w:rsidRPr="009C1B1B">
        <w:rPr>
          <w:rFonts w:ascii="Times New Roman" w:hAnsi="Times New Roman"/>
        </w:rPr>
        <w:t xml:space="preserve"> (</w:t>
      </w:r>
      <w:r w:rsidR="000A39ED" w:rsidRPr="009C1B1B">
        <w:rPr>
          <w:rFonts w:ascii="Times New Roman" w:hAnsi="Times New Roman"/>
        </w:rPr>
        <w:t>МС</w:t>
      </w:r>
      <w:r w:rsidR="000A39ED">
        <w:rPr>
          <w:rFonts w:ascii="Times New Roman" w:hAnsi="Times New Roman"/>
        </w:rPr>
        <w:t>ФО</w:t>
      </w:r>
      <w:r w:rsidR="000A39ED" w:rsidRPr="009C1B1B">
        <w:rPr>
          <w:rFonts w:ascii="Times New Roman" w:hAnsi="Times New Roman"/>
        </w:rPr>
        <w:t xml:space="preserve"> 1</w:t>
      </w:r>
      <w:r w:rsidR="000A39ED">
        <w:rPr>
          <w:rFonts w:ascii="Times New Roman" w:hAnsi="Times New Roman"/>
        </w:rPr>
        <w:t>5</w:t>
      </w:r>
      <w:r w:rsidRPr="009C1B1B">
        <w:rPr>
          <w:rFonts w:ascii="Times New Roman" w:hAnsi="Times New Roman"/>
        </w:rPr>
        <w:t>)</w:t>
      </w:r>
      <w:r w:rsidR="00802136">
        <w:rPr>
          <w:rFonts w:ascii="Times New Roman" w:hAnsi="Times New Roman"/>
        </w:rPr>
        <w:t>"</w:t>
      </w:r>
      <w:r w:rsidRPr="009C1B1B">
        <w:rPr>
          <w:rFonts w:ascii="Times New Roman" w:hAnsi="Times New Roman"/>
        </w:rPr>
        <w:t xml:space="preserve"> главы 2;</w:t>
      </w:r>
    </w:p>
    <w:p w14:paraId="593A2110" w14:textId="0339BD82" w:rsidR="00286356" w:rsidRPr="009C1B1B" w:rsidRDefault="00286356" w:rsidP="00AE698A">
      <w:pPr>
        <w:numPr>
          <w:ilvl w:val="0"/>
          <w:numId w:val="234"/>
        </w:numPr>
        <w:spacing w:before="240" w:line="240" w:lineRule="auto"/>
        <w:rPr>
          <w:rFonts w:ascii="Times New Roman" w:hAnsi="Times New Roman"/>
        </w:rPr>
      </w:pPr>
      <w:r w:rsidRPr="009C1B1B">
        <w:rPr>
          <w:rFonts w:ascii="Times New Roman" w:hAnsi="Times New Roman"/>
        </w:rPr>
        <w:t>административные и прочие операционные расходы, как описано в разделе 1</w:t>
      </w:r>
      <w:r w:rsidR="00F931DC">
        <w:rPr>
          <w:rFonts w:ascii="Times New Roman" w:hAnsi="Times New Roman"/>
        </w:rPr>
        <w:t>0</w:t>
      </w:r>
      <w:r w:rsidRPr="009C1B1B">
        <w:rPr>
          <w:rFonts w:ascii="Times New Roman" w:hAnsi="Times New Roman"/>
        </w:rPr>
        <w:t xml:space="preserve"> </w:t>
      </w:r>
      <w:r w:rsidR="00802136">
        <w:rPr>
          <w:rFonts w:ascii="Times New Roman" w:hAnsi="Times New Roman"/>
        </w:rPr>
        <w:t>"</w:t>
      </w:r>
      <w:r w:rsidRPr="009C1B1B">
        <w:rPr>
          <w:rFonts w:ascii="Times New Roman" w:hAnsi="Times New Roman"/>
        </w:rPr>
        <w:t>Расходы</w:t>
      </w:r>
      <w:r w:rsidR="00802136">
        <w:rPr>
          <w:rFonts w:ascii="Times New Roman" w:hAnsi="Times New Roman"/>
        </w:rPr>
        <w:t>"</w:t>
      </w:r>
      <w:r w:rsidRPr="009C1B1B">
        <w:rPr>
          <w:rFonts w:ascii="Times New Roman" w:hAnsi="Times New Roman"/>
        </w:rPr>
        <w:t xml:space="preserve"> главы 2;</w:t>
      </w:r>
    </w:p>
    <w:p w14:paraId="26134AE4" w14:textId="6A4E31C2" w:rsidR="00286356" w:rsidRPr="009C1B1B" w:rsidRDefault="00286356" w:rsidP="00AE698A">
      <w:pPr>
        <w:numPr>
          <w:ilvl w:val="0"/>
          <w:numId w:val="182"/>
        </w:numPr>
        <w:spacing w:before="240" w:line="240" w:lineRule="auto"/>
        <w:rPr>
          <w:rFonts w:ascii="Times New Roman" w:hAnsi="Times New Roman"/>
        </w:rPr>
      </w:pPr>
      <w:r w:rsidRPr="009C1B1B">
        <w:rPr>
          <w:rFonts w:ascii="Times New Roman" w:hAnsi="Times New Roman"/>
        </w:rPr>
        <w:lastRenderedPageBreak/>
        <w:t xml:space="preserve">расходы по налогу на прибыль, как описано в разделе </w:t>
      </w:r>
      <w:r w:rsidR="00F931DC" w:rsidRPr="009C1B1B">
        <w:rPr>
          <w:rFonts w:ascii="Times New Roman" w:hAnsi="Times New Roman"/>
        </w:rPr>
        <w:t>1</w:t>
      </w:r>
      <w:r w:rsidR="00F931DC">
        <w:rPr>
          <w:rFonts w:ascii="Times New Roman" w:hAnsi="Times New Roman"/>
        </w:rPr>
        <w:t>3</w:t>
      </w:r>
      <w:r w:rsidR="00F931DC" w:rsidRPr="009C1B1B">
        <w:rPr>
          <w:rFonts w:ascii="Times New Roman" w:hAnsi="Times New Roman"/>
        </w:rPr>
        <w:t xml:space="preserve"> </w:t>
      </w:r>
      <w:r w:rsidR="00802136">
        <w:rPr>
          <w:rFonts w:ascii="Times New Roman" w:hAnsi="Times New Roman"/>
        </w:rPr>
        <w:t>"</w:t>
      </w:r>
      <w:r w:rsidRPr="009C1B1B">
        <w:rPr>
          <w:rFonts w:ascii="Times New Roman" w:hAnsi="Times New Roman"/>
        </w:rPr>
        <w:t>Налоги (МСБУ 12)</w:t>
      </w:r>
      <w:r w:rsidR="00802136">
        <w:rPr>
          <w:rFonts w:ascii="Times New Roman" w:hAnsi="Times New Roman"/>
        </w:rPr>
        <w:t>"</w:t>
      </w:r>
      <w:r w:rsidRPr="009C1B1B">
        <w:rPr>
          <w:rFonts w:ascii="Times New Roman" w:hAnsi="Times New Roman"/>
        </w:rPr>
        <w:t xml:space="preserve"> главы 2.</w:t>
      </w:r>
    </w:p>
    <w:p w14:paraId="4D2CCBC4" w14:textId="77777777" w:rsidR="00286356" w:rsidRPr="009C1B1B" w:rsidRDefault="00286356" w:rsidP="009C1B1B">
      <w:pPr>
        <w:suppressAutoHyphens/>
        <w:spacing w:before="240"/>
        <w:ind w:left="0"/>
        <w:rPr>
          <w:rFonts w:ascii="Times New Roman" w:hAnsi="Times New Roman"/>
        </w:rPr>
      </w:pPr>
      <w:r w:rsidRPr="009C1B1B">
        <w:rPr>
          <w:rFonts w:ascii="Times New Roman" w:hAnsi="Times New Roman"/>
        </w:rPr>
        <w:t>Поскольку воздействия различных видов деятельности Банка, операций и прочих событий отличаются по частоте, потенциалу получения прибыли или убытка и предсказуемости, раскрытие компонентов финансовых результатов деятельности помогает пониманию уже достигнутых финансовых результатов и прогнозированию будущих результатов. Непосредственно в отчет о прибыли и убытке и отчет о прочем совокупном доходе включаются дополнительные статьи, а в наименования и в порядок расположения статей при необходимости вносятся изменения для пояснения финансовых результатов деятельности. Факторы, которые следует принять в расчет, включают существенность, характер и назначение соответствующих компонентов доходов и расходов.</w:t>
      </w:r>
    </w:p>
    <w:p w14:paraId="4A920E38" w14:textId="29608381" w:rsidR="00286356" w:rsidRPr="009C1B1B" w:rsidRDefault="00286356" w:rsidP="009C1B1B">
      <w:pPr>
        <w:suppressAutoHyphens/>
        <w:spacing w:before="240"/>
        <w:ind w:left="0"/>
        <w:rPr>
          <w:rFonts w:ascii="Times New Roman" w:hAnsi="Times New Roman"/>
        </w:rPr>
      </w:pPr>
      <w:r w:rsidRPr="009C1B1B">
        <w:rPr>
          <w:rFonts w:ascii="Times New Roman" w:hAnsi="Times New Roman"/>
        </w:rPr>
        <w:t xml:space="preserve">В прочем совокупном доходе отдельно представляются статьи, которые не будут </w:t>
      </w:r>
      <w:proofErr w:type="spellStart"/>
      <w:r w:rsidRPr="009C1B1B">
        <w:rPr>
          <w:rFonts w:ascii="Times New Roman" w:hAnsi="Times New Roman"/>
        </w:rPr>
        <w:t>переклассифицированы</w:t>
      </w:r>
      <w:proofErr w:type="spellEnd"/>
      <w:r w:rsidRPr="009C1B1B">
        <w:rPr>
          <w:rFonts w:ascii="Times New Roman" w:hAnsi="Times New Roman"/>
        </w:rPr>
        <w:t xml:space="preserve"> в прибыли и убытки, и статьи, которые в последующие периоды могут быть </w:t>
      </w:r>
      <w:proofErr w:type="spellStart"/>
      <w:r w:rsidRPr="009C1B1B">
        <w:rPr>
          <w:rFonts w:ascii="Times New Roman" w:hAnsi="Times New Roman"/>
        </w:rPr>
        <w:t>переклассифицированы</w:t>
      </w:r>
      <w:proofErr w:type="spellEnd"/>
      <w:r w:rsidRPr="009C1B1B">
        <w:rPr>
          <w:rFonts w:ascii="Times New Roman" w:hAnsi="Times New Roman"/>
        </w:rPr>
        <w:t xml:space="preserve"> в прибыли и </w:t>
      </w:r>
      <w:r w:rsidR="00B56C6F" w:rsidRPr="009C1B1B">
        <w:rPr>
          <w:rFonts w:ascii="Times New Roman" w:hAnsi="Times New Roman"/>
        </w:rPr>
        <w:t>убытки.</w:t>
      </w:r>
    </w:p>
    <w:p w14:paraId="2134A549" w14:textId="6A2C133D" w:rsidR="00176C28" w:rsidRPr="003C75D0" w:rsidRDefault="00286356" w:rsidP="00176C28">
      <w:pPr>
        <w:widowControl w:val="0"/>
        <w:tabs>
          <w:tab w:val="left" w:pos="0"/>
        </w:tabs>
        <w:spacing w:line="240" w:lineRule="auto"/>
        <w:ind w:left="0"/>
        <w:rPr>
          <w:rFonts w:ascii="Times New Roman" w:eastAsia="Times New Roman" w:hAnsi="Times New Roman"/>
          <w:i/>
          <w:snapToGrid w:val="0"/>
          <w:color w:val="3366FF"/>
          <w:szCs w:val="22"/>
          <w:lang w:eastAsia="ru-RU"/>
        </w:rPr>
      </w:pPr>
      <w:r w:rsidRPr="009C1B1B">
        <w:rPr>
          <w:rFonts w:ascii="Times New Roman" w:hAnsi="Times New Roman"/>
        </w:rPr>
        <w:t>Помимо этого, в отчете о совокупном доходе или примечаниях к отчетности Банк должен раскрывать влияние налога на прибыль по каждому компоненту прочего совокупного дохода.</w:t>
      </w:r>
      <w:r w:rsidR="00176C28">
        <w:rPr>
          <w:rFonts w:ascii="Times New Roman" w:hAnsi="Times New Roman"/>
        </w:rPr>
        <w:t xml:space="preserve"> </w:t>
      </w:r>
      <w:r w:rsidR="00176C28" w:rsidRPr="003C75D0">
        <w:rPr>
          <w:rFonts w:ascii="Times New Roman" w:eastAsia="Times New Roman" w:hAnsi="Times New Roman"/>
          <w:i/>
          <w:snapToGrid w:val="0"/>
          <w:color w:val="3366FF"/>
          <w:szCs w:val="22"/>
          <w:lang w:eastAsia="ru-RU"/>
        </w:rPr>
        <w:t xml:space="preserve">(Подпункт "Отчет о прибыли и убытке и прочем совокупном доходе" пункта 1.4. изменен решением совета директоров от </w:t>
      </w:r>
      <w:r w:rsidR="00A51BD1" w:rsidRPr="003C75D0">
        <w:rPr>
          <w:rFonts w:ascii="Times New Roman" w:eastAsia="Times New Roman" w:hAnsi="Times New Roman"/>
          <w:i/>
          <w:snapToGrid w:val="0"/>
          <w:color w:val="3366FF"/>
          <w:szCs w:val="22"/>
          <w:lang w:eastAsia="ru-RU"/>
        </w:rPr>
        <w:t>31</w:t>
      </w:r>
      <w:r w:rsidR="00176C28" w:rsidRPr="003C75D0">
        <w:rPr>
          <w:rFonts w:ascii="Times New Roman" w:eastAsia="Times New Roman" w:hAnsi="Times New Roman"/>
          <w:i/>
          <w:snapToGrid w:val="0"/>
          <w:color w:val="3366FF"/>
          <w:szCs w:val="22"/>
          <w:lang w:eastAsia="ru-RU"/>
        </w:rPr>
        <w:t>.</w:t>
      </w:r>
      <w:r w:rsidR="00A51BD1" w:rsidRPr="003C75D0">
        <w:rPr>
          <w:rFonts w:ascii="Times New Roman" w:eastAsia="Times New Roman" w:hAnsi="Times New Roman"/>
          <w:i/>
          <w:snapToGrid w:val="0"/>
          <w:color w:val="3366FF"/>
          <w:szCs w:val="22"/>
          <w:lang w:eastAsia="ru-RU"/>
        </w:rPr>
        <w:t>10</w:t>
      </w:r>
      <w:r w:rsidR="00176C28" w:rsidRPr="003C75D0">
        <w:rPr>
          <w:rFonts w:ascii="Times New Roman" w:eastAsia="Times New Roman" w:hAnsi="Times New Roman"/>
          <w:i/>
          <w:snapToGrid w:val="0"/>
          <w:color w:val="3366FF"/>
          <w:szCs w:val="22"/>
          <w:lang w:eastAsia="ru-RU"/>
        </w:rPr>
        <w:t>.</w:t>
      </w:r>
      <w:r w:rsidR="00EB4392" w:rsidRPr="003C75D0">
        <w:rPr>
          <w:rFonts w:ascii="Times New Roman" w:eastAsia="Times New Roman" w:hAnsi="Times New Roman"/>
          <w:i/>
          <w:snapToGrid w:val="0"/>
          <w:color w:val="3366FF"/>
          <w:szCs w:val="22"/>
          <w:lang w:eastAsia="ru-RU"/>
        </w:rPr>
        <w:t xml:space="preserve">2019 </w:t>
      </w:r>
      <w:r w:rsidR="00176C28" w:rsidRPr="003C75D0">
        <w:rPr>
          <w:rFonts w:ascii="Times New Roman" w:eastAsia="Times New Roman" w:hAnsi="Times New Roman"/>
          <w:i/>
          <w:snapToGrid w:val="0"/>
          <w:color w:val="3366FF"/>
          <w:szCs w:val="22"/>
          <w:lang w:eastAsia="ru-RU"/>
        </w:rPr>
        <w:t>г. (протокол № </w:t>
      </w:r>
      <w:r w:rsidR="00A51BD1" w:rsidRPr="003C75D0">
        <w:rPr>
          <w:rFonts w:ascii="Times New Roman" w:eastAsia="Times New Roman" w:hAnsi="Times New Roman"/>
          <w:i/>
          <w:snapToGrid w:val="0"/>
          <w:color w:val="3366FF"/>
          <w:szCs w:val="22"/>
          <w:lang w:eastAsia="ru-RU"/>
        </w:rPr>
        <w:t>13</w:t>
      </w:r>
      <w:r w:rsidR="00176C28" w:rsidRPr="003C75D0">
        <w:rPr>
          <w:rFonts w:ascii="Times New Roman" w:eastAsia="Times New Roman" w:hAnsi="Times New Roman"/>
          <w:i/>
          <w:snapToGrid w:val="0"/>
          <w:color w:val="3366FF"/>
          <w:szCs w:val="22"/>
          <w:lang w:eastAsia="ru-RU"/>
        </w:rPr>
        <w:t>)</w:t>
      </w:r>
    </w:p>
    <w:p w14:paraId="6F2FDC25" w14:textId="77777777" w:rsidR="00286356" w:rsidRPr="009C1B1B" w:rsidRDefault="00286356" w:rsidP="009C1B1B">
      <w:pPr>
        <w:spacing w:before="240"/>
        <w:ind w:left="0"/>
        <w:rPr>
          <w:rFonts w:ascii="Times New Roman" w:hAnsi="Times New Roman"/>
          <w:b/>
        </w:rPr>
      </w:pPr>
      <w:r w:rsidRPr="009C1B1B">
        <w:rPr>
          <w:rFonts w:ascii="Times New Roman" w:hAnsi="Times New Roman"/>
          <w:b/>
        </w:rPr>
        <w:t>Отчет о движении денежных средств</w:t>
      </w:r>
    </w:p>
    <w:p w14:paraId="1A1D67D6" w14:textId="77777777" w:rsidR="00286356" w:rsidRPr="009C1B1B" w:rsidRDefault="00286356" w:rsidP="009C1B1B">
      <w:pPr>
        <w:spacing w:before="240"/>
        <w:ind w:left="0"/>
        <w:rPr>
          <w:rFonts w:ascii="Times New Roman" w:hAnsi="Times New Roman"/>
        </w:rPr>
      </w:pPr>
      <w:r w:rsidRPr="009C1B1B">
        <w:rPr>
          <w:rFonts w:ascii="Times New Roman" w:hAnsi="Times New Roman"/>
        </w:rPr>
        <w:t>Банк применяет данный подраздел учетной политики для подготовки отчета о движении денежных средств и представляет его в качестве составной части своей финансовой отчетности за каждый период, в котором представлялась финансовая отчетность. Отчет о движении денежных средств составляется прямым методом.</w:t>
      </w:r>
    </w:p>
    <w:p w14:paraId="752541E6" w14:textId="77777777" w:rsidR="00286356" w:rsidRPr="00FA4143" w:rsidRDefault="00286356" w:rsidP="009C1B1B">
      <w:pPr>
        <w:spacing w:before="240"/>
        <w:ind w:left="0"/>
        <w:rPr>
          <w:rFonts w:ascii="Times New Roman" w:hAnsi="Times New Roman"/>
          <w:b/>
          <w:i/>
        </w:rPr>
      </w:pPr>
      <w:r w:rsidRPr="00FA4143">
        <w:rPr>
          <w:rFonts w:ascii="Times New Roman" w:hAnsi="Times New Roman"/>
          <w:b/>
          <w:i/>
        </w:rPr>
        <w:t>Представление отчета о движении денежных средств</w:t>
      </w:r>
    </w:p>
    <w:p w14:paraId="315E077F" w14:textId="77777777" w:rsidR="00286356" w:rsidRPr="009C1B1B" w:rsidRDefault="00286356" w:rsidP="009C1B1B">
      <w:pPr>
        <w:spacing w:before="240"/>
        <w:ind w:left="0"/>
        <w:rPr>
          <w:rFonts w:ascii="Times New Roman" w:hAnsi="Times New Roman"/>
        </w:rPr>
      </w:pPr>
      <w:r w:rsidRPr="009C1B1B">
        <w:rPr>
          <w:rFonts w:ascii="Times New Roman" w:hAnsi="Times New Roman"/>
        </w:rPr>
        <w:t>Отчет о движении денежных средств должен представлять потоки денежных средств за период, классифицируя их по операционной, инвестиционной или финансовой деятельности.</w:t>
      </w:r>
    </w:p>
    <w:p w14:paraId="7F525F2F" w14:textId="77777777" w:rsidR="00286356" w:rsidRPr="00FA4143" w:rsidRDefault="00286356" w:rsidP="009C1B1B">
      <w:pPr>
        <w:spacing w:before="240"/>
        <w:ind w:left="0"/>
        <w:rPr>
          <w:rFonts w:ascii="Times New Roman" w:hAnsi="Times New Roman"/>
          <w:b/>
          <w:i/>
        </w:rPr>
      </w:pPr>
      <w:r w:rsidRPr="00FA4143">
        <w:rPr>
          <w:rFonts w:ascii="Times New Roman" w:hAnsi="Times New Roman"/>
          <w:b/>
          <w:i/>
        </w:rPr>
        <w:t>Представление потоков денежных средств от операционной деятельности</w:t>
      </w:r>
    </w:p>
    <w:p w14:paraId="161A9C4A" w14:textId="77777777" w:rsidR="00286356" w:rsidRDefault="00286356" w:rsidP="009C1B1B">
      <w:pPr>
        <w:pStyle w:val="Default"/>
        <w:spacing w:before="240" w:after="240"/>
        <w:jc w:val="both"/>
        <w:rPr>
          <w:color w:val="auto"/>
          <w:sz w:val="20"/>
          <w:szCs w:val="20"/>
          <w:lang w:val="ru-RU"/>
        </w:rPr>
      </w:pPr>
      <w:r>
        <w:rPr>
          <w:color w:val="auto"/>
          <w:sz w:val="20"/>
          <w:szCs w:val="20"/>
          <w:lang w:val="ru-RU"/>
        </w:rPr>
        <w:t>Банк</w:t>
      </w:r>
      <w:r w:rsidRPr="002D4EA3">
        <w:rPr>
          <w:color w:val="auto"/>
          <w:sz w:val="20"/>
          <w:szCs w:val="20"/>
          <w:lang w:val="ru-RU"/>
        </w:rPr>
        <w:t xml:space="preserve"> представляет сведения о движении денежных средств от операционной деятельности, используя прямой метод, при котором раскрывается информация об основных видах валовых денежных поступлений и выплат.</w:t>
      </w:r>
    </w:p>
    <w:p w14:paraId="15EA936F" w14:textId="77777777" w:rsidR="00286356" w:rsidRDefault="00286356" w:rsidP="009C1B1B">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Видами </w:t>
      </w:r>
      <w:r>
        <w:rPr>
          <w:rFonts w:ascii="Times New Roman" w:hAnsi="Times New Roman"/>
        </w:rPr>
        <w:t>потоков</w:t>
      </w:r>
      <w:r w:rsidRPr="002D4EA3">
        <w:rPr>
          <w:rFonts w:ascii="Times New Roman" w:hAnsi="Times New Roman"/>
        </w:rPr>
        <w:t xml:space="preserve"> денежных средств от операционной деятельности являются</w:t>
      </w:r>
      <w:r>
        <w:rPr>
          <w:rFonts w:ascii="Times New Roman" w:hAnsi="Times New Roman"/>
        </w:rPr>
        <w:t>:</w:t>
      </w:r>
    </w:p>
    <w:p w14:paraId="6326C6EA"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проценты </w:t>
      </w:r>
      <w:r>
        <w:rPr>
          <w:rFonts w:ascii="Times New Roman" w:hAnsi="Times New Roman"/>
        </w:rPr>
        <w:t>уплаченные;</w:t>
      </w:r>
    </w:p>
    <w:p w14:paraId="61A9E4AF"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комиссии уплаченные</w:t>
      </w:r>
      <w:r>
        <w:rPr>
          <w:rFonts w:ascii="Times New Roman" w:hAnsi="Times New Roman"/>
        </w:rPr>
        <w:t>;</w:t>
      </w:r>
    </w:p>
    <w:p w14:paraId="4DB6FA12"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уплаченные административные и </w:t>
      </w:r>
      <w:r>
        <w:rPr>
          <w:rFonts w:ascii="Times New Roman" w:hAnsi="Times New Roman"/>
        </w:rPr>
        <w:t>прочие операционные расходы;</w:t>
      </w:r>
    </w:p>
    <w:p w14:paraId="7FA45EF9"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выплаты работникам </w:t>
      </w:r>
      <w:r>
        <w:rPr>
          <w:rFonts w:ascii="Times New Roman" w:hAnsi="Times New Roman"/>
        </w:rPr>
        <w:t>Банка;</w:t>
      </w:r>
    </w:p>
    <w:p w14:paraId="5FDC7FE0"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line="240" w:lineRule="auto"/>
        <w:rPr>
          <w:rFonts w:ascii="Times New Roman" w:hAnsi="Times New Roman"/>
        </w:rPr>
      </w:pPr>
      <w:r w:rsidRPr="00EF590F">
        <w:rPr>
          <w:rFonts w:ascii="Times New Roman" w:hAnsi="Times New Roman"/>
        </w:rPr>
        <w:t>денежные поступления заемных средств;</w:t>
      </w:r>
    </w:p>
    <w:p w14:paraId="29229350"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EF590F">
        <w:rPr>
          <w:rFonts w:ascii="Times New Roman" w:hAnsi="Times New Roman"/>
        </w:rPr>
        <w:t>денежные погашения заемных средств</w:t>
      </w:r>
      <w:r>
        <w:rPr>
          <w:rFonts w:ascii="Times New Roman" w:hAnsi="Times New Roman"/>
        </w:rPr>
        <w:t>;</w:t>
      </w:r>
    </w:p>
    <w:p w14:paraId="2E7A1CDC" w14:textId="77777777" w:rsidR="00286356" w:rsidRDefault="00286356" w:rsidP="00AE698A">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2D4EA3">
        <w:rPr>
          <w:rFonts w:ascii="Times New Roman" w:hAnsi="Times New Roman"/>
        </w:rPr>
        <w:t>уплата налогов, штрафов, пени и прочих обязательных платежей.</w:t>
      </w:r>
    </w:p>
    <w:p w14:paraId="1DB1F1A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Банка.</w:t>
      </w:r>
    </w:p>
    <w:p w14:paraId="4E8F4876" w14:textId="7714BA3E"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 xml:space="preserve">Подробная информация о составлении отчета о движении денежных средств приводится в разделе 5 </w:t>
      </w:r>
      <w:r w:rsidR="00802136">
        <w:rPr>
          <w:rFonts w:ascii="Times New Roman" w:eastAsia="Times New Roman" w:hAnsi="Times New Roman"/>
        </w:rPr>
        <w:t>"</w:t>
      </w:r>
      <w:r w:rsidRPr="00C62AFB">
        <w:rPr>
          <w:rFonts w:ascii="Times New Roman" w:eastAsia="Times New Roman" w:hAnsi="Times New Roman"/>
        </w:rPr>
        <w:t>Денежные средства и их эквиваленты (МСБУ 7)</w:t>
      </w:r>
      <w:r w:rsidR="00802136">
        <w:rPr>
          <w:rFonts w:ascii="Times New Roman" w:eastAsia="Times New Roman" w:hAnsi="Times New Roman"/>
        </w:rPr>
        <w:t>"</w:t>
      </w:r>
      <w:r w:rsidRPr="00C62AFB">
        <w:rPr>
          <w:rFonts w:ascii="Times New Roman" w:eastAsia="Times New Roman" w:hAnsi="Times New Roman"/>
        </w:rPr>
        <w:t xml:space="preserve"> главы 2.</w:t>
      </w:r>
    </w:p>
    <w:p w14:paraId="69DBBFB1"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Представление потоков денежных средств от инвестиционной и финансовой деятельности</w:t>
      </w:r>
    </w:p>
    <w:p w14:paraId="2E55C79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lastRenderedPageBreak/>
        <w:t>Банк раздельно представляет основные виды валовых денежных поступлений и валовых денежных платежей, возникающих от инвестиционной и финансовой деятельности.</w:t>
      </w:r>
    </w:p>
    <w:p w14:paraId="2BD5A61F"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 xml:space="preserve">Инвестиционная деятельность </w:t>
      </w:r>
    </w:p>
    <w:p w14:paraId="3E52BFB0" w14:textId="77777777" w:rsidR="00286356" w:rsidRPr="00C62AFB" w:rsidRDefault="00286356" w:rsidP="00C62AFB">
      <w:pPr>
        <w:spacing w:before="240"/>
        <w:ind w:left="0"/>
        <w:rPr>
          <w:rFonts w:ascii="Times New Roman" w:eastAsia="Times New Roman" w:hAnsi="Times New Roman"/>
        </w:rPr>
      </w:pPr>
      <w:r w:rsidRPr="00C62AFB">
        <w:rPr>
          <w:rFonts w:ascii="Times New Roman" w:eastAsia="Times New Roman" w:hAnsi="Times New Roman"/>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средств представляют степень направленности произведенных выплат на ресурсы, предназначенные для генерирования будущих доходов и потоков денежных средств. Ниже представлены повторяющиеся операции Банка, требующие отдельного раскрытия потоков денежных средств от инвестиционной деятельности:</w:t>
      </w:r>
    </w:p>
    <w:p w14:paraId="0790A745" w14:textId="77777777" w:rsidR="00286356" w:rsidRPr="002D4EA3"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приобретение инвестиционных ценных бумаг, имеющихся в наличии для продажи;</w:t>
      </w:r>
    </w:p>
    <w:p w14:paraId="536DBDDC" w14:textId="77777777" w:rsidR="00286356" w:rsidRPr="002D4EA3"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реализации и погашения инвестиционных ценных бумаг, имеющихся в наличии для продажи;</w:t>
      </w:r>
    </w:p>
    <w:p w14:paraId="341978D0"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приобретения инвестиционных ценных бумаг, удерживаемых до погашения;</w:t>
      </w:r>
    </w:p>
    <w:p w14:paraId="503C9FE0"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погашения инвестиционных ценных бумаг, удерживаемых до погашения;</w:t>
      </w:r>
    </w:p>
    <w:p w14:paraId="40CE25D3" w14:textId="77777777" w:rsidR="00286356" w:rsidRDefault="00286356"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платежи/поступления за приобретение и реализацию основных средств и нематериальных активов; </w:t>
      </w:r>
    </w:p>
    <w:p w14:paraId="3F8DD423" w14:textId="77777777" w:rsidR="00286356" w:rsidRPr="002D4EA3" w:rsidRDefault="00286356" w:rsidP="00286356">
      <w:pPr>
        <w:pStyle w:val="aa"/>
        <w:spacing w:before="240" w:line="240" w:lineRule="auto"/>
        <w:ind w:left="0"/>
        <w:contextualSpacing w:val="0"/>
        <w:rPr>
          <w:rFonts w:ascii="Times New Roman" w:hAnsi="Times New Roman"/>
        </w:rPr>
      </w:pPr>
      <w:r w:rsidRPr="002D4EA3">
        <w:rPr>
          <w:rFonts w:ascii="Times New Roman" w:hAnsi="Times New Roman"/>
        </w:rPr>
        <w:t xml:space="preserve">В случае появления существенных потоков денежных средств от инвестиционной деятельности, не раскрываемых ранее отдельно, </w:t>
      </w:r>
      <w:r>
        <w:rPr>
          <w:rFonts w:ascii="Times New Roman" w:hAnsi="Times New Roman"/>
        </w:rPr>
        <w:t>Банк</w:t>
      </w:r>
      <w:r w:rsidRPr="002D4EA3">
        <w:rPr>
          <w:rFonts w:ascii="Times New Roman" w:hAnsi="Times New Roman"/>
        </w:rPr>
        <w:t xml:space="preserve"> рассматривает необходимость отдельного представления таких потоков, исходя их полноты и полезности информации.</w:t>
      </w:r>
    </w:p>
    <w:p w14:paraId="3F101D4E" w14:textId="77777777" w:rsidR="00286356" w:rsidRPr="00C62AFB" w:rsidRDefault="00286356" w:rsidP="00C62AFB">
      <w:pPr>
        <w:spacing w:before="240"/>
        <w:ind w:left="0"/>
        <w:rPr>
          <w:rFonts w:ascii="Times New Roman" w:eastAsia="Times New Roman" w:hAnsi="Times New Roman"/>
          <w:b/>
          <w:i/>
        </w:rPr>
      </w:pPr>
      <w:r w:rsidRPr="00C62AFB">
        <w:rPr>
          <w:rFonts w:ascii="Times New Roman" w:eastAsia="Times New Roman" w:hAnsi="Times New Roman"/>
          <w:b/>
          <w:i/>
        </w:rPr>
        <w:t>Финансовая деятельность</w:t>
      </w:r>
    </w:p>
    <w:p w14:paraId="684103F6" w14:textId="77777777" w:rsidR="00286356" w:rsidRPr="00C62AFB" w:rsidRDefault="00286356" w:rsidP="0003429F">
      <w:pPr>
        <w:spacing w:before="240"/>
        <w:ind w:left="0"/>
        <w:rPr>
          <w:rFonts w:ascii="Times New Roman" w:hAnsi="Times New Roman"/>
        </w:rPr>
      </w:pPr>
      <w:r w:rsidRPr="00C62AFB">
        <w:rPr>
          <w:rFonts w:ascii="Times New Roman" w:hAnsi="Times New Roman"/>
        </w:rPr>
        <w:t>Отдельное раскрытие потоков денежных средств, возникающих от финансовой деятельности, имеет важное значение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Банка. Ниже представлены повторяющиеся операции Банка, требующие отдельного раскрытия потоков денежных средств, возникающих в результате финансовой деятельности:</w:t>
      </w:r>
    </w:p>
    <w:p w14:paraId="2141F146"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 заемных средств;</w:t>
      </w:r>
    </w:p>
    <w:p w14:paraId="79D1DC66"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 заемных средств;</w:t>
      </w:r>
    </w:p>
    <w:p w14:paraId="03012A52"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 долгосрочных заемных средств от банков;</w:t>
      </w:r>
    </w:p>
    <w:p w14:paraId="5EC1499A"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 долгосрочных заемных средств от банков;</w:t>
      </w:r>
    </w:p>
    <w:p w14:paraId="38319388"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прочие денежные взносы акционеров, помимо эмиссии акций;</w:t>
      </w:r>
    </w:p>
    <w:p w14:paraId="60F5992D" w14:textId="77777777" w:rsidR="00286356"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д</w:t>
      </w:r>
      <w:r w:rsidRPr="002D4EA3">
        <w:rPr>
          <w:rFonts w:ascii="Times New Roman" w:hAnsi="Times New Roman"/>
          <w:color w:val="auto"/>
          <w:sz w:val="20"/>
          <w:szCs w:val="20"/>
          <w:lang w:val="ru-RU"/>
        </w:rPr>
        <w:t>ивиденды уплаченные</w:t>
      </w:r>
      <w:r w:rsidRPr="002D4EA3">
        <w:rPr>
          <w:rFonts w:ascii="Times New Roman" w:hAnsi="Times New Roman"/>
          <w:color w:val="auto"/>
          <w:sz w:val="20"/>
          <w:szCs w:val="20"/>
          <w:lang w:val="en-GB"/>
        </w:rPr>
        <w:t>;</w:t>
      </w:r>
    </w:p>
    <w:p w14:paraId="49024C35" w14:textId="77777777" w:rsidR="00286356" w:rsidRPr="002D4EA3" w:rsidRDefault="00286356"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п</w:t>
      </w:r>
      <w:r w:rsidRPr="002D4EA3">
        <w:rPr>
          <w:rFonts w:ascii="Times New Roman" w:hAnsi="Times New Roman"/>
          <w:color w:val="auto"/>
          <w:sz w:val="20"/>
          <w:szCs w:val="20"/>
          <w:lang w:val="ru-RU"/>
        </w:rPr>
        <w:t>рочие выплаты акционерам, помимо дивидендов.</w:t>
      </w:r>
    </w:p>
    <w:p w14:paraId="78326691" w14:textId="77777777" w:rsidR="00286356" w:rsidRPr="004905FB" w:rsidRDefault="00286356" w:rsidP="0003429F">
      <w:pPr>
        <w:spacing w:before="240"/>
        <w:ind w:left="0"/>
        <w:rPr>
          <w:rFonts w:ascii="Times New Roman" w:hAnsi="Times New Roman"/>
          <w:b/>
          <w:i/>
        </w:rPr>
      </w:pPr>
      <w:r w:rsidRPr="004905FB">
        <w:rPr>
          <w:rFonts w:ascii="Times New Roman" w:hAnsi="Times New Roman"/>
          <w:b/>
          <w:i/>
        </w:rPr>
        <w:t>Дивиденды</w:t>
      </w:r>
    </w:p>
    <w:p w14:paraId="4095B64C" w14:textId="77777777" w:rsidR="00286356" w:rsidRPr="004905FB" w:rsidRDefault="00286356" w:rsidP="0003429F">
      <w:pPr>
        <w:spacing w:before="240"/>
        <w:ind w:left="0"/>
        <w:rPr>
          <w:rFonts w:ascii="Times New Roman" w:hAnsi="Times New Roman"/>
        </w:rPr>
      </w:pPr>
      <w:r w:rsidRPr="004905FB">
        <w:rPr>
          <w:rFonts w:ascii="Times New Roman" w:hAnsi="Times New Roman"/>
        </w:rPr>
        <w:t>Потоки денежных средств от полученных и выплаченных дивидендов раскрываются раздельно, при этом:</w:t>
      </w:r>
    </w:p>
    <w:p w14:paraId="4A7F518F" w14:textId="77777777" w:rsidR="00C62AFB" w:rsidRPr="004905FB" w:rsidRDefault="00C62AFB" w:rsidP="00AE698A">
      <w:pPr>
        <w:numPr>
          <w:ilvl w:val="0"/>
          <w:numId w:val="153"/>
        </w:numPr>
        <w:spacing w:before="240" w:line="240" w:lineRule="auto"/>
        <w:ind w:left="360"/>
        <w:rPr>
          <w:rFonts w:ascii="Times New Roman" w:hAnsi="Times New Roman"/>
        </w:rPr>
      </w:pPr>
      <w:r w:rsidRPr="004905FB">
        <w:rPr>
          <w:rFonts w:ascii="Times New Roman" w:hAnsi="Times New Roman"/>
        </w:rPr>
        <w:t>дивиденды полученные -  как инвестиционная деятельность;</w:t>
      </w:r>
    </w:p>
    <w:p w14:paraId="1168AD86" w14:textId="77777777" w:rsidR="00C62AFB" w:rsidRPr="004905FB" w:rsidRDefault="00C62AFB" w:rsidP="00AE698A">
      <w:pPr>
        <w:numPr>
          <w:ilvl w:val="0"/>
          <w:numId w:val="153"/>
        </w:numPr>
        <w:spacing w:before="240" w:line="240" w:lineRule="auto"/>
        <w:ind w:left="360"/>
        <w:rPr>
          <w:rFonts w:ascii="Times New Roman" w:hAnsi="Times New Roman"/>
        </w:rPr>
      </w:pPr>
      <w:r w:rsidRPr="004905FB">
        <w:rPr>
          <w:rFonts w:ascii="Times New Roman" w:hAnsi="Times New Roman"/>
        </w:rPr>
        <w:t>дивиденды уплаченные - как финансовая деятельность.</w:t>
      </w:r>
    </w:p>
    <w:p w14:paraId="5A8B8214"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Налог на прибыль</w:t>
      </w:r>
    </w:p>
    <w:p w14:paraId="350A2FE1"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lastRenderedPageBreak/>
        <w:t>Денежные потоки, возникающие в связи с налогом на прибыль, раскрываются отдельно и классифицируются как денежные потоки от операционной деятельности, если только они не могут быть конкретно увязаны с финансовой или инвестиционной деятельностью.</w:t>
      </w:r>
    </w:p>
    <w:p w14:paraId="62DB92D1" w14:textId="77777777" w:rsidR="00286356" w:rsidRPr="0003429F" w:rsidRDefault="00286356" w:rsidP="0003429F">
      <w:pPr>
        <w:spacing w:before="240"/>
        <w:ind w:left="0"/>
        <w:rPr>
          <w:rFonts w:ascii="Times New Roman" w:eastAsia="Times New Roman" w:hAnsi="Times New Roman"/>
          <w:b/>
          <w:i/>
        </w:rPr>
      </w:pPr>
      <w:proofErr w:type="spellStart"/>
      <w:r w:rsidRPr="0003429F">
        <w:rPr>
          <w:rFonts w:ascii="Times New Roman" w:eastAsia="Times New Roman" w:hAnsi="Times New Roman"/>
          <w:b/>
          <w:i/>
        </w:rPr>
        <w:t>Неденежные</w:t>
      </w:r>
      <w:proofErr w:type="spellEnd"/>
      <w:r w:rsidRPr="0003429F">
        <w:rPr>
          <w:rFonts w:ascii="Times New Roman" w:eastAsia="Times New Roman" w:hAnsi="Times New Roman"/>
          <w:b/>
          <w:i/>
        </w:rPr>
        <w:t xml:space="preserve"> операции</w:t>
      </w:r>
    </w:p>
    <w:p w14:paraId="1C9C5217"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Инвестиционные и финансовые операции, не требующие использования денежных средств или их эквивалентов, исключаются из отчетов о движении денежных средств.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14:paraId="340600FE"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Значительная часть инвестиционной и финансовой деятельности не оказывает непосредственного воздействия на текущие потоки денежных средств, хотя они влияют на структуру капитала и активов Банка. Исключение </w:t>
      </w:r>
      <w:proofErr w:type="spellStart"/>
      <w:r w:rsidRPr="0003429F">
        <w:rPr>
          <w:rFonts w:ascii="Times New Roman" w:eastAsia="Times New Roman" w:hAnsi="Times New Roman"/>
        </w:rPr>
        <w:t>неденежных</w:t>
      </w:r>
      <w:proofErr w:type="spellEnd"/>
      <w:r w:rsidRPr="0003429F">
        <w:rPr>
          <w:rFonts w:ascii="Times New Roman" w:eastAsia="Times New Roman" w:hAnsi="Times New Roman"/>
        </w:rPr>
        <w:t xml:space="preserve"> операций из отчета о движении денежных средств отвечает цели этого отчета, поскольку эти статьи не вызывают движение денежных средств в текущем периоде. Примерами </w:t>
      </w:r>
      <w:proofErr w:type="spellStart"/>
      <w:r w:rsidRPr="0003429F">
        <w:rPr>
          <w:rFonts w:ascii="Times New Roman" w:eastAsia="Times New Roman" w:hAnsi="Times New Roman"/>
        </w:rPr>
        <w:t>неденежных</w:t>
      </w:r>
      <w:proofErr w:type="spellEnd"/>
      <w:r w:rsidRPr="0003429F">
        <w:rPr>
          <w:rFonts w:ascii="Times New Roman" w:eastAsia="Times New Roman" w:hAnsi="Times New Roman"/>
        </w:rPr>
        <w:t xml:space="preserve"> операций являются:</w:t>
      </w:r>
    </w:p>
    <w:p w14:paraId="6560D26F"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приобретение активов либо путем непосредственного принятия соответствующих обязательств, либо посредством финансовой аренды;</w:t>
      </w:r>
    </w:p>
    <w:p w14:paraId="4E75D513"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приобретение компании с помощью выпуска акций; и</w:t>
      </w:r>
    </w:p>
    <w:p w14:paraId="197C1132" w14:textId="77777777" w:rsidR="00286356" w:rsidRPr="002D4EA3" w:rsidRDefault="00286356" w:rsidP="00AE698A">
      <w:pPr>
        <w:pStyle w:val="aa"/>
        <w:numPr>
          <w:ilvl w:val="0"/>
          <w:numId w:val="154"/>
        </w:numPr>
        <w:spacing w:before="240" w:line="240" w:lineRule="auto"/>
        <w:contextualSpacing w:val="0"/>
        <w:rPr>
          <w:rFonts w:ascii="Times New Roman" w:hAnsi="Times New Roman"/>
        </w:rPr>
      </w:pPr>
      <w:r w:rsidRPr="002D4EA3">
        <w:rPr>
          <w:rFonts w:ascii="Times New Roman" w:hAnsi="Times New Roman"/>
        </w:rPr>
        <w:t>конвертация долговых обязательств в акции.</w:t>
      </w:r>
    </w:p>
    <w:p w14:paraId="3E3B42C5"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Компоненты денежных средств и эквивалентов денежных средств</w:t>
      </w:r>
    </w:p>
    <w:p w14:paraId="027D676C" w14:textId="553A0D48"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Банк раскрывает состав денежных средств и их эквивалентов в соответствии с требованиями, указанными в разделе 5 </w:t>
      </w:r>
      <w:r w:rsidR="00802136">
        <w:rPr>
          <w:rFonts w:ascii="Times New Roman" w:eastAsia="Times New Roman" w:hAnsi="Times New Roman"/>
        </w:rPr>
        <w:t>"</w:t>
      </w:r>
      <w:r w:rsidRPr="0003429F">
        <w:rPr>
          <w:rFonts w:ascii="Times New Roman" w:eastAsia="Times New Roman" w:hAnsi="Times New Roman"/>
        </w:rPr>
        <w:t>Денежные средства и их эквиваленты (МСБУ 7)</w:t>
      </w:r>
      <w:r w:rsidR="00802136">
        <w:rPr>
          <w:rFonts w:ascii="Times New Roman" w:eastAsia="Times New Roman" w:hAnsi="Times New Roman"/>
        </w:rPr>
        <w:t>"</w:t>
      </w:r>
      <w:r w:rsidRPr="0003429F">
        <w:rPr>
          <w:rFonts w:ascii="Times New Roman" w:eastAsia="Times New Roman" w:hAnsi="Times New Roman"/>
        </w:rPr>
        <w:t xml:space="preserve"> главы 2, и представляет сверку сумм в отчете о движении денежных средств с эквивалентными статьями, представленными в отчете о финансовом положении.</w:t>
      </w:r>
    </w:p>
    <w:p w14:paraId="1F48E117"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Прочие раскрытия информации</w:t>
      </w:r>
    </w:p>
    <w:p w14:paraId="49EFE78D"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Банк раскрывает, вместе с комментариями руководства, сумму значительных остатков денежных средств и эквивалентов денежных средств, имеющихся у него, но недоступных для использования.</w:t>
      </w:r>
    </w:p>
    <w:p w14:paraId="1392EEE8"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Отчет об изменениях в капитале</w:t>
      </w:r>
    </w:p>
    <w:p w14:paraId="06E3F63A"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В отчете об изменениях в капитале раскрывается изменение чистых активов Банка в течение отчетного периода, что означает суммарную прибыль и убытки в результате деятельности Банка в течение периода, а также изменения в результате операций с акционерами.</w:t>
      </w:r>
    </w:p>
    <w:p w14:paraId="7269CE88"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Банк отражает следующую информацию в отчете об изменениях в капитале:</w:t>
      </w:r>
    </w:p>
    <w:p w14:paraId="602531D6" w14:textId="68FAC1C3"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общий совокупный доход или убыток за период;</w:t>
      </w:r>
    </w:p>
    <w:p w14:paraId="0DF5D774" w14:textId="77777777"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для каждого компонента капитала совокупный эффект изменений в учетной политике и корректировку существенных ошибок прошлых периодов;</w:t>
      </w:r>
    </w:p>
    <w:p w14:paraId="2B574885" w14:textId="77777777" w:rsidR="00286356" w:rsidRPr="0003429F" w:rsidRDefault="00286356" w:rsidP="00AE698A">
      <w:pPr>
        <w:pStyle w:val="aa"/>
        <w:numPr>
          <w:ilvl w:val="0"/>
          <w:numId w:val="155"/>
        </w:numPr>
        <w:spacing w:before="240" w:line="240" w:lineRule="auto"/>
        <w:contextualSpacing w:val="0"/>
        <w:rPr>
          <w:rFonts w:ascii="Times New Roman" w:eastAsia="Times New Roman" w:hAnsi="Times New Roman"/>
        </w:rPr>
      </w:pPr>
      <w:r w:rsidRPr="0003429F">
        <w:rPr>
          <w:rFonts w:ascii="Times New Roman" w:eastAsia="Times New Roman" w:hAnsi="Times New Roman"/>
        </w:rPr>
        <w:t>для каждого компонента капитала сверка между балансовой стоимостью на начало и конец периода, с отдельным раскрытием изменения, связанного с:</w:t>
      </w:r>
    </w:p>
    <w:p w14:paraId="4E85E5D1" w14:textId="77777777" w:rsidR="00286356" w:rsidRPr="0003429F" w:rsidRDefault="00286356" w:rsidP="00AE698A">
      <w:pPr>
        <w:pStyle w:val="aa"/>
        <w:numPr>
          <w:ilvl w:val="0"/>
          <w:numId w:val="156"/>
        </w:numPr>
        <w:spacing w:before="240" w:line="240" w:lineRule="auto"/>
        <w:rPr>
          <w:rFonts w:ascii="Times New Roman" w:eastAsia="Times New Roman" w:hAnsi="Times New Roman"/>
        </w:rPr>
      </w:pPr>
      <w:r w:rsidRPr="0003429F">
        <w:rPr>
          <w:rFonts w:ascii="Times New Roman" w:eastAsia="Times New Roman" w:hAnsi="Times New Roman"/>
        </w:rPr>
        <w:t>прибылью или убытком за период;</w:t>
      </w:r>
    </w:p>
    <w:p w14:paraId="01CE520E" w14:textId="77777777" w:rsidR="00286356" w:rsidRPr="0003429F" w:rsidRDefault="00286356" w:rsidP="00AE698A">
      <w:pPr>
        <w:pStyle w:val="aa"/>
        <w:numPr>
          <w:ilvl w:val="0"/>
          <w:numId w:val="156"/>
        </w:numPr>
        <w:spacing w:before="240" w:line="240" w:lineRule="auto"/>
        <w:rPr>
          <w:rFonts w:ascii="Times New Roman" w:eastAsia="Times New Roman" w:hAnsi="Times New Roman"/>
        </w:rPr>
      </w:pPr>
      <w:r w:rsidRPr="0003429F">
        <w:rPr>
          <w:rFonts w:ascii="Times New Roman" w:eastAsia="Times New Roman" w:hAnsi="Times New Roman"/>
        </w:rPr>
        <w:t xml:space="preserve">показателем каждой статьи прочего совокупного дохода, </w:t>
      </w:r>
    </w:p>
    <w:p w14:paraId="632E8F5E" w14:textId="77777777" w:rsidR="00286356" w:rsidRPr="004905FB" w:rsidRDefault="00286356" w:rsidP="00AE698A">
      <w:pPr>
        <w:pStyle w:val="aa"/>
        <w:numPr>
          <w:ilvl w:val="0"/>
          <w:numId w:val="156"/>
        </w:numPr>
        <w:spacing w:before="240" w:line="240" w:lineRule="auto"/>
        <w:rPr>
          <w:rFonts w:ascii="Times New Roman" w:eastAsia="Times New Roman" w:hAnsi="Times New Roman"/>
        </w:rPr>
      </w:pPr>
      <w:r w:rsidRPr="004905FB">
        <w:rPr>
          <w:rFonts w:ascii="Times New Roman" w:eastAsia="Times New Roman" w:hAnsi="Times New Roman"/>
        </w:rPr>
        <w:t>суммы операций с собственниками Банка, с отдельным отражением вкладов собственников</w:t>
      </w:r>
      <w:r w:rsidR="004905FB" w:rsidRPr="004905FB">
        <w:rPr>
          <w:rFonts w:ascii="Times New Roman" w:eastAsia="Times New Roman" w:hAnsi="Times New Roman"/>
        </w:rPr>
        <w:t>.</w:t>
      </w:r>
    </w:p>
    <w:p w14:paraId="0C3EF068" w14:textId="6D4DFE23"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 xml:space="preserve">Подробная информация по раскрытию в отчете об изменениях в капитале приводится в </w:t>
      </w:r>
      <w:r w:rsidRPr="0003429F">
        <w:rPr>
          <w:rFonts w:ascii="Times New Roman" w:eastAsia="Times New Roman" w:hAnsi="Times New Roman"/>
        </w:rPr>
        <w:br/>
        <w:t xml:space="preserve">разделе </w:t>
      </w:r>
      <w:r w:rsidR="00F931DC" w:rsidRPr="0003429F">
        <w:rPr>
          <w:rFonts w:ascii="Times New Roman" w:eastAsia="Times New Roman" w:hAnsi="Times New Roman"/>
        </w:rPr>
        <w:t>1</w:t>
      </w:r>
      <w:r w:rsidR="00F931DC">
        <w:rPr>
          <w:rFonts w:ascii="Times New Roman" w:eastAsia="Times New Roman" w:hAnsi="Times New Roman"/>
        </w:rPr>
        <w:t>4</w:t>
      </w:r>
      <w:r w:rsidR="00F931DC" w:rsidRPr="0003429F">
        <w:rPr>
          <w:rFonts w:ascii="Times New Roman" w:eastAsia="Times New Roman" w:hAnsi="Times New Roman"/>
        </w:rPr>
        <w:t xml:space="preserve"> </w:t>
      </w:r>
      <w:r w:rsidR="00802136">
        <w:rPr>
          <w:rFonts w:ascii="Times New Roman" w:eastAsia="Times New Roman" w:hAnsi="Times New Roman"/>
        </w:rPr>
        <w:t>"</w:t>
      </w:r>
      <w:r w:rsidRPr="0003429F">
        <w:rPr>
          <w:rFonts w:ascii="Times New Roman" w:eastAsia="Times New Roman" w:hAnsi="Times New Roman"/>
        </w:rPr>
        <w:t>Капитал</w:t>
      </w:r>
      <w:r w:rsidR="00802136">
        <w:rPr>
          <w:rFonts w:ascii="Times New Roman" w:eastAsia="Times New Roman" w:hAnsi="Times New Roman"/>
        </w:rPr>
        <w:t>"</w:t>
      </w:r>
      <w:r w:rsidRPr="0003429F">
        <w:rPr>
          <w:rFonts w:ascii="Times New Roman" w:eastAsia="Times New Roman" w:hAnsi="Times New Roman"/>
        </w:rPr>
        <w:t xml:space="preserve"> главы 2.</w:t>
      </w:r>
    </w:p>
    <w:p w14:paraId="6599756F"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Примечания к финансовой отчетности Банка:</w:t>
      </w:r>
    </w:p>
    <w:p w14:paraId="4B3B113E"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lastRenderedPageBreak/>
        <w:t xml:space="preserve">представляют информацию об основе подготовки финансовой отчетности и учетной политике, выбранной и примененной </w:t>
      </w:r>
      <w:r>
        <w:rPr>
          <w:rFonts w:ascii="Times New Roman" w:hAnsi="Times New Roman"/>
        </w:rPr>
        <w:t>Банк</w:t>
      </w:r>
      <w:r w:rsidRPr="002D4EA3">
        <w:rPr>
          <w:rFonts w:ascii="Times New Roman" w:hAnsi="Times New Roman"/>
        </w:rPr>
        <w:t>ом для существенных операций и событий;</w:t>
      </w:r>
    </w:p>
    <w:p w14:paraId="34116345"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 xml:space="preserve">раскрывают информацию, которая не представлена где-либо еще в финансовой отчетности, но требуется МСФО; </w:t>
      </w:r>
    </w:p>
    <w:p w14:paraId="1A1A2F8D" w14:textId="77777777" w:rsidR="00286356" w:rsidRPr="002D4EA3" w:rsidRDefault="00286356" w:rsidP="00AE698A">
      <w:pPr>
        <w:pStyle w:val="aa"/>
        <w:numPr>
          <w:ilvl w:val="0"/>
          <w:numId w:val="157"/>
        </w:numPr>
        <w:spacing w:before="240" w:line="240" w:lineRule="auto"/>
        <w:contextualSpacing w:val="0"/>
        <w:rPr>
          <w:rFonts w:ascii="Times New Roman" w:hAnsi="Times New Roman"/>
        </w:rPr>
      </w:pPr>
      <w:r w:rsidRPr="002D4EA3">
        <w:rPr>
          <w:rFonts w:ascii="Times New Roman" w:hAnsi="Times New Roman"/>
        </w:rPr>
        <w:t>обеспечивают дополнительную информацию, которая не представлена в самой финансовой отчетности, но необходима для достоверного представления.</w:t>
      </w:r>
    </w:p>
    <w:p w14:paraId="799EF3C2"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По каждой статье в отчете о финансовом положении, отчете о совокупном доходе, отчете о движении денежных средств и отчете об изменениях в капитале делаются перекрестные ссылки на любую относящуюся к ней информацию в Примечаниях к финансовой отчетности.</w:t>
      </w:r>
    </w:p>
    <w:p w14:paraId="61FA5AE0" w14:textId="77777777" w:rsidR="00286356" w:rsidRPr="0003429F" w:rsidRDefault="00286356" w:rsidP="0003429F">
      <w:pPr>
        <w:spacing w:before="240"/>
        <w:ind w:left="0"/>
        <w:rPr>
          <w:rFonts w:ascii="Times New Roman" w:eastAsia="Times New Roman" w:hAnsi="Times New Roman"/>
        </w:rPr>
      </w:pPr>
      <w:r w:rsidRPr="0003429F">
        <w:rPr>
          <w:rFonts w:ascii="Times New Roman" w:eastAsia="Times New Roman" w:hAnsi="Times New Roman"/>
        </w:rPr>
        <w:t>Примечания представляются в следующем порядке, который помогает пользователям в понимании финансовой отчетности:</w:t>
      </w:r>
    </w:p>
    <w:p w14:paraId="5C7D37E3" w14:textId="77777777" w:rsidR="00286356" w:rsidRPr="002D4EA3"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заявление о соответствии МСФО;</w:t>
      </w:r>
    </w:p>
    <w:p w14:paraId="4AD5EA9D" w14:textId="77777777" w:rsidR="00286356" w:rsidRPr="002D4EA3"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информация о применяемой основе (основах) оценки и учетной политике в отношении существенных операций и событий;</w:t>
      </w:r>
    </w:p>
    <w:p w14:paraId="0B965923" w14:textId="77777777" w:rsidR="00286356"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 xml:space="preserve">вспомогательная информация для статей, представленных в каждой форме финансовой отчетности в том порядке, в каком представлены каждая форма финансовой отчетности; </w:t>
      </w:r>
    </w:p>
    <w:p w14:paraId="21E64DDD" w14:textId="77777777" w:rsidR="00286356" w:rsidRDefault="00286356" w:rsidP="00AE698A">
      <w:pPr>
        <w:pStyle w:val="aa"/>
        <w:numPr>
          <w:ilvl w:val="0"/>
          <w:numId w:val="158"/>
        </w:numPr>
        <w:spacing w:before="120" w:after="120" w:line="240" w:lineRule="auto"/>
        <w:contextualSpacing w:val="0"/>
        <w:rPr>
          <w:rFonts w:ascii="Times New Roman" w:hAnsi="Times New Roman"/>
        </w:rPr>
      </w:pPr>
      <w:r w:rsidRPr="002D4EA3">
        <w:rPr>
          <w:rFonts w:ascii="Times New Roman" w:hAnsi="Times New Roman"/>
        </w:rPr>
        <w:t>прочие раскрытия, в том числе:</w:t>
      </w:r>
    </w:p>
    <w:p w14:paraId="1B45C8F7" w14:textId="77777777" w:rsidR="00286356" w:rsidRDefault="00286356" w:rsidP="00AE698A">
      <w:pPr>
        <w:pStyle w:val="aa"/>
        <w:numPr>
          <w:ilvl w:val="0"/>
          <w:numId w:val="24"/>
        </w:numPr>
        <w:spacing w:before="120" w:after="120" w:line="240" w:lineRule="auto"/>
        <w:ind w:left="1080"/>
        <w:contextualSpacing w:val="0"/>
        <w:rPr>
          <w:rFonts w:ascii="Times New Roman" w:hAnsi="Times New Roman"/>
        </w:rPr>
      </w:pPr>
      <w:r w:rsidRPr="002D4EA3">
        <w:rPr>
          <w:rFonts w:ascii="Times New Roman" w:hAnsi="Times New Roman"/>
        </w:rPr>
        <w:t xml:space="preserve">условные обязательства и непризнанные договорные обязательства к исполнению; </w:t>
      </w:r>
    </w:p>
    <w:p w14:paraId="5F3B6F9D" w14:textId="77777777" w:rsidR="00286356" w:rsidRDefault="00286356" w:rsidP="00AE698A">
      <w:pPr>
        <w:pStyle w:val="aa"/>
        <w:numPr>
          <w:ilvl w:val="0"/>
          <w:numId w:val="24"/>
        </w:numPr>
        <w:spacing w:before="120" w:after="120" w:line="240" w:lineRule="auto"/>
        <w:ind w:left="1080"/>
        <w:contextualSpacing w:val="0"/>
        <w:rPr>
          <w:rFonts w:ascii="Times New Roman" w:hAnsi="Times New Roman"/>
        </w:rPr>
      </w:pPr>
      <w:r w:rsidRPr="002D4EA3">
        <w:rPr>
          <w:rFonts w:ascii="Times New Roman" w:hAnsi="Times New Roman"/>
        </w:rPr>
        <w:t>раскрытия нефинансовой информации.</w:t>
      </w:r>
    </w:p>
    <w:p w14:paraId="0635C99B" w14:textId="77777777" w:rsidR="00286356" w:rsidRPr="0003429F" w:rsidRDefault="00286356" w:rsidP="0003429F">
      <w:pPr>
        <w:spacing w:before="240"/>
        <w:ind w:left="0"/>
        <w:rPr>
          <w:rFonts w:ascii="Times New Roman" w:eastAsia="Times New Roman" w:hAnsi="Times New Roman"/>
          <w:b/>
          <w:i/>
        </w:rPr>
      </w:pPr>
      <w:r w:rsidRPr="0003429F">
        <w:rPr>
          <w:rFonts w:ascii="Times New Roman" w:eastAsia="Times New Roman" w:hAnsi="Times New Roman"/>
          <w:b/>
          <w:i/>
        </w:rPr>
        <w:t>Ключевые источники информации для оценки в условиях неопределенности</w:t>
      </w:r>
    </w:p>
    <w:p w14:paraId="5884048B"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в примечаниях основные допущения о развитии событий в будущем, а также другие источники информации, позволяющие отразить в отчетности объекты, имеющие неопределенную оценку в конце отчетного периода, что несет значительный риск будущих существенных корректировок балансовой стоимости активов (и обязательств) в следующем финансовом году.  </w:t>
      </w:r>
    </w:p>
    <w:p w14:paraId="5BAF1C0A" w14:textId="77777777" w:rsidR="00286356" w:rsidRDefault="00286356" w:rsidP="0003429F">
      <w:pPr>
        <w:spacing w:before="240"/>
        <w:ind w:left="0"/>
      </w:pPr>
      <w:r w:rsidRPr="0003429F">
        <w:rPr>
          <w:rFonts w:ascii="Times New Roman" w:hAnsi="Times New Roman"/>
        </w:rPr>
        <w:t>В отношении таких активов (и обязательств) примечания должны содержать следующую информацию:</w:t>
      </w:r>
    </w:p>
    <w:p w14:paraId="67D399C6" w14:textId="77777777" w:rsidR="00286356" w:rsidRPr="0003429F" w:rsidRDefault="00286356" w:rsidP="00AE698A">
      <w:pPr>
        <w:numPr>
          <w:ilvl w:val="0"/>
          <w:numId w:val="159"/>
        </w:numPr>
        <w:spacing w:before="240" w:line="240" w:lineRule="auto"/>
        <w:rPr>
          <w:rFonts w:ascii="Times New Roman" w:hAnsi="Times New Roman"/>
        </w:rPr>
      </w:pPr>
      <w:r w:rsidRPr="0003429F">
        <w:rPr>
          <w:rFonts w:ascii="Times New Roman" w:hAnsi="Times New Roman"/>
        </w:rPr>
        <w:t>характер;</w:t>
      </w:r>
    </w:p>
    <w:p w14:paraId="3BBF4195" w14:textId="77777777" w:rsidR="00286356" w:rsidRPr="0003429F" w:rsidRDefault="00286356" w:rsidP="00AE698A">
      <w:pPr>
        <w:numPr>
          <w:ilvl w:val="0"/>
          <w:numId w:val="159"/>
        </w:numPr>
        <w:spacing w:before="240" w:line="240" w:lineRule="auto"/>
        <w:rPr>
          <w:rFonts w:ascii="Times New Roman" w:hAnsi="Times New Roman"/>
        </w:rPr>
      </w:pPr>
      <w:r w:rsidRPr="0003429F">
        <w:rPr>
          <w:rFonts w:ascii="Times New Roman" w:hAnsi="Times New Roman"/>
        </w:rPr>
        <w:t>балансовая стоимость на конец отчетного периода.</w:t>
      </w:r>
    </w:p>
    <w:p w14:paraId="3343C640"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Определение балансовой стоимости некоторых активов (и обязательств) предполагает выполнение оценки на конец отчетного периода влияния неопределенных будущих событий на указанные активы (и обязательства). Расчетные оценки могут потребоваться, например, при определении: </w:t>
      </w:r>
    </w:p>
    <w:p w14:paraId="4A1945EA"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классификацию активов, как финансовых активов, удерживаемых до погашения;</w:t>
      </w:r>
    </w:p>
    <w:p w14:paraId="469BF27B"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обесценение инвестиций в долевые инструменты, имеющиеся в наличии для продажи;</w:t>
      </w:r>
    </w:p>
    <w:p w14:paraId="67B235AB"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убытки от обесценения кредитов и авансов;</w:t>
      </w:r>
    </w:p>
    <w:p w14:paraId="3AC1CAEC"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восстановление резерва под обесценение;</w:t>
      </w:r>
    </w:p>
    <w:p w14:paraId="3792857E"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 xml:space="preserve">признание отложенного налогового актива; </w:t>
      </w:r>
    </w:p>
    <w:p w14:paraId="0B1810BD"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возмещаемой суммы по категориям основных средств;</w:t>
      </w:r>
    </w:p>
    <w:p w14:paraId="3546CD98" w14:textId="77777777" w:rsidR="00286356" w:rsidRPr="0003429F" w:rsidRDefault="00286356" w:rsidP="00AE698A">
      <w:pPr>
        <w:numPr>
          <w:ilvl w:val="0"/>
          <w:numId w:val="160"/>
        </w:numPr>
        <w:spacing w:before="240" w:line="240" w:lineRule="auto"/>
        <w:rPr>
          <w:rFonts w:ascii="Times New Roman" w:hAnsi="Times New Roman"/>
        </w:rPr>
      </w:pPr>
      <w:r w:rsidRPr="0003429F">
        <w:rPr>
          <w:rFonts w:ascii="Times New Roman" w:hAnsi="Times New Roman"/>
        </w:rPr>
        <w:t xml:space="preserve">резервов на покрытие затрат по результатам судебного процесса.  </w:t>
      </w:r>
    </w:p>
    <w:p w14:paraId="784A1D20" w14:textId="77777777" w:rsidR="00286356" w:rsidRPr="0003429F" w:rsidRDefault="00286356" w:rsidP="0003429F">
      <w:pPr>
        <w:spacing w:before="240"/>
        <w:ind w:left="0"/>
        <w:rPr>
          <w:rFonts w:ascii="Times New Roman" w:hAnsi="Times New Roman"/>
        </w:rPr>
      </w:pPr>
      <w:r w:rsidRPr="0003429F">
        <w:rPr>
          <w:rFonts w:ascii="Times New Roman" w:hAnsi="Times New Roman"/>
        </w:rPr>
        <w:t>При определении оценки в расчет принимается временная стоимость денег и другие факторы риска.</w:t>
      </w:r>
    </w:p>
    <w:p w14:paraId="4E4C5DD1" w14:textId="77777777" w:rsidR="00286356" w:rsidRPr="0003429F" w:rsidRDefault="00286356" w:rsidP="0003429F">
      <w:pPr>
        <w:spacing w:before="240"/>
        <w:ind w:left="0"/>
        <w:rPr>
          <w:rFonts w:ascii="Times New Roman" w:hAnsi="Times New Roman"/>
        </w:rPr>
      </w:pPr>
      <w:r w:rsidRPr="0003429F">
        <w:rPr>
          <w:rFonts w:ascii="Times New Roman" w:hAnsi="Times New Roman"/>
        </w:rPr>
        <w:lastRenderedPageBreak/>
        <w:t xml:space="preserve">Раскрытие такой информации не требуется для активов (или обязательств), характеризующихся риском существенного изменения балансовой стоимости в течение следующего финансового года, если на конец отчетного периода они оценивались по справедливой стоимости, основанной на последних рыночных ценах. </w:t>
      </w:r>
    </w:p>
    <w:p w14:paraId="62B80B3E" w14:textId="76A1BD4F" w:rsidR="00286356" w:rsidRPr="0003429F" w:rsidRDefault="00286356" w:rsidP="0003429F">
      <w:pPr>
        <w:spacing w:before="240"/>
        <w:ind w:left="0"/>
        <w:rPr>
          <w:rFonts w:ascii="Times New Roman" w:hAnsi="Times New Roman"/>
        </w:rPr>
      </w:pPr>
      <w:r w:rsidRPr="0003429F">
        <w:rPr>
          <w:rFonts w:ascii="Times New Roman" w:hAnsi="Times New Roman"/>
        </w:rPr>
        <w:t xml:space="preserve">Необходимая информация раскрывается таким образом, чтобы помочь пользователям понять логику профессиональных суждений руководства о будущих событиях и о других основаниях для оценки в условиях неопределенности.   </w:t>
      </w:r>
    </w:p>
    <w:p w14:paraId="49942E14" w14:textId="77777777" w:rsidR="00286356" w:rsidRPr="0003429F" w:rsidRDefault="00286356" w:rsidP="0003429F">
      <w:pPr>
        <w:spacing w:before="240"/>
        <w:ind w:left="0"/>
        <w:rPr>
          <w:rFonts w:ascii="Times New Roman" w:hAnsi="Times New Roman"/>
        </w:rPr>
      </w:pPr>
      <w:r w:rsidRPr="0003429F">
        <w:rPr>
          <w:rFonts w:ascii="Times New Roman" w:hAnsi="Times New Roman"/>
        </w:rPr>
        <w:t>Характер и степень детализации представляемой информации зависят от характера допущений и от других обстоятельств. Примеры подобного раскрытия информации приведены ниже:</w:t>
      </w:r>
    </w:p>
    <w:p w14:paraId="54B885F6"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 xml:space="preserve">характер допущения или другой характеристики неопределенности оценки; </w:t>
      </w:r>
    </w:p>
    <w:p w14:paraId="45F82042"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степень зависимости балансовой стоимости от применяемых методов, допущений и оценок, лежащих в основе ее расчетов, в том числе причины такой зависимости;</w:t>
      </w:r>
    </w:p>
    <w:p w14:paraId="5AFA6169"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предполагаемый исход и спектр возможных последствий в течение следующего финансового года, которые могут оказать влияние на балансовую стоимость активов (и обязательств);</w:t>
      </w:r>
    </w:p>
    <w:p w14:paraId="5277E664" w14:textId="77777777" w:rsidR="00286356" w:rsidRPr="0003429F" w:rsidRDefault="00286356" w:rsidP="00AE698A">
      <w:pPr>
        <w:numPr>
          <w:ilvl w:val="0"/>
          <w:numId w:val="164"/>
        </w:numPr>
        <w:spacing w:before="240" w:line="240" w:lineRule="auto"/>
        <w:rPr>
          <w:rFonts w:ascii="Times New Roman" w:hAnsi="Times New Roman"/>
        </w:rPr>
      </w:pPr>
      <w:r w:rsidRPr="0003429F">
        <w:rPr>
          <w:rFonts w:ascii="Times New Roman" w:hAnsi="Times New Roman"/>
        </w:rPr>
        <w:t>объяснение изменений ранее принятых допущений, касающихся активов и обязательств, неопределенность оценки которых сохраняется.</w:t>
      </w:r>
    </w:p>
    <w:p w14:paraId="73EE626A" w14:textId="77777777" w:rsidR="00286356" w:rsidRPr="0003429F" w:rsidRDefault="00286356" w:rsidP="00E00046">
      <w:pPr>
        <w:spacing w:before="240"/>
        <w:ind w:left="0"/>
        <w:rPr>
          <w:rFonts w:ascii="Times New Roman" w:eastAsia="Times New Roman" w:hAnsi="Times New Roman"/>
          <w:b/>
          <w:i/>
        </w:rPr>
      </w:pPr>
      <w:r w:rsidRPr="0003429F">
        <w:rPr>
          <w:rFonts w:ascii="Times New Roman" w:eastAsia="Times New Roman" w:hAnsi="Times New Roman"/>
          <w:b/>
          <w:i/>
        </w:rPr>
        <w:t>Капитал</w:t>
      </w:r>
    </w:p>
    <w:p w14:paraId="1B425F0B"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информацию, которая бы позволила пользователям оценить цели, политику и процесс контроля и регулирования капитала Банка. </w:t>
      </w:r>
    </w:p>
    <w:p w14:paraId="5C44D713" w14:textId="77777777" w:rsidR="00286356" w:rsidRPr="0003429F" w:rsidRDefault="00286356" w:rsidP="0003429F">
      <w:pPr>
        <w:spacing w:before="240"/>
        <w:ind w:left="0"/>
        <w:rPr>
          <w:rFonts w:ascii="Times New Roman" w:hAnsi="Times New Roman"/>
        </w:rPr>
      </w:pPr>
      <w:r w:rsidRPr="0003429F">
        <w:rPr>
          <w:rFonts w:ascii="Times New Roman" w:hAnsi="Times New Roman"/>
        </w:rPr>
        <w:t xml:space="preserve">Банк раскрывает следующее: </w:t>
      </w:r>
    </w:p>
    <w:p w14:paraId="57FBE8F0" w14:textId="77777777" w:rsidR="00286356" w:rsidRPr="002D4EA3" w:rsidRDefault="00286356" w:rsidP="00AE698A">
      <w:pPr>
        <w:pStyle w:val="aa"/>
        <w:numPr>
          <w:ilvl w:val="0"/>
          <w:numId w:val="161"/>
        </w:numPr>
        <w:spacing w:before="240" w:line="240" w:lineRule="auto"/>
        <w:contextualSpacing w:val="0"/>
        <w:rPr>
          <w:rFonts w:ascii="Times New Roman" w:hAnsi="Times New Roman"/>
        </w:rPr>
      </w:pPr>
      <w:r w:rsidRPr="002D4EA3">
        <w:rPr>
          <w:rFonts w:ascii="Times New Roman" w:hAnsi="Times New Roman"/>
        </w:rPr>
        <w:t>качественную информацию о целях, учетной политике и процессе контроля и регулирования капитала организации, включая:</w:t>
      </w:r>
    </w:p>
    <w:p w14:paraId="762434BF" w14:textId="77777777" w:rsidR="00286356" w:rsidRPr="002D4EA3" w:rsidRDefault="00286356" w:rsidP="00AE698A">
      <w:pPr>
        <w:pStyle w:val="aa"/>
        <w:numPr>
          <w:ilvl w:val="0"/>
          <w:numId w:val="25"/>
        </w:numPr>
        <w:spacing w:before="240" w:line="240" w:lineRule="auto"/>
        <w:ind w:left="1080"/>
        <w:rPr>
          <w:rFonts w:ascii="Times New Roman" w:hAnsi="Times New Roman"/>
        </w:rPr>
      </w:pPr>
      <w:r w:rsidRPr="002D4EA3">
        <w:rPr>
          <w:rFonts w:ascii="Times New Roman" w:hAnsi="Times New Roman"/>
        </w:rPr>
        <w:t xml:space="preserve">описание того, что </w:t>
      </w:r>
      <w:r>
        <w:rPr>
          <w:rFonts w:ascii="Times New Roman" w:hAnsi="Times New Roman"/>
        </w:rPr>
        <w:t>Банк</w:t>
      </w:r>
      <w:r w:rsidRPr="002D4EA3">
        <w:rPr>
          <w:rFonts w:ascii="Times New Roman" w:hAnsi="Times New Roman"/>
        </w:rPr>
        <w:t xml:space="preserve"> рассматривает как капитал;</w:t>
      </w:r>
    </w:p>
    <w:p w14:paraId="6608835D" w14:textId="77777777" w:rsidR="00286356" w:rsidRPr="002D4EA3" w:rsidRDefault="00286356" w:rsidP="00AE698A">
      <w:pPr>
        <w:pStyle w:val="aa"/>
        <w:numPr>
          <w:ilvl w:val="0"/>
          <w:numId w:val="25"/>
        </w:numPr>
        <w:spacing w:before="240" w:line="240" w:lineRule="auto"/>
        <w:ind w:left="1080"/>
        <w:rPr>
          <w:rFonts w:ascii="Times New Roman" w:hAnsi="Times New Roman"/>
        </w:rPr>
      </w:pPr>
      <w:r w:rsidRPr="002D4EA3">
        <w:rPr>
          <w:rFonts w:ascii="Times New Roman" w:hAnsi="Times New Roman"/>
        </w:rPr>
        <w:t xml:space="preserve">когда на </w:t>
      </w:r>
      <w:r>
        <w:rPr>
          <w:rFonts w:ascii="Times New Roman" w:hAnsi="Times New Roman"/>
        </w:rPr>
        <w:t>Банк</w:t>
      </w:r>
      <w:r w:rsidRPr="002D4EA3">
        <w:rPr>
          <w:rFonts w:ascii="Times New Roman" w:hAnsi="Times New Roman"/>
        </w:rPr>
        <w:t xml:space="preserve"> налагаются извне обязательные требования к капиталу, характер этих требований и каким образом эти требования соблюдаются при управлении капиталом; и</w:t>
      </w:r>
    </w:p>
    <w:p w14:paraId="6FA469EA" w14:textId="77777777" w:rsidR="00286356" w:rsidRDefault="00286356" w:rsidP="00AE698A">
      <w:pPr>
        <w:pStyle w:val="aa"/>
        <w:numPr>
          <w:ilvl w:val="0"/>
          <w:numId w:val="25"/>
        </w:numPr>
        <w:spacing w:before="240" w:line="240" w:lineRule="auto"/>
        <w:ind w:left="1080"/>
        <w:contextualSpacing w:val="0"/>
        <w:rPr>
          <w:rFonts w:ascii="Times New Roman" w:hAnsi="Times New Roman"/>
        </w:rPr>
      </w:pPr>
      <w:r w:rsidRPr="002D4EA3">
        <w:rPr>
          <w:rFonts w:ascii="Times New Roman" w:hAnsi="Times New Roman"/>
        </w:rPr>
        <w:t xml:space="preserve">каким образом </w:t>
      </w:r>
      <w:r>
        <w:rPr>
          <w:rFonts w:ascii="Times New Roman" w:hAnsi="Times New Roman"/>
        </w:rPr>
        <w:t>Банк</w:t>
      </w:r>
      <w:r w:rsidRPr="002D4EA3">
        <w:rPr>
          <w:rFonts w:ascii="Times New Roman" w:hAnsi="Times New Roman"/>
        </w:rPr>
        <w:t xml:space="preserve"> осуществляет свои цели по управлению капиталом. </w:t>
      </w:r>
    </w:p>
    <w:p w14:paraId="11801BC3"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 xml:space="preserve">сводную количественную информацию о том, что составляет капитал. </w:t>
      </w:r>
    </w:p>
    <w:p w14:paraId="7AB5D516"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любые изменения в (1) и (2) по сравнению с предыдущим периодом;</w:t>
      </w:r>
    </w:p>
    <w:p w14:paraId="2CBCB79C" w14:textId="77777777" w:rsidR="00286356" w:rsidRDefault="00286356" w:rsidP="00AE698A">
      <w:pPr>
        <w:pStyle w:val="aa"/>
        <w:numPr>
          <w:ilvl w:val="0"/>
          <w:numId w:val="162"/>
        </w:numPr>
        <w:spacing w:before="240" w:line="240" w:lineRule="auto"/>
        <w:contextualSpacing w:val="0"/>
        <w:rPr>
          <w:rFonts w:ascii="Times New Roman" w:hAnsi="Times New Roman"/>
        </w:rPr>
      </w:pPr>
      <w:r w:rsidRPr="002D4EA3">
        <w:rPr>
          <w:rFonts w:ascii="Times New Roman" w:hAnsi="Times New Roman"/>
        </w:rPr>
        <w:t xml:space="preserve">соблюдал ли </w:t>
      </w:r>
      <w:r>
        <w:rPr>
          <w:rFonts w:ascii="Times New Roman" w:hAnsi="Times New Roman"/>
        </w:rPr>
        <w:t>Банк</w:t>
      </w:r>
      <w:r w:rsidRPr="002D4EA3">
        <w:rPr>
          <w:rFonts w:ascii="Times New Roman" w:hAnsi="Times New Roman"/>
        </w:rPr>
        <w:t xml:space="preserve"> обязательные требования к капиталу, налагаемые извне;</w:t>
      </w:r>
    </w:p>
    <w:p w14:paraId="5EDCB702" w14:textId="77777777" w:rsidR="00286356" w:rsidRDefault="00286356" w:rsidP="00AE698A">
      <w:pPr>
        <w:pStyle w:val="aa"/>
        <w:numPr>
          <w:ilvl w:val="0"/>
          <w:numId w:val="162"/>
        </w:numPr>
        <w:spacing w:before="240" w:line="240" w:lineRule="auto"/>
        <w:rPr>
          <w:rFonts w:ascii="Times New Roman" w:hAnsi="Times New Roman"/>
        </w:rPr>
      </w:pPr>
      <w:r w:rsidRPr="002D4EA3">
        <w:rPr>
          <w:rFonts w:ascii="Times New Roman" w:hAnsi="Times New Roman"/>
        </w:rPr>
        <w:t xml:space="preserve">последствия несоблюдения, если </w:t>
      </w:r>
      <w:r>
        <w:rPr>
          <w:rFonts w:ascii="Times New Roman" w:hAnsi="Times New Roman"/>
        </w:rPr>
        <w:t>Банк</w:t>
      </w:r>
      <w:r w:rsidRPr="002D4EA3">
        <w:rPr>
          <w:rFonts w:ascii="Times New Roman" w:hAnsi="Times New Roman"/>
        </w:rPr>
        <w:t xml:space="preserve"> не соблюдал указанные требования к капиталу.</w:t>
      </w:r>
    </w:p>
    <w:p w14:paraId="5465B1AD" w14:textId="77777777" w:rsidR="00286356" w:rsidRPr="00E00046" w:rsidRDefault="00286356" w:rsidP="00E00046">
      <w:pPr>
        <w:spacing w:before="240"/>
        <w:ind w:left="0"/>
        <w:rPr>
          <w:rFonts w:ascii="Times New Roman" w:hAnsi="Times New Roman"/>
        </w:rPr>
      </w:pPr>
      <w:r w:rsidRPr="00E00046">
        <w:rPr>
          <w:rFonts w:ascii="Times New Roman" w:hAnsi="Times New Roman"/>
        </w:rPr>
        <w:t>Такое раскрытие информации должно основываться на внутренней информации, которая предоставляется руководству Банка.</w:t>
      </w:r>
    </w:p>
    <w:p w14:paraId="5C5E0D8B"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Банк управляет капиталом несколькими способами и, возможно, должен соблюдать различные требования к капиталу и ограничения. </w:t>
      </w:r>
    </w:p>
    <w:p w14:paraId="1F3A6337" w14:textId="77777777" w:rsidR="00286356" w:rsidRPr="00E00046" w:rsidRDefault="00286356" w:rsidP="00E00046">
      <w:pPr>
        <w:spacing w:before="240"/>
        <w:ind w:left="0"/>
        <w:rPr>
          <w:rFonts w:ascii="Times New Roman" w:hAnsi="Times New Roman"/>
        </w:rPr>
      </w:pPr>
      <w:r w:rsidRPr="00E00046">
        <w:rPr>
          <w:rFonts w:ascii="Times New Roman" w:hAnsi="Times New Roman"/>
        </w:rPr>
        <w:t>Банк раскрывает отдельно информацию по каждому требованию к капиталу (а не совокупную информацию), которому он должен соблюдать, в тех случаях, когда это может помочь пониманию отчетности пользователями.</w:t>
      </w:r>
    </w:p>
    <w:p w14:paraId="1DFD0708" w14:textId="77777777" w:rsidR="00286356" w:rsidRPr="00E00046" w:rsidRDefault="00286356" w:rsidP="00E00046">
      <w:pPr>
        <w:spacing w:before="240"/>
        <w:ind w:left="0"/>
        <w:rPr>
          <w:rFonts w:ascii="Times New Roman" w:eastAsia="Times New Roman" w:hAnsi="Times New Roman"/>
          <w:b/>
          <w:i/>
        </w:rPr>
      </w:pPr>
      <w:r w:rsidRPr="00E00046">
        <w:rPr>
          <w:rFonts w:ascii="Times New Roman" w:eastAsia="Times New Roman" w:hAnsi="Times New Roman"/>
          <w:b/>
          <w:i/>
        </w:rPr>
        <w:t xml:space="preserve">Раскрытие прочей информации </w:t>
      </w:r>
    </w:p>
    <w:p w14:paraId="0F036D6A" w14:textId="77777777" w:rsidR="00286356" w:rsidRPr="00E00046" w:rsidRDefault="00286356" w:rsidP="0098643C">
      <w:pPr>
        <w:spacing w:before="240"/>
        <w:ind w:left="0"/>
        <w:rPr>
          <w:rFonts w:ascii="Times New Roman" w:hAnsi="Times New Roman"/>
        </w:rPr>
      </w:pPr>
      <w:r w:rsidRPr="00E00046">
        <w:rPr>
          <w:rFonts w:ascii="Times New Roman" w:hAnsi="Times New Roman"/>
        </w:rPr>
        <w:t>Банк раскрывает следующую информацию, если она не была раскрыта в каких-либо других разделах финансовой отчетности:</w:t>
      </w:r>
    </w:p>
    <w:p w14:paraId="11893521" w14:textId="77777777" w:rsidR="00286356" w:rsidRPr="00E00046" w:rsidRDefault="00286356" w:rsidP="00AE698A">
      <w:pPr>
        <w:numPr>
          <w:ilvl w:val="0"/>
          <w:numId w:val="165"/>
        </w:numPr>
        <w:spacing w:before="240" w:line="240" w:lineRule="auto"/>
        <w:rPr>
          <w:rFonts w:ascii="Times New Roman" w:hAnsi="Times New Roman"/>
        </w:rPr>
      </w:pPr>
      <w:r w:rsidRPr="00E00046">
        <w:rPr>
          <w:rFonts w:ascii="Times New Roman" w:hAnsi="Times New Roman"/>
        </w:rPr>
        <w:t>наименование Банка;</w:t>
      </w:r>
    </w:p>
    <w:p w14:paraId="57C8009D" w14:textId="77777777" w:rsidR="00286356" w:rsidRPr="00E0004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lastRenderedPageBreak/>
        <w:t>юридический адрес, организационно-правовая форма Банка, страна, регистрации (или страна, являющаяся основным местом ведения бизнеса, если отличается от юридического адреса);</w:t>
      </w:r>
    </w:p>
    <w:p w14:paraId="2ECC67C5" w14:textId="77777777" w:rsidR="00286356" w:rsidRPr="00E0004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описание характера деятельности Банка и основных направлений деятельности;</w:t>
      </w:r>
    </w:p>
    <w:p w14:paraId="72B5B725" w14:textId="77777777" w:rsidR="00286356" w:rsidRDefault="00286356" w:rsidP="00AE698A">
      <w:pPr>
        <w:numPr>
          <w:ilvl w:val="0"/>
          <w:numId w:val="163"/>
        </w:numPr>
        <w:spacing w:before="240" w:line="240" w:lineRule="auto"/>
        <w:ind w:left="720"/>
        <w:rPr>
          <w:rFonts w:ascii="Times New Roman" w:hAnsi="Times New Roman"/>
        </w:rPr>
      </w:pPr>
      <w:r w:rsidRPr="00E00046">
        <w:rPr>
          <w:rFonts w:ascii="Times New Roman" w:hAnsi="Times New Roman"/>
        </w:rPr>
        <w:t>наименование материнской компании и фактической материнской компании группы.</w:t>
      </w:r>
    </w:p>
    <w:p w14:paraId="40400AB1" w14:textId="749BCA0C" w:rsidR="00286356" w:rsidRDefault="00286356" w:rsidP="00E61D21">
      <w:pPr>
        <w:pStyle w:val="3"/>
      </w:pPr>
      <w:bookmarkStart w:id="24" w:name="_Toc270435401"/>
      <w:bookmarkStart w:id="25" w:name="_Toc273020248"/>
      <w:bookmarkStart w:id="26" w:name="_Toc278120853"/>
      <w:bookmarkStart w:id="27" w:name="_Toc168502007"/>
      <w:r w:rsidRPr="002D4EA3">
        <w:t>1.5. Элементы финансовой отчетности</w:t>
      </w:r>
      <w:bookmarkEnd w:id="24"/>
      <w:bookmarkEnd w:id="25"/>
      <w:bookmarkEnd w:id="26"/>
      <w:bookmarkEnd w:id="27"/>
    </w:p>
    <w:p w14:paraId="73E6F2B4" w14:textId="77777777" w:rsidR="00286356" w:rsidRPr="00E00046" w:rsidRDefault="00286356" w:rsidP="00E00046">
      <w:pPr>
        <w:spacing w:before="240"/>
        <w:ind w:left="0"/>
        <w:rPr>
          <w:rFonts w:ascii="Times New Roman" w:hAnsi="Times New Roman"/>
        </w:rPr>
      </w:pPr>
      <w:r w:rsidRPr="00E00046">
        <w:rPr>
          <w:rFonts w:ascii="Times New Roman" w:hAnsi="Times New Roman"/>
        </w:rPr>
        <w:t>Финансовая отчетность представляет финансовые результаты операций и других событий, группируя их по основным категориям в соответствии с их экономическими характеристиками. Эти основные категории называются элементами финансовой отчетности. Существует два класса элементов финансовой отчетности:</w:t>
      </w:r>
    </w:p>
    <w:p w14:paraId="7DF9CB63" w14:textId="77777777" w:rsidR="00286356" w:rsidRPr="00E00046" w:rsidRDefault="00286356" w:rsidP="00AE698A">
      <w:pPr>
        <w:numPr>
          <w:ilvl w:val="0"/>
          <w:numId w:val="23"/>
        </w:numPr>
        <w:spacing w:before="240" w:line="240" w:lineRule="auto"/>
        <w:rPr>
          <w:rFonts w:ascii="Times New Roman" w:hAnsi="Times New Roman"/>
        </w:rPr>
      </w:pPr>
      <w:r w:rsidRPr="00E00046">
        <w:rPr>
          <w:rFonts w:ascii="Times New Roman" w:hAnsi="Times New Roman"/>
        </w:rPr>
        <w:t>активы, обязательства и капитал;</w:t>
      </w:r>
    </w:p>
    <w:p w14:paraId="72FC99A9" w14:textId="77777777" w:rsidR="00286356" w:rsidRPr="00E00046" w:rsidRDefault="00286356" w:rsidP="00AE698A">
      <w:pPr>
        <w:numPr>
          <w:ilvl w:val="0"/>
          <w:numId w:val="23"/>
        </w:numPr>
        <w:spacing w:before="240" w:line="240" w:lineRule="auto"/>
        <w:rPr>
          <w:rFonts w:ascii="Times New Roman" w:hAnsi="Times New Roman"/>
        </w:rPr>
      </w:pPr>
      <w:r w:rsidRPr="00E00046">
        <w:rPr>
          <w:rFonts w:ascii="Times New Roman" w:hAnsi="Times New Roman"/>
        </w:rPr>
        <w:t>доходы и расходы.</w:t>
      </w:r>
    </w:p>
    <w:p w14:paraId="5F9FDC9B"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Активы, обязательства и капитал являются элементами в отчете о финансовом положении, непосредственно связанными с оценкой финансового положения. Доходы и расходы являются элементами в отчете о совокупном доходе и измеряют результаты деятельности.</w:t>
      </w:r>
    </w:p>
    <w:p w14:paraId="12DF1C06" w14:textId="77777777" w:rsidR="00286356" w:rsidRPr="00E00046" w:rsidRDefault="00286356" w:rsidP="00E00046">
      <w:pPr>
        <w:spacing w:before="240"/>
        <w:ind w:left="0"/>
        <w:rPr>
          <w:rFonts w:ascii="Times New Roman" w:hAnsi="Times New Roman"/>
        </w:rPr>
      </w:pPr>
      <w:r w:rsidRPr="00E00046">
        <w:rPr>
          <w:rFonts w:ascii="Times New Roman" w:hAnsi="Times New Roman"/>
        </w:rPr>
        <w:t>В отчете о финансовом положении и отчете о совокупном доходе предусмотрено создание подклассов элементов отчетности в соответствии с характером и функциями активов и обязательств, доходов и расходов.</w:t>
      </w:r>
    </w:p>
    <w:p w14:paraId="1442D35F"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Активы</w:t>
      </w:r>
    </w:p>
    <w:p w14:paraId="62B39809"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Активы являются ресурсами, контролируемыми Банком, возникшими в результате событий прошлых периодов, от которых Банк ожидает экономические выгоды в будущем.</w:t>
      </w:r>
    </w:p>
    <w:p w14:paraId="1EDC77C6"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Под будущей экономической выгодой, входящей в актив, понимается возможность поступления в Банк денежных средств и их эквивалентов. Эта возможность составляет часть операционной деятельности Банка и может принимать форму обратимости в денежные средства или их эквиваленты, или способности уменьшать отток денежных средств.</w:t>
      </w:r>
    </w:p>
    <w:p w14:paraId="0AEBACFE" w14:textId="77777777" w:rsidR="00286356" w:rsidRPr="00E00046" w:rsidRDefault="00286356" w:rsidP="00E00046">
      <w:pPr>
        <w:spacing w:before="240"/>
        <w:ind w:left="0"/>
        <w:rPr>
          <w:rFonts w:ascii="Times New Roman" w:hAnsi="Times New Roman"/>
        </w:rPr>
      </w:pPr>
      <w:r w:rsidRPr="00E00046">
        <w:rPr>
          <w:rFonts w:ascii="Times New Roman" w:hAnsi="Times New Roman"/>
        </w:rPr>
        <w:t>Будущие экономические выгоды, заключенные в активе, могут поступать в Банк различными путями. Актив может быть:</w:t>
      </w:r>
    </w:p>
    <w:p w14:paraId="0E583962"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использован отдельно или в сочетании с другими активами при производстве товаров, выполнении работ и оказании услуг, реализуемых Банком;</w:t>
      </w:r>
    </w:p>
    <w:p w14:paraId="699E256A"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обменен на другие активы;</w:t>
      </w:r>
    </w:p>
    <w:p w14:paraId="730E31EA"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использован для погашения обязательства;</w:t>
      </w:r>
    </w:p>
    <w:p w14:paraId="029DD91E" w14:textId="77777777" w:rsidR="00286356" w:rsidRPr="00E00046" w:rsidRDefault="00286356" w:rsidP="00AE698A">
      <w:pPr>
        <w:numPr>
          <w:ilvl w:val="0"/>
          <w:numId w:val="250"/>
        </w:numPr>
        <w:spacing w:before="240" w:line="240" w:lineRule="auto"/>
        <w:rPr>
          <w:rFonts w:ascii="Times New Roman" w:hAnsi="Times New Roman"/>
        </w:rPr>
      </w:pPr>
      <w:r w:rsidRPr="00E00046">
        <w:rPr>
          <w:rFonts w:ascii="Times New Roman" w:hAnsi="Times New Roman"/>
        </w:rPr>
        <w:t>распределен среди собственников Банка.</w:t>
      </w:r>
    </w:p>
    <w:p w14:paraId="7C9F1828"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Обязательства</w:t>
      </w:r>
    </w:p>
    <w:p w14:paraId="7E6EA294" w14:textId="77777777" w:rsidR="00286356" w:rsidRPr="00E00046" w:rsidRDefault="00286356" w:rsidP="00E00046">
      <w:pPr>
        <w:spacing w:before="240"/>
        <w:ind w:left="0"/>
        <w:rPr>
          <w:rFonts w:ascii="Times New Roman" w:hAnsi="Times New Roman"/>
        </w:rPr>
      </w:pPr>
      <w:r w:rsidRPr="00E00046">
        <w:rPr>
          <w:rFonts w:ascii="Times New Roman" w:hAnsi="Times New Roman"/>
        </w:rPr>
        <w:t>Обязательство представляют текущую задолженность Банка, возникшую в результате событий прошлых периодов, урегулирование которой приведет к оттоку из Банка ресурсов, содержащих экономическую выгоду, ради удовлетворения требований другой стороны.</w:t>
      </w:r>
    </w:p>
    <w:p w14:paraId="755FF5D5" w14:textId="05E491CA"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 задолженностью понимается долг или обязанность </w:t>
      </w:r>
      <w:r w:rsidR="003A3F3F" w:rsidRPr="00E00046">
        <w:rPr>
          <w:rFonts w:ascii="Times New Roman" w:hAnsi="Times New Roman"/>
        </w:rPr>
        <w:t>действовать,</w:t>
      </w:r>
      <w:r w:rsidRPr="00E00046">
        <w:rPr>
          <w:rFonts w:ascii="Times New Roman" w:hAnsi="Times New Roman"/>
        </w:rPr>
        <w:t xml:space="preserve"> или выполнять что-либо определенным образом. Задолженность может быть закреплена в правовом порядке, как следствие юридически обязательного договора или законодательного требования, а также может возникать из нормальной деловой практики.</w:t>
      </w:r>
    </w:p>
    <w:p w14:paraId="7D66E622"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Капитал</w:t>
      </w:r>
    </w:p>
    <w:p w14:paraId="6F97ACFF" w14:textId="77777777" w:rsidR="00286356" w:rsidRPr="00E00046" w:rsidRDefault="00286356" w:rsidP="00E00046">
      <w:pPr>
        <w:spacing w:before="240"/>
        <w:ind w:left="0"/>
        <w:rPr>
          <w:rFonts w:ascii="Times New Roman" w:hAnsi="Times New Roman"/>
        </w:rPr>
      </w:pPr>
      <w:r w:rsidRPr="00E00046">
        <w:rPr>
          <w:rFonts w:ascii="Times New Roman" w:hAnsi="Times New Roman"/>
        </w:rPr>
        <w:t>Капитал представляет остающуюся долю в активах Банка после вычета всех ее обязательств (балансирующую сумму).</w:t>
      </w:r>
    </w:p>
    <w:p w14:paraId="28D49C36" w14:textId="09E77540" w:rsidR="00286356" w:rsidRPr="00E00046" w:rsidRDefault="00286356" w:rsidP="00E00046">
      <w:pPr>
        <w:spacing w:before="240"/>
        <w:ind w:left="0"/>
        <w:rPr>
          <w:rFonts w:ascii="Times New Roman" w:hAnsi="Times New Roman"/>
        </w:rPr>
      </w:pPr>
      <w:r w:rsidRPr="00E00046">
        <w:rPr>
          <w:rFonts w:ascii="Times New Roman" w:hAnsi="Times New Roman"/>
        </w:rPr>
        <w:lastRenderedPageBreak/>
        <w:t xml:space="preserve">Подробнее классификация капитала, его учетные принципы и раскрытие информации представлены в разделе </w:t>
      </w:r>
      <w:r w:rsidR="00F931DC">
        <w:rPr>
          <w:rFonts w:ascii="Times New Roman" w:hAnsi="Times New Roman"/>
        </w:rPr>
        <w:t>14</w:t>
      </w:r>
      <w:r w:rsidRPr="00E00046">
        <w:rPr>
          <w:rFonts w:ascii="Times New Roman" w:hAnsi="Times New Roman"/>
        </w:rPr>
        <w:t xml:space="preserve"> </w:t>
      </w:r>
      <w:r w:rsidR="00802136">
        <w:rPr>
          <w:rFonts w:ascii="Times New Roman" w:hAnsi="Times New Roman"/>
        </w:rPr>
        <w:t>"</w:t>
      </w:r>
      <w:r w:rsidRPr="00E00046">
        <w:rPr>
          <w:rFonts w:ascii="Times New Roman" w:hAnsi="Times New Roman"/>
        </w:rPr>
        <w:t>Капитал</w:t>
      </w:r>
      <w:r w:rsidR="00802136">
        <w:rPr>
          <w:rFonts w:ascii="Times New Roman" w:hAnsi="Times New Roman"/>
        </w:rPr>
        <w:t>"</w:t>
      </w:r>
      <w:r w:rsidRPr="00E00046">
        <w:rPr>
          <w:rFonts w:ascii="Times New Roman" w:hAnsi="Times New Roman"/>
        </w:rPr>
        <w:t xml:space="preserve"> главы 2. </w:t>
      </w:r>
    </w:p>
    <w:p w14:paraId="7F799AE8"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Результаты деятельности Банка</w:t>
      </w:r>
    </w:p>
    <w:p w14:paraId="7738A792"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Для определения оценки эффективности деятельности Банка или при определении основы расчета для других показателей (например, доход на инвестиции или прибыль на акцию) часто используется чистый доход (прибыль). Элементами, непосредственно связанными с измерением прибыли, являются доходы и расходы. </w:t>
      </w:r>
    </w:p>
    <w:p w14:paraId="53817E74"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Доходы и расходы представляются в отчете о совокупном доходе. Статьи доходов и расходов, которые возникают в процессе обычной деятельности Банка, представляются отдельно от статей, которые не связаны с обычной деятельностью. </w:t>
      </w:r>
    </w:p>
    <w:p w14:paraId="29DD1011"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Доходы</w:t>
      </w:r>
    </w:p>
    <w:p w14:paraId="20BE338B" w14:textId="239773BE"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 представляет увеличение экономических выгод в течение отчетного периода в форме притока или прироста </w:t>
      </w:r>
      <w:r w:rsidR="003A3F3F" w:rsidRPr="00E00046">
        <w:rPr>
          <w:rFonts w:ascii="Times New Roman" w:hAnsi="Times New Roman"/>
        </w:rPr>
        <w:t>активов,</w:t>
      </w:r>
      <w:r w:rsidRPr="00E00046">
        <w:rPr>
          <w:rFonts w:ascii="Times New Roman" w:hAnsi="Times New Roman"/>
        </w:rPr>
        <w:t xml:space="preserve"> или уменьшения обязательств, что приводит к увеличению капитала, отличному от увеличения, связанного с взносами лиц, участвующих в капитале.</w:t>
      </w:r>
    </w:p>
    <w:p w14:paraId="3BCC2D65"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Доход включает в себя как доход от основной деятельности, так и прочие доходы. </w:t>
      </w:r>
    </w:p>
    <w:p w14:paraId="22F643A0" w14:textId="77777777" w:rsidR="00286356" w:rsidRPr="00E00046" w:rsidRDefault="00286356" w:rsidP="00E00046">
      <w:pPr>
        <w:spacing w:before="240"/>
        <w:ind w:left="0"/>
        <w:rPr>
          <w:rFonts w:ascii="Times New Roman" w:hAnsi="Times New Roman"/>
        </w:rPr>
      </w:pPr>
      <w:r w:rsidRPr="00E00046">
        <w:rPr>
          <w:rFonts w:ascii="Times New Roman" w:hAnsi="Times New Roman"/>
        </w:rPr>
        <w:t>Доходы от основной деятельности возникают в процессе обычной деятельности Банка и включают выручку от оказания услуг, продаж, вознаграждения, проценты, дивиденды, роялти и арендную плату. Прочие доходы представляют собой другие статьи, отвечающие определению дохода, и могут возникать или не возникать в ходе обычной деятельности Банка. Они представляют собой увеличение экономических выгод и по своей природе не отличаются от доходов от основной деятельности. Определение дохода также включает нереализованные доходы (например, доход, возникающий от переоценки рыночных ценных бумаг).</w:t>
      </w:r>
    </w:p>
    <w:p w14:paraId="5C8D12FC" w14:textId="77777777" w:rsidR="00286356" w:rsidRPr="00E00046" w:rsidRDefault="00286356" w:rsidP="00E00046">
      <w:pPr>
        <w:spacing w:before="240"/>
        <w:ind w:left="0"/>
        <w:rPr>
          <w:rFonts w:ascii="Times New Roman" w:hAnsi="Times New Roman"/>
        </w:rPr>
      </w:pPr>
      <w:r w:rsidRPr="00E00046">
        <w:rPr>
          <w:rFonts w:ascii="Times New Roman" w:hAnsi="Times New Roman"/>
        </w:rPr>
        <w:t>В отчете о совокупном доходе прочие доходы представляются отдельно, так как информация об их размере полезна для принятия экономических решений.</w:t>
      </w:r>
    </w:p>
    <w:p w14:paraId="0025AB2F" w14:textId="69AD3230" w:rsidR="00176C28" w:rsidRPr="003C75D0" w:rsidRDefault="00286356" w:rsidP="00176C28">
      <w:pPr>
        <w:widowControl w:val="0"/>
        <w:tabs>
          <w:tab w:val="left" w:pos="0"/>
        </w:tabs>
        <w:spacing w:line="240" w:lineRule="auto"/>
        <w:ind w:left="0"/>
        <w:rPr>
          <w:rFonts w:ascii="Times New Roman" w:eastAsia="Times New Roman" w:hAnsi="Times New Roman"/>
          <w:i/>
          <w:snapToGrid w:val="0"/>
          <w:color w:val="3366FF"/>
          <w:szCs w:val="22"/>
          <w:lang w:eastAsia="ru-RU"/>
        </w:rPr>
      </w:pPr>
      <w:r w:rsidRPr="00E00046">
        <w:rPr>
          <w:rFonts w:ascii="Times New Roman" w:hAnsi="Times New Roman"/>
        </w:rPr>
        <w:t xml:space="preserve">Более подробно по статьям доходов, классификации, учетных принципах и раскрытию описано в </w:t>
      </w:r>
      <w:r w:rsidRPr="00E00046">
        <w:rPr>
          <w:rFonts w:ascii="Times New Roman" w:hAnsi="Times New Roman"/>
        </w:rPr>
        <w:br/>
      </w:r>
      <w:r w:rsidRPr="00AE5865">
        <w:rPr>
          <w:rFonts w:ascii="Times New Roman" w:hAnsi="Times New Roman"/>
        </w:rPr>
        <w:t xml:space="preserve">разделе </w:t>
      </w:r>
      <w:r w:rsidR="00AE5865" w:rsidRPr="00AE5865">
        <w:rPr>
          <w:rFonts w:ascii="Times New Roman" w:hAnsi="Times New Roman"/>
        </w:rPr>
        <w:t xml:space="preserve">9 </w:t>
      </w:r>
      <w:r w:rsidR="00802136" w:rsidRPr="00AE5865">
        <w:rPr>
          <w:rFonts w:ascii="Times New Roman" w:hAnsi="Times New Roman"/>
        </w:rPr>
        <w:t>"</w:t>
      </w:r>
      <w:r w:rsidR="00AE5865" w:rsidRPr="00AE5865">
        <w:rPr>
          <w:rFonts w:ascii="Times New Roman" w:hAnsi="Times New Roman"/>
          <w:lang w:eastAsia="ru-RU"/>
        </w:rPr>
        <w:t xml:space="preserve"> Выручка по договорам с покупателями</w:t>
      </w:r>
      <w:r w:rsidRPr="00AE5865">
        <w:rPr>
          <w:rFonts w:ascii="Times New Roman" w:hAnsi="Times New Roman"/>
        </w:rPr>
        <w:t xml:space="preserve"> (</w:t>
      </w:r>
      <w:r w:rsidR="001563F5" w:rsidRPr="00AE5865">
        <w:rPr>
          <w:rFonts w:ascii="Times New Roman" w:hAnsi="Times New Roman"/>
        </w:rPr>
        <w:t>МСФО 15</w:t>
      </w:r>
      <w:r w:rsidRPr="00AE5865">
        <w:rPr>
          <w:rFonts w:ascii="Times New Roman" w:hAnsi="Times New Roman"/>
        </w:rPr>
        <w:t>)</w:t>
      </w:r>
      <w:r w:rsidR="00802136" w:rsidRPr="00AE5865">
        <w:rPr>
          <w:rFonts w:ascii="Times New Roman" w:hAnsi="Times New Roman"/>
        </w:rPr>
        <w:t>"</w:t>
      </w:r>
      <w:r w:rsidRPr="00AE5865">
        <w:rPr>
          <w:rFonts w:ascii="Times New Roman" w:hAnsi="Times New Roman"/>
        </w:rPr>
        <w:t xml:space="preserve"> главы 2.</w:t>
      </w:r>
      <w:r w:rsidR="00176C28">
        <w:rPr>
          <w:rFonts w:ascii="Times New Roman" w:hAnsi="Times New Roman"/>
        </w:rPr>
        <w:t xml:space="preserve"> </w:t>
      </w:r>
      <w:r w:rsidR="00176C28" w:rsidRPr="003C75D0">
        <w:rPr>
          <w:rFonts w:ascii="Times New Roman" w:eastAsia="Times New Roman" w:hAnsi="Times New Roman"/>
          <w:i/>
          <w:snapToGrid w:val="0"/>
          <w:color w:val="3366FF"/>
          <w:szCs w:val="22"/>
          <w:lang w:eastAsia="ru-RU"/>
        </w:rPr>
        <w:t xml:space="preserve">(Подпункт </w:t>
      </w:r>
      <w:r w:rsidR="00EB4392" w:rsidRPr="003C75D0">
        <w:rPr>
          <w:rFonts w:ascii="Times New Roman" w:eastAsia="Times New Roman" w:hAnsi="Times New Roman"/>
          <w:i/>
          <w:snapToGrid w:val="0"/>
          <w:color w:val="3366FF"/>
          <w:szCs w:val="22"/>
          <w:lang w:eastAsia="ru-RU"/>
        </w:rPr>
        <w:t>"Доходы" пункта 1.5.</w:t>
      </w:r>
      <w:r w:rsidR="00176C28" w:rsidRPr="003C75D0">
        <w:rPr>
          <w:rFonts w:ascii="Times New Roman" w:eastAsia="Times New Roman" w:hAnsi="Times New Roman"/>
          <w:i/>
          <w:snapToGrid w:val="0"/>
          <w:color w:val="3366FF"/>
          <w:szCs w:val="22"/>
          <w:lang w:eastAsia="ru-RU"/>
        </w:rPr>
        <w:t xml:space="preserve"> изменен решением совета директоров от </w:t>
      </w:r>
      <w:r w:rsidR="00EA4D1F" w:rsidRPr="003C75D0">
        <w:rPr>
          <w:rFonts w:ascii="Times New Roman" w:eastAsia="Times New Roman" w:hAnsi="Times New Roman"/>
          <w:i/>
          <w:snapToGrid w:val="0"/>
          <w:color w:val="3366FF"/>
          <w:szCs w:val="22"/>
          <w:lang w:eastAsia="ru-RU"/>
        </w:rPr>
        <w:t>31</w:t>
      </w:r>
      <w:r w:rsidR="00176C28" w:rsidRPr="003C75D0">
        <w:rPr>
          <w:rFonts w:ascii="Times New Roman" w:eastAsia="Times New Roman" w:hAnsi="Times New Roman"/>
          <w:i/>
          <w:snapToGrid w:val="0"/>
          <w:color w:val="3366FF"/>
          <w:szCs w:val="22"/>
          <w:lang w:eastAsia="ru-RU"/>
        </w:rPr>
        <w:t>.</w:t>
      </w:r>
      <w:r w:rsidR="00EA4D1F" w:rsidRPr="003C75D0">
        <w:rPr>
          <w:rFonts w:ascii="Times New Roman" w:eastAsia="Times New Roman" w:hAnsi="Times New Roman"/>
          <w:i/>
          <w:snapToGrid w:val="0"/>
          <w:color w:val="3366FF"/>
          <w:szCs w:val="22"/>
          <w:lang w:eastAsia="ru-RU"/>
        </w:rPr>
        <w:t>10</w:t>
      </w:r>
      <w:r w:rsidR="00176C28" w:rsidRPr="003C75D0">
        <w:rPr>
          <w:rFonts w:ascii="Times New Roman" w:eastAsia="Times New Roman" w:hAnsi="Times New Roman"/>
          <w:i/>
          <w:snapToGrid w:val="0"/>
          <w:color w:val="3366FF"/>
          <w:szCs w:val="22"/>
          <w:lang w:eastAsia="ru-RU"/>
        </w:rPr>
        <w:t>.201</w:t>
      </w:r>
      <w:r w:rsidR="00EB4392" w:rsidRPr="003C75D0">
        <w:rPr>
          <w:rFonts w:ascii="Times New Roman" w:eastAsia="Times New Roman" w:hAnsi="Times New Roman"/>
          <w:i/>
          <w:snapToGrid w:val="0"/>
          <w:color w:val="3366FF"/>
          <w:szCs w:val="22"/>
          <w:lang w:eastAsia="ru-RU"/>
        </w:rPr>
        <w:t>9</w:t>
      </w:r>
      <w:r w:rsidR="00176C28" w:rsidRPr="003C75D0">
        <w:rPr>
          <w:rFonts w:ascii="Times New Roman" w:eastAsia="Times New Roman" w:hAnsi="Times New Roman"/>
          <w:i/>
          <w:snapToGrid w:val="0"/>
          <w:color w:val="3366FF"/>
          <w:szCs w:val="22"/>
          <w:lang w:eastAsia="ru-RU"/>
        </w:rPr>
        <w:t xml:space="preserve"> г. (протокол № </w:t>
      </w:r>
      <w:r w:rsidR="00EA4D1F" w:rsidRPr="003C75D0">
        <w:rPr>
          <w:rFonts w:ascii="Times New Roman" w:eastAsia="Times New Roman" w:hAnsi="Times New Roman"/>
          <w:i/>
          <w:snapToGrid w:val="0"/>
          <w:color w:val="3366FF"/>
          <w:szCs w:val="22"/>
          <w:lang w:eastAsia="ru-RU"/>
        </w:rPr>
        <w:t>13</w:t>
      </w:r>
      <w:r w:rsidR="00176C28" w:rsidRPr="003C75D0">
        <w:rPr>
          <w:rFonts w:ascii="Times New Roman" w:eastAsia="Times New Roman" w:hAnsi="Times New Roman"/>
          <w:i/>
          <w:snapToGrid w:val="0"/>
          <w:color w:val="3366FF"/>
          <w:szCs w:val="22"/>
          <w:lang w:eastAsia="ru-RU"/>
        </w:rPr>
        <w:t>)</w:t>
      </w:r>
    </w:p>
    <w:p w14:paraId="42A846CC"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Расходы</w:t>
      </w:r>
    </w:p>
    <w:p w14:paraId="4CB0C98A" w14:textId="28E39CF4" w:rsidR="00286356" w:rsidRPr="00E00046" w:rsidRDefault="00286356" w:rsidP="00E00046">
      <w:pPr>
        <w:spacing w:before="240"/>
        <w:ind w:left="0"/>
        <w:rPr>
          <w:rFonts w:ascii="Times New Roman" w:hAnsi="Times New Roman"/>
        </w:rPr>
      </w:pPr>
      <w:r w:rsidRPr="00E00046">
        <w:rPr>
          <w:rFonts w:ascii="Times New Roman" w:hAnsi="Times New Roman"/>
        </w:rPr>
        <w:t xml:space="preserve">Расходы представляют уменьшение экономических выгод в течение отчетного периода в форме оттока или уменьшения </w:t>
      </w:r>
      <w:r w:rsidR="003A3F3F" w:rsidRPr="00E00046">
        <w:rPr>
          <w:rFonts w:ascii="Times New Roman" w:hAnsi="Times New Roman"/>
        </w:rPr>
        <w:t>активов,</w:t>
      </w:r>
      <w:r w:rsidRPr="00E00046">
        <w:rPr>
          <w:rFonts w:ascii="Times New Roman" w:hAnsi="Times New Roman"/>
        </w:rPr>
        <w:t xml:space="preserve"> или возникновения обязательств, что приводит к уменьшению капитала, отличному от уменьшения, связанного с распределениями лицам, участвующим в капитале.</w:t>
      </w:r>
    </w:p>
    <w:p w14:paraId="35308D46"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Под расходами понимаются убытки, а также расходы, возникающие в ходе обычной деятельности Банка. Расходы обычно принимают форму оттока или уменьшения активов, таких как денежные средства или их эквиваленты, запасы, основные средства. </w:t>
      </w:r>
    </w:p>
    <w:p w14:paraId="22A87D9D"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Прочие убытки представляют другие статьи, которые подходят под определение расходов и могут возникать или не возникать в ходе обычной деятельности Банка. Убытки представляют собой уменьшение экономических выгод, и поэтому по своей природе не отличаются от других расходов.</w:t>
      </w:r>
    </w:p>
    <w:p w14:paraId="34E7B8F1"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При признании прочие убытки показываются в отчете о совокупном доходе отдельно, потому что информация о них полезна в целях принятия экономических решений. Банк раскрывает только существенные убытки, а во всех прочих случаях убытки отражаются на нетто-основе (за вычетом соответствующего дохода).</w:t>
      </w:r>
    </w:p>
    <w:p w14:paraId="38AEC546" w14:textId="0C70008A" w:rsidR="00286356" w:rsidRPr="00E00046" w:rsidRDefault="00286356" w:rsidP="00E00046">
      <w:pPr>
        <w:spacing w:before="240"/>
        <w:ind w:left="0"/>
        <w:rPr>
          <w:rFonts w:ascii="Times New Roman" w:hAnsi="Times New Roman"/>
        </w:rPr>
      </w:pPr>
      <w:r w:rsidRPr="00E00046">
        <w:rPr>
          <w:rFonts w:ascii="Times New Roman" w:hAnsi="Times New Roman"/>
        </w:rPr>
        <w:t xml:space="preserve">Классификация, учетные принципы и раскрытие информации по расходам представлены в </w:t>
      </w:r>
      <w:r w:rsidRPr="00E00046">
        <w:rPr>
          <w:rFonts w:ascii="Times New Roman" w:hAnsi="Times New Roman"/>
        </w:rPr>
        <w:br/>
        <w:t xml:space="preserve">разделе </w:t>
      </w:r>
      <w:r w:rsidR="0035602C">
        <w:rPr>
          <w:rFonts w:ascii="Times New Roman" w:hAnsi="Times New Roman"/>
        </w:rPr>
        <w:t>10</w:t>
      </w:r>
      <w:r w:rsidR="0035602C" w:rsidRPr="00E00046">
        <w:rPr>
          <w:rFonts w:ascii="Times New Roman" w:hAnsi="Times New Roman"/>
        </w:rPr>
        <w:t xml:space="preserve"> </w:t>
      </w:r>
      <w:r w:rsidR="00802136">
        <w:rPr>
          <w:rFonts w:ascii="Times New Roman" w:hAnsi="Times New Roman"/>
        </w:rPr>
        <w:t>"</w:t>
      </w:r>
      <w:r w:rsidRPr="00E00046">
        <w:rPr>
          <w:rFonts w:ascii="Times New Roman" w:hAnsi="Times New Roman"/>
        </w:rPr>
        <w:t>Расходы</w:t>
      </w:r>
      <w:r w:rsidR="00802136">
        <w:rPr>
          <w:rFonts w:ascii="Times New Roman" w:hAnsi="Times New Roman"/>
        </w:rPr>
        <w:t>"</w:t>
      </w:r>
      <w:r w:rsidRPr="00E00046">
        <w:rPr>
          <w:rFonts w:ascii="Times New Roman" w:hAnsi="Times New Roman"/>
        </w:rPr>
        <w:t xml:space="preserve"> главы 2.</w:t>
      </w:r>
    </w:p>
    <w:p w14:paraId="23D2F276" w14:textId="77777777" w:rsidR="00286356" w:rsidRPr="00E00046" w:rsidRDefault="00286356" w:rsidP="00E00046">
      <w:pPr>
        <w:spacing w:before="240"/>
        <w:ind w:left="0"/>
        <w:rPr>
          <w:rFonts w:ascii="Times New Roman" w:hAnsi="Times New Roman"/>
          <w:b/>
        </w:rPr>
      </w:pPr>
      <w:r w:rsidRPr="00E00046">
        <w:rPr>
          <w:rFonts w:ascii="Times New Roman" w:hAnsi="Times New Roman"/>
          <w:b/>
        </w:rPr>
        <w:t>Признание элементов финансовой отчетности</w:t>
      </w:r>
    </w:p>
    <w:p w14:paraId="6EAC5F26"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Под признанием подразумевается процесс включения в отчет о финансовом положении или отчет о совокупном доходе статей, которые подходят под определение одного из элементов финансовой отчетности и удовлетворяют нижеуказанным критериям признания. Признание</w:t>
      </w:r>
      <w:r w:rsidRPr="002D4EA3">
        <w:t xml:space="preserve"> </w:t>
      </w:r>
      <w:r w:rsidRPr="00E00046">
        <w:rPr>
          <w:rFonts w:ascii="Times New Roman" w:hAnsi="Times New Roman"/>
        </w:rPr>
        <w:t xml:space="preserve">содержит словесное описание статей и их денежное выражение, и включение этих сумм в итоги отчета о финансовом положении или отчета о </w:t>
      </w:r>
      <w:r w:rsidRPr="00E00046">
        <w:rPr>
          <w:rFonts w:ascii="Times New Roman" w:hAnsi="Times New Roman"/>
        </w:rPr>
        <w:lastRenderedPageBreak/>
        <w:t>совокупном доходе. Статьи, отвечающие критериям признания, должны признаваться в отчете о финансовом положении или отчете о совокупном доходе. Непризнание таких статей не компенсируется ни раскрытием используемой учетной политики, ни примечаниями.</w:t>
      </w:r>
    </w:p>
    <w:p w14:paraId="65CB1D2E" w14:textId="77777777" w:rsidR="00286356" w:rsidRPr="00E00046" w:rsidRDefault="00286356" w:rsidP="00E00046">
      <w:pPr>
        <w:spacing w:before="240"/>
        <w:ind w:left="0"/>
        <w:rPr>
          <w:rFonts w:ascii="Times New Roman" w:hAnsi="Times New Roman"/>
        </w:rPr>
      </w:pPr>
      <w:r w:rsidRPr="00E00046">
        <w:rPr>
          <w:rFonts w:ascii="Times New Roman" w:hAnsi="Times New Roman"/>
        </w:rPr>
        <w:t>Статья, отвечающая определению элемента финансовой отчетности, должна признаваться, если:</w:t>
      </w:r>
    </w:p>
    <w:p w14:paraId="3C2B4899" w14:textId="77777777" w:rsidR="00286356" w:rsidRPr="002D4EA3" w:rsidRDefault="00286356" w:rsidP="00AE698A">
      <w:pPr>
        <w:pStyle w:val="aa"/>
        <w:numPr>
          <w:ilvl w:val="0"/>
          <w:numId w:val="166"/>
        </w:numPr>
        <w:spacing w:before="240" w:line="240" w:lineRule="auto"/>
        <w:contextualSpacing w:val="0"/>
        <w:rPr>
          <w:rFonts w:ascii="Times New Roman" w:hAnsi="Times New Roman"/>
        </w:rPr>
      </w:pPr>
      <w:r w:rsidRPr="002D4EA3">
        <w:rPr>
          <w:rFonts w:ascii="Times New Roman" w:hAnsi="Times New Roman"/>
        </w:rPr>
        <w:t xml:space="preserve">существует вероятность того, что любая будущая экономическая выгода, связанная со статьей, будет получена или утрачена </w:t>
      </w:r>
      <w:r>
        <w:rPr>
          <w:rFonts w:ascii="Times New Roman" w:hAnsi="Times New Roman"/>
        </w:rPr>
        <w:t>Банк</w:t>
      </w:r>
      <w:r w:rsidRPr="002D4EA3">
        <w:rPr>
          <w:rFonts w:ascii="Times New Roman" w:hAnsi="Times New Roman"/>
        </w:rPr>
        <w:t>ом;</w:t>
      </w:r>
    </w:p>
    <w:p w14:paraId="638CFC15" w14:textId="77777777" w:rsidR="00286356" w:rsidRPr="002D4EA3" w:rsidRDefault="00286356" w:rsidP="00AE698A">
      <w:pPr>
        <w:pStyle w:val="aa"/>
        <w:numPr>
          <w:ilvl w:val="0"/>
          <w:numId w:val="166"/>
        </w:numPr>
        <w:spacing w:before="240" w:line="240" w:lineRule="auto"/>
        <w:rPr>
          <w:rFonts w:ascii="Times New Roman" w:hAnsi="Times New Roman"/>
        </w:rPr>
      </w:pPr>
      <w:r w:rsidRPr="002D4EA3">
        <w:rPr>
          <w:rFonts w:ascii="Times New Roman" w:hAnsi="Times New Roman"/>
        </w:rPr>
        <w:t>стоимость элемента может быть надежно измерена или оценена.</w:t>
      </w:r>
    </w:p>
    <w:p w14:paraId="32AF9E0D" w14:textId="7193C849" w:rsidR="00286356" w:rsidRPr="00E00046" w:rsidRDefault="00286356" w:rsidP="00E00046">
      <w:pPr>
        <w:spacing w:before="240"/>
        <w:ind w:left="0"/>
        <w:rPr>
          <w:rFonts w:ascii="Times New Roman" w:hAnsi="Times New Roman"/>
        </w:rPr>
      </w:pPr>
      <w:r w:rsidRPr="00E00046">
        <w:rPr>
          <w:rFonts w:ascii="Times New Roman" w:hAnsi="Times New Roman"/>
        </w:rPr>
        <w:t xml:space="preserve">Взаимосвязь между элементами финансовой отчетности означает, что статья, отвечающая определению и критериям признания для конкретного элемента, </w:t>
      </w:r>
      <w:r w:rsidR="003A3F3F" w:rsidRPr="00E00046">
        <w:rPr>
          <w:rFonts w:ascii="Times New Roman" w:hAnsi="Times New Roman"/>
        </w:rPr>
        <w:t>например,</w:t>
      </w:r>
      <w:r w:rsidRPr="00E00046">
        <w:rPr>
          <w:rFonts w:ascii="Times New Roman" w:hAnsi="Times New Roman"/>
        </w:rPr>
        <w:t xml:space="preserve"> актива, автоматически требует признания другого элемента, например, дохода или обязательства.</w:t>
      </w:r>
    </w:p>
    <w:p w14:paraId="164F2C32" w14:textId="77777777" w:rsidR="00286356" w:rsidRPr="00E00046" w:rsidRDefault="00286356" w:rsidP="00E00046">
      <w:pPr>
        <w:spacing w:before="240"/>
        <w:ind w:left="0"/>
        <w:rPr>
          <w:rFonts w:ascii="Times New Roman" w:hAnsi="Times New Roman"/>
        </w:rPr>
      </w:pPr>
      <w:r w:rsidRPr="00E00046">
        <w:rPr>
          <w:rFonts w:ascii="Times New Roman" w:hAnsi="Times New Roman"/>
        </w:rPr>
        <w:t>При оценке соответствия элемента этим критериям и, следовательно, возможности его признания в финансовой отчетности, необходимо учитывать фактор существенности.</w:t>
      </w:r>
    </w:p>
    <w:p w14:paraId="765F3AF9"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 xml:space="preserve">Вероятность будущей экономической выгоды </w:t>
      </w:r>
    </w:p>
    <w:p w14:paraId="3E66673B" w14:textId="77777777" w:rsidR="00286356" w:rsidRPr="00E00046" w:rsidRDefault="00286356" w:rsidP="00E00046">
      <w:pPr>
        <w:spacing w:before="240"/>
        <w:ind w:left="0"/>
        <w:rPr>
          <w:rFonts w:ascii="Times New Roman" w:hAnsi="Times New Roman"/>
        </w:rPr>
      </w:pPr>
      <w:r w:rsidRPr="00E00046">
        <w:rPr>
          <w:rFonts w:ascii="Times New Roman" w:hAnsi="Times New Roman"/>
        </w:rPr>
        <w:t>Понятие вероятности связано со степенью неопределенности притока (или оттока) в Банк получаемых от статьи экономических выгод. Оценка степени определенности потоков экономических выгод проводится при составлении финансовой отчетности на основе имеющихся доказательств на момент такого составления.</w:t>
      </w:r>
    </w:p>
    <w:p w14:paraId="7993172D" w14:textId="77777777" w:rsidR="00286356" w:rsidRPr="00E00046" w:rsidRDefault="00286356" w:rsidP="00E00046">
      <w:pPr>
        <w:spacing w:before="240"/>
        <w:ind w:left="0"/>
        <w:rPr>
          <w:rFonts w:ascii="Times New Roman" w:hAnsi="Times New Roman"/>
        </w:rPr>
      </w:pPr>
      <w:r w:rsidRPr="00E00046">
        <w:rPr>
          <w:rFonts w:ascii="Times New Roman" w:hAnsi="Times New Roman"/>
        </w:rPr>
        <w:t>Например, если получение средств по дебиторской задолженности вероятно, то отражение дебиторской задолженности как актива оправдано. При значительном объеме дебиторской задолженности, какая-то ее часть, вероятно, не будет погашена, соответственно, следует признать расход по сомнительной задолженности, отражающий предполагаемое уменьшение экономических выгод.</w:t>
      </w:r>
    </w:p>
    <w:p w14:paraId="1AED03E6"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 xml:space="preserve">Надежность оценки </w:t>
      </w:r>
    </w:p>
    <w:p w14:paraId="11BB4D6C"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Второй критерий признания предполагает, что статья имеет стоимостное выражение, которое может быть рассчитано с достаточной степенью надежности. Стоимость (или ценность) статьи может быть определена оценкой, что не умаляет ее надежности. Если оценить статью не представляется возможным, она не отражается в отчете о финансовом положении (или в отчете о совокупном доходе). </w:t>
      </w:r>
    </w:p>
    <w:p w14:paraId="5995EAEB" w14:textId="77777777" w:rsidR="00286356" w:rsidRPr="00E00046" w:rsidRDefault="00286356" w:rsidP="00E00046">
      <w:pPr>
        <w:spacing w:before="240"/>
        <w:ind w:left="0"/>
        <w:rPr>
          <w:rFonts w:ascii="Times New Roman" w:hAnsi="Times New Roman"/>
        </w:rPr>
      </w:pPr>
      <w:r w:rsidRPr="00E00046">
        <w:rPr>
          <w:rFonts w:ascii="Times New Roman" w:hAnsi="Times New Roman"/>
        </w:rPr>
        <w:t>Например, предполагаемые поступления по результатам судебного решения могут отвечать определению, как актива, так и дохода, а также соответствовать критерию вероятности, установленного для целей признания. Однако если сумма удовлетворения иска не может быть определена на момент составления отчетности, ее не следует учитывать ни как актив, ни как доход; информацию об иске следует раскрыть в примечаниях к отчетности.</w:t>
      </w:r>
    </w:p>
    <w:p w14:paraId="67622C89" w14:textId="77777777" w:rsidR="00286356" w:rsidRPr="00E00046" w:rsidRDefault="00286356" w:rsidP="00E00046">
      <w:pPr>
        <w:spacing w:before="240"/>
        <w:ind w:left="0"/>
        <w:rPr>
          <w:rFonts w:ascii="Times New Roman" w:hAnsi="Times New Roman"/>
        </w:rPr>
      </w:pPr>
      <w:r w:rsidRPr="00E00046">
        <w:rPr>
          <w:rFonts w:ascii="Times New Roman" w:hAnsi="Times New Roman"/>
        </w:rPr>
        <w:t xml:space="preserve">Статья, которая изначально не отвечает установленным критериям, в результате последующих событий может стать соответствующей критериям признания. </w:t>
      </w:r>
    </w:p>
    <w:p w14:paraId="3C536494" w14:textId="77777777" w:rsidR="00286356" w:rsidRPr="00E00046" w:rsidRDefault="00286356" w:rsidP="00E00046">
      <w:pPr>
        <w:spacing w:before="240"/>
        <w:ind w:left="0"/>
        <w:rPr>
          <w:rFonts w:ascii="Times New Roman" w:hAnsi="Times New Roman"/>
        </w:rPr>
      </w:pPr>
      <w:r w:rsidRPr="00E00046">
        <w:rPr>
          <w:rFonts w:ascii="Times New Roman" w:hAnsi="Times New Roman"/>
        </w:rPr>
        <w:t>Статья, обладающая характеристиками элемента, но не отвечающая критериям признания, может быть раскрыта в примечаниях. Это представляется целесообразным, когда сведения о статье полезны для оценки финансового положения, результатов деятельности и изменений финансового положения Банка.</w:t>
      </w:r>
    </w:p>
    <w:p w14:paraId="66464F50"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Признание активов</w:t>
      </w:r>
    </w:p>
    <w:p w14:paraId="325DB031" w14:textId="77777777" w:rsidR="00286356" w:rsidRPr="00E00046" w:rsidRDefault="00286356" w:rsidP="00E00046">
      <w:pPr>
        <w:spacing w:before="240"/>
        <w:ind w:left="0"/>
        <w:rPr>
          <w:rFonts w:ascii="Times New Roman" w:hAnsi="Times New Roman"/>
        </w:rPr>
      </w:pPr>
      <w:r w:rsidRPr="00E00046">
        <w:rPr>
          <w:rFonts w:ascii="Times New Roman" w:hAnsi="Times New Roman"/>
        </w:rPr>
        <w:t>Актив признается в том случае, когда вероятно, что Банк получит экономические выгоды, а актив имеет</w:t>
      </w:r>
      <w:r w:rsidRPr="002D4EA3">
        <w:t xml:space="preserve"> </w:t>
      </w:r>
      <w:r w:rsidRPr="00E00046">
        <w:rPr>
          <w:rFonts w:ascii="Times New Roman" w:hAnsi="Times New Roman"/>
        </w:rPr>
        <w:t xml:space="preserve">стоимость (или ценность), которая может быть надежно оценена. </w:t>
      </w:r>
    </w:p>
    <w:p w14:paraId="4F3D1281" w14:textId="7F1F6F0D" w:rsidR="00286356" w:rsidRPr="00E00046" w:rsidRDefault="00286356" w:rsidP="00E00046">
      <w:pPr>
        <w:spacing w:before="240"/>
        <w:ind w:left="0"/>
        <w:rPr>
          <w:rFonts w:ascii="Times New Roman" w:hAnsi="Times New Roman"/>
        </w:rPr>
      </w:pPr>
      <w:r w:rsidRPr="00E00046">
        <w:rPr>
          <w:rFonts w:ascii="Times New Roman" w:hAnsi="Times New Roman"/>
        </w:rPr>
        <w:t xml:space="preserve">Актив не признается в том случае, когда затраты понесены, но маловероятно получение экономических </w:t>
      </w:r>
      <w:r w:rsidR="003A3F3F" w:rsidRPr="00E00046">
        <w:rPr>
          <w:rFonts w:ascii="Times New Roman" w:hAnsi="Times New Roman"/>
        </w:rPr>
        <w:t>выгод от</w:t>
      </w:r>
      <w:r w:rsidRPr="00E00046">
        <w:rPr>
          <w:rFonts w:ascii="Times New Roman" w:hAnsi="Times New Roman"/>
        </w:rPr>
        <w:t xml:space="preserve"> таких расходов в текущем отчетном периоде. Результатом такой операции становится признание расхода в отчете о совокупном доходе.</w:t>
      </w:r>
    </w:p>
    <w:p w14:paraId="74FBBC5F" w14:textId="77777777" w:rsidR="00286356" w:rsidRPr="00E00046" w:rsidRDefault="00286356" w:rsidP="00E00046">
      <w:pPr>
        <w:spacing w:before="240"/>
        <w:ind w:left="0"/>
        <w:rPr>
          <w:rFonts w:ascii="Times New Roman" w:hAnsi="Times New Roman"/>
          <w:b/>
          <w:i/>
        </w:rPr>
      </w:pPr>
      <w:r w:rsidRPr="00E00046">
        <w:rPr>
          <w:rFonts w:ascii="Times New Roman" w:hAnsi="Times New Roman"/>
          <w:b/>
          <w:i/>
        </w:rPr>
        <w:t>Признание обязательств</w:t>
      </w:r>
    </w:p>
    <w:p w14:paraId="78767CB9" w14:textId="77777777" w:rsidR="00286356" w:rsidRPr="00E00046" w:rsidRDefault="00286356" w:rsidP="00E00046">
      <w:pPr>
        <w:spacing w:before="240"/>
        <w:ind w:left="0"/>
        <w:rPr>
          <w:rFonts w:ascii="Times New Roman" w:hAnsi="Times New Roman"/>
        </w:rPr>
      </w:pPr>
      <w:r w:rsidRPr="00E00046">
        <w:rPr>
          <w:rFonts w:ascii="Times New Roman" w:hAnsi="Times New Roman"/>
        </w:rPr>
        <w:t>Обязательство признается, когда вероятен отток ресурсов в связи с исполнением обязательства, и величина оттока может быть надежно оценена.</w:t>
      </w:r>
    </w:p>
    <w:p w14:paraId="749BBAEB" w14:textId="77777777" w:rsidR="00286356" w:rsidRPr="00E43CD5" w:rsidRDefault="00286356" w:rsidP="00E43CD5">
      <w:pPr>
        <w:spacing w:before="240"/>
        <w:ind w:left="0"/>
        <w:rPr>
          <w:rFonts w:ascii="Times New Roman" w:hAnsi="Times New Roman"/>
          <w:b/>
          <w:i/>
        </w:rPr>
      </w:pPr>
      <w:r w:rsidRPr="00E43CD5">
        <w:rPr>
          <w:rFonts w:ascii="Times New Roman" w:hAnsi="Times New Roman"/>
          <w:b/>
          <w:i/>
        </w:rPr>
        <w:lastRenderedPageBreak/>
        <w:t>Признание дохода</w:t>
      </w:r>
    </w:p>
    <w:p w14:paraId="155EB100"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Доход признается полученным, когда имеет место увеличение экономических выгод в форме прироста актива (или уменьшения обязательства), и когда величина такого прироста может быть определена с высокой степенью надежности. </w:t>
      </w:r>
    </w:p>
    <w:p w14:paraId="6CB90891"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Признание дохода происходит одновременно с признанием прироста активов (или уменьшения обязательств). Примерами могут служить: чистое увеличение активов, возникающее в результате продажи товаров (или услуг) или уменьшения обязательств в результате отказа от права долга. </w:t>
      </w:r>
    </w:p>
    <w:p w14:paraId="118A8C07" w14:textId="77777777" w:rsidR="00286356" w:rsidRPr="00E43CD5" w:rsidRDefault="00286356" w:rsidP="00E43CD5">
      <w:pPr>
        <w:spacing w:before="240"/>
        <w:ind w:left="0"/>
        <w:rPr>
          <w:rFonts w:ascii="Times New Roman" w:hAnsi="Times New Roman"/>
        </w:rPr>
      </w:pPr>
      <w:r w:rsidRPr="00E43CD5">
        <w:rPr>
          <w:rFonts w:ascii="Times New Roman" w:hAnsi="Times New Roman"/>
        </w:rPr>
        <w:t>Признание доходов ограничивается только теми, которые могут быть надежно измерены и характеризуются достаточной степенью определенности.</w:t>
      </w:r>
    </w:p>
    <w:p w14:paraId="0B2AAB02" w14:textId="77777777" w:rsidR="00286356" w:rsidRPr="00E43CD5" w:rsidRDefault="00286356" w:rsidP="00E43CD5">
      <w:pPr>
        <w:spacing w:before="240"/>
        <w:ind w:left="0"/>
        <w:rPr>
          <w:rFonts w:ascii="Times New Roman" w:hAnsi="Times New Roman"/>
          <w:b/>
          <w:i/>
        </w:rPr>
      </w:pPr>
      <w:r w:rsidRPr="00E43CD5">
        <w:rPr>
          <w:rFonts w:ascii="Times New Roman" w:hAnsi="Times New Roman"/>
          <w:b/>
          <w:i/>
        </w:rPr>
        <w:t>Признание расходов</w:t>
      </w:r>
    </w:p>
    <w:p w14:paraId="7EEF239F"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Расходы признаются при уменьшении экономических выгод (выраженных уменьшением актива или увеличением обязательства) и при условии, когда величина такого уменьшения может быть надежно оценена. </w:t>
      </w:r>
    </w:p>
    <w:p w14:paraId="373677EF"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Признание расходов происходит вместе с признанием прироста обязательств или уменьшения активов (например, прирост обязательств при начислении заработной платы или уменьшение активов при начислении амортизации оборудования). </w:t>
      </w:r>
    </w:p>
    <w:p w14:paraId="3FA3D854" w14:textId="77777777" w:rsidR="00286356" w:rsidRPr="00E43CD5" w:rsidRDefault="00286356" w:rsidP="00E43CD5">
      <w:pPr>
        <w:spacing w:before="240"/>
        <w:ind w:left="0"/>
        <w:rPr>
          <w:rFonts w:ascii="Times New Roman" w:hAnsi="Times New Roman"/>
        </w:rPr>
      </w:pPr>
      <w:r w:rsidRPr="00E43CD5">
        <w:rPr>
          <w:rFonts w:ascii="Times New Roman" w:hAnsi="Times New Roman"/>
        </w:rPr>
        <w:t xml:space="preserve">Расходы учитываются, исходя из прямой связи понесенных затрат и полученных доходов. Такая </w:t>
      </w:r>
      <w:proofErr w:type="spellStart"/>
      <w:r w:rsidRPr="00E43CD5">
        <w:rPr>
          <w:rFonts w:ascii="Times New Roman" w:hAnsi="Times New Roman"/>
        </w:rPr>
        <w:t>взаимоувязка</w:t>
      </w:r>
      <w:proofErr w:type="spellEnd"/>
      <w:r w:rsidRPr="00E43CD5">
        <w:rPr>
          <w:rFonts w:ascii="Times New Roman" w:hAnsi="Times New Roman"/>
        </w:rPr>
        <w:t xml:space="preserve"> отвечает принципу соответствия затрат и выручки, что предполагает одновременное признание выручки и расходов, которые являются прямым совместным результатом одних и тех же операций.</w:t>
      </w:r>
    </w:p>
    <w:p w14:paraId="0BAED374"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Различные компоненты расходов отражаются в тот же момент, что и доход, полученный от реализации товаров (работ, услуг). Применение принципа соответствия не допускает признания статей в отчете о финансовом положении, которые не отвечают определению активов или обязательств.</w:t>
      </w:r>
    </w:p>
    <w:p w14:paraId="4CF2C0D0" w14:textId="77777777" w:rsidR="00286356" w:rsidRPr="00E43CD5" w:rsidRDefault="00286356" w:rsidP="00E43CD5">
      <w:pPr>
        <w:spacing w:before="240"/>
        <w:ind w:left="0"/>
        <w:rPr>
          <w:rFonts w:ascii="Times New Roman" w:hAnsi="Times New Roman"/>
        </w:rPr>
      </w:pPr>
      <w:r w:rsidRPr="00E43CD5">
        <w:rPr>
          <w:rFonts w:ascii="Times New Roman" w:hAnsi="Times New Roman"/>
        </w:rPr>
        <w:t>В тех случаях, когда экономические выгоды возникают в течение нескольких отчетных периодов и взаимосвязь доходов и расходов может быть определена только в широком плане, расходы отражаются в отчете о совокупном доходе в соответствии с систематическим (и пропорциональным) их распределением по отчетным периодам. Такой подход применяется при учете расходов, связанных с использованием таких активов, как основные средства и нематериальные активы с ограниченным сроком полезной службы. Подобные расходы называются амортизационными. Схема распределения амортизационных расходов (начисления амортизации) соответствует схеме получения экономических выгод от использования актива.</w:t>
      </w:r>
    </w:p>
    <w:p w14:paraId="17DBC3D5" w14:textId="77777777" w:rsidR="00286356" w:rsidRPr="00E43CD5" w:rsidRDefault="00286356" w:rsidP="00E43CD5">
      <w:pPr>
        <w:spacing w:before="240"/>
        <w:ind w:left="0"/>
        <w:rPr>
          <w:rFonts w:ascii="Times New Roman" w:hAnsi="Times New Roman"/>
        </w:rPr>
      </w:pPr>
      <w:r w:rsidRPr="00E43CD5">
        <w:rPr>
          <w:rFonts w:ascii="Times New Roman" w:hAnsi="Times New Roman"/>
        </w:rPr>
        <w:t>Затраты, которые не приводят к поступлению экономических выгод, признаются в отчете о совокупном доходе немедленно.</w:t>
      </w:r>
    </w:p>
    <w:p w14:paraId="64F474CE" w14:textId="77777777" w:rsidR="00286356" w:rsidRPr="00E43CD5" w:rsidRDefault="00286356" w:rsidP="00E43CD5">
      <w:pPr>
        <w:spacing w:before="240"/>
        <w:ind w:left="0"/>
        <w:rPr>
          <w:rFonts w:ascii="Times New Roman" w:hAnsi="Times New Roman"/>
        </w:rPr>
      </w:pPr>
      <w:r w:rsidRPr="00E43CD5">
        <w:rPr>
          <w:rFonts w:ascii="Times New Roman" w:hAnsi="Times New Roman"/>
        </w:rPr>
        <w:t>Расходы также признаются при возникновении обязательства без признания актива.</w:t>
      </w:r>
    </w:p>
    <w:p w14:paraId="1131E60B" w14:textId="242F7AE0" w:rsidR="00286356" w:rsidRPr="002D4EA3" w:rsidRDefault="00286356" w:rsidP="00E61D21">
      <w:pPr>
        <w:pStyle w:val="3"/>
      </w:pPr>
      <w:bookmarkStart w:id="28" w:name="_Toc270435402"/>
      <w:bookmarkStart w:id="29" w:name="_Toc273020249"/>
      <w:bookmarkStart w:id="30" w:name="_Toc278120854"/>
      <w:bookmarkStart w:id="31" w:name="_Toc168502008"/>
      <w:r w:rsidRPr="002D4EA3">
        <w:t>1.6. Функциональная валюта и валюта представления отчетности</w:t>
      </w:r>
      <w:bookmarkEnd w:id="28"/>
      <w:bookmarkEnd w:id="29"/>
      <w:bookmarkEnd w:id="30"/>
      <w:bookmarkEnd w:id="31"/>
    </w:p>
    <w:p w14:paraId="4252FA5B" w14:textId="7F227049" w:rsidR="00286356" w:rsidRPr="002D4EA3" w:rsidRDefault="00286356" w:rsidP="00286356">
      <w:pPr>
        <w:pStyle w:val="aff5"/>
        <w:spacing w:before="240" w:line="240" w:lineRule="auto"/>
        <w:ind w:left="0"/>
        <w:rPr>
          <w:rFonts w:ascii="Times New Roman" w:hAnsi="Times New Roman"/>
          <w:bCs/>
        </w:rPr>
      </w:pPr>
      <w:r w:rsidRPr="002D4EA3">
        <w:rPr>
          <w:rFonts w:ascii="Times New Roman" w:hAnsi="Times New Roman"/>
          <w:bCs/>
        </w:rPr>
        <w:t xml:space="preserve">В соответствии </w:t>
      </w:r>
      <w:r w:rsidRPr="00E43CD5">
        <w:rPr>
          <w:rFonts w:ascii="Times New Roman" w:eastAsia="Calibri" w:hAnsi="Times New Roman"/>
          <w:bCs/>
        </w:rPr>
        <w:t xml:space="preserve">с разделом 1 </w:t>
      </w:r>
      <w:r w:rsidR="00802136">
        <w:rPr>
          <w:rFonts w:ascii="Times New Roman" w:eastAsia="Calibri" w:hAnsi="Times New Roman"/>
          <w:bCs/>
        </w:rPr>
        <w:t>"</w:t>
      </w:r>
      <w:r w:rsidRPr="00E43CD5">
        <w:rPr>
          <w:rFonts w:ascii="Times New Roman" w:eastAsia="Calibri" w:hAnsi="Times New Roman"/>
          <w:bCs/>
        </w:rPr>
        <w:t>Влияние изменений обменных курсов валют (МСБУ 21)</w:t>
      </w:r>
      <w:r w:rsidR="00802136">
        <w:rPr>
          <w:rFonts w:ascii="Times New Roman" w:eastAsia="Calibri" w:hAnsi="Times New Roman"/>
          <w:bCs/>
        </w:rPr>
        <w:t>"</w:t>
      </w:r>
      <w:r w:rsidRPr="00E43CD5">
        <w:rPr>
          <w:rFonts w:ascii="Times New Roman" w:eastAsia="Calibri" w:hAnsi="Times New Roman"/>
          <w:bCs/>
        </w:rPr>
        <w:t xml:space="preserve"> главы 3</w:t>
      </w:r>
      <w:r w:rsidRPr="002D4EA3">
        <w:rPr>
          <w:rFonts w:ascii="Times New Roman" w:hAnsi="Times New Roman"/>
          <w:bCs/>
        </w:rPr>
        <w:t xml:space="preserve"> </w:t>
      </w:r>
      <w:r>
        <w:rPr>
          <w:rFonts w:ascii="Times New Roman" w:hAnsi="Times New Roman"/>
          <w:bCs/>
        </w:rPr>
        <w:t>Банк</w:t>
      </w:r>
      <w:r w:rsidRPr="002D4EA3">
        <w:rPr>
          <w:rFonts w:ascii="Times New Roman" w:hAnsi="Times New Roman"/>
          <w:bCs/>
        </w:rPr>
        <w:t xml:space="preserve"> ведет </w:t>
      </w:r>
      <w:r w:rsidR="003A3F3F" w:rsidRPr="002D4EA3">
        <w:rPr>
          <w:rFonts w:ascii="Times New Roman" w:hAnsi="Times New Roman"/>
          <w:bCs/>
        </w:rPr>
        <w:t>учет в</w:t>
      </w:r>
      <w:r w:rsidRPr="002D4EA3">
        <w:rPr>
          <w:rFonts w:ascii="Times New Roman" w:hAnsi="Times New Roman"/>
          <w:bCs/>
        </w:rPr>
        <w:t xml:space="preserve"> функциональной валюте. Функциональной валютой </w:t>
      </w:r>
      <w:r>
        <w:rPr>
          <w:rFonts w:ascii="Times New Roman" w:hAnsi="Times New Roman"/>
        </w:rPr>
        <w:t xml:space="preserve">Банка </w:t>
      </w:r>
      <w:r w:rsidRPr="002D4EA3">
        <w:rPr>
          <w:rFonts w:ascii="Times New Roman" w:hAnsi="Times New Roman"/>
          <w:bCs/>
        </w:rPr>
        <w:t xml:space="preserve">является валюта преобладающей экономической среды, в которой она осуществляет свою деятельность. При определении своей функциональной валюты </w:t>
      </w:r>
      <w:r>
        <w:rPr>
          <w:rFonts w:ascii="Times New Roman" w:hAnsi="Times New Roman"/>
        </w:rPr>
        <w:t>Банк</w:t>
      </w:r>
      <w:r w:rsidRPr="002D4EA3">
        <w:rPr>
          <w:rFonts w:ascii="Times New Roman" w:hAnsi="Times New Roman"/>
          <w:bCs/>
        </w:rPr>
        <w:t xml:space="preserve"> учитывает следующие первичные индикаторы:</w:t>
      </w:r>
    </w:p>
    <w:p w14:paraId="045B3E0B"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которая главным образом влияет на ценообразование оказываемых услуг;</w:t>
      </w:r>
    </w:p>
    <w:p w14:paraId="3B67DC53"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страны, чьи законодательство и конъюнктура рынка являются определяющими при формировании цен на товары и услуги;</w:t>
      </w:r>
    </w:p>
    <w:p w14:paraId="1A7C3C10" w14:textId="77777777" w:rsidR="00286356" w:rsidRDefault="00286356" w:rsidP="00AE698A">
      <w:pPr>
        <w:pStyle w:val="aff5"/>
        <w:numPr>
          <w:ilvl w:val="0"/>
          <w:numId w:val="167"/>
        </w:numPr>
        <w:tabs>
          <w:tab w:val="clear" w:pos="3345"/>
        </w:tabs>
        <w:spacing w:before="240" w:line="240" w:lineRule="auto"/>
        <w:rPr>
          <w:rFonts w:ascii="Times New Roman" w:hAnsi="Times New Roman"/>
          <w:bCs/>
          <w:iCs/>
        </w:rPr>
      </w:pPr>
      <w:r w:rsidRPr="002D4EA3">
        <w:rPr>
          <w:rFonts w:ascii="Times New Roman" w:hAnsi="Times New Roman"/>
          <w:bCs/>
          <w:iCs/>
        </w:rPr>
        <w:t>валюта, которая в основном влияет на сумму затрат на оплату труда, материалов и прочие компоненты себестоимости оказываемых услуг.</w:t>
      </w:r>
    </w:p>
    <w:p w14:paraId="2B18F879" w14:textId="77777777" w:rsidR="00286356" w:rsidRDefault="00286356" w:rsidP="00286356">
      <w:pPr>
        <w:pStyle w:val="aff5"/>
        <w:spacing w:before="240" w:line="240" w:lineRule="auto"/>
        <w:ind w:left="0"/>
        <w:rPr>
          <w:rFonts w:ascii="Times New Roman" w:hAnsi="Times New Roman"/>
          <w:bCs/>
          <w:iCs/>
        </w:rPr>
      </w:pPr>
      <w:r w:rsidRPr="002D4EA3">
        <w:rPr>
          <w:rFonts w:ascii="Times New Roman" w:hAnsi="Times New Roman"/>
          <w:bCs/>
          <w:iCs/>
        </w:rPr>
        <w:t>Нижеперечисленные индикаторы также должны учитываться для определения функциональной валюты:</w:t>
      </w:r>
    </w:p>
    <w:p w14:paraId="7800F872" w14:textId="77777777" w:rsidR="00286356" w:rsidRDefault="00286356" w:rsidP="00AE698A">
      <w:pPr>
        <w:pStyle w:val="aff5"/>
        <w:numPr>
          <w:ilvl w:val="0"/>
          <w:numId w:val="168"/>
        </w:numPr>
        <w:tabs>
          <w:tab w:val="clear" w:pos="3345"/>
        </w:tabs>
        <w:spacing w:before="240" w:line="240" w:lineRule="auto"/>
        <w:rPr>
          <w:rFonts w:ascii="Times New Roman" w:hAnsi="Times New Roman"/>
          <w:bCs/>
          <w:iCs/>
        </w:rPr>
      </w:pPr>
      <w:r w:rsidRPr="002D4EA3">
        <w:rPr>
          <w:rFonts w:ascii="Times New Roman" w:hAnsi="Times New Roman"/>
          <w:bCs/>
          <w:iCs/>
        </w:rPr>
        <w:t>валюта, в которой генерируются денежные потоки от финансовой деятельности (выпуск долговых и долевых инструментов – акции, кредиты, облигации);</w:t>
      </w:r>
    </w:p>
    <w:p w14:paraId="584819FC" w14:textId="77777777" w:rsidR="00286356" w:rsidRDefault="00286356" w:rsidP="00AE698A">
      <w:pPr>
        <w:pStyle w:val="aff5"/>
        <w:numPr>
          <w:ilvl w:val="0"/>
          <w:numId w:val="168"/>
        </w:numPr>
        <w:tabs>
          <w:tab w:val="clear" w:pos="3345"/>
        </w:tabs>
        <w:spacing w:before="240" w:line="240" w:lineRule="auto"/>
        <w:rPr>
          <w:rFonts w:ascii="Times New Roman" w:hAnsi="Times New Roman"/>
          <w:bCs/>
          <w:iCs/>
        </w:rPr>
      </w:pPr>
      <w:r w:rsidRPr="002D4EA3">
        <w:rPr>
          <w:rFonts w:ascii="Times New Roman" w:hAnsi="Times New Roman"/>
          <w:bCs/>
          <w:iCs/>
        </w:rPr>
        <w:lastRenderedPageBreak/>
        <w:t>валюта, в которой аккумулируются поступления денежных средств от операционной деятельности.</w:t>
      </w:r>
    </w:p>
    <w:p w14:paraId="6119BA07"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Функциональная валюта Банка отражает те основообразующие операции, события и условия, которые имеют к ней отношение. Соответственно, будучи определенной, функциональная валюта не подлежит замене на другую валюту</w:t>
      </w:r>
      <w:r w:rsidR="00E43CD5">
        <w:rPr>
          <w:rFonts w:ascii="Times New Roman" w:eastAsia="Times New Roman" w:hAnsi="Times New Roman"/>
          <w:bCs/>
          <w:iCs/>
        </w:rPr>
        <w:t>.</w:t>
      </w:r>
    </w:p>
    <w:p w14:paraId="33028472" w14:textId="0EFCC7A1" w:rsidR="00286356" w:rsidRPr="002D4EA3" w:rsidRDefault="00286356" w:rsidP="00286356">
      <w:pPr>
        <w:pStyle w:val="aff5"/>
        <w:spacing w:before="240" w:line="240" w:lineRule="auto"/>
        <w:ind w:left="0"/>
        <w:rPr>
          <w:rFonts w:ascii="Times New Roman" w:hAnsi="Times New Roman"/>
          <w:bCs/>
          <w:iCs/>
        </w:rPr>
      </w:pPr>
      <w:r w:rsidRPr="002D4EA3">
        <w:rPr>
          <w:rFonts w:ascii="Times New Roman" w:hAnsi="Times New Roman"/>
          <w:bCs/>
          <w:iCs/>
        </w:rPr>
        <w:t xml:space="preserve">Исходя из вышеприведенных индикаторов, </w:t>
      </w:r>
      <w:r>
        <w:rPr>
          <w:rFonts w:ascii="Times New Roman" w:hAnsi="Times New Roman"/>
        </w:rPr>
        <w:t>Банк</w:t>
      </w:r>
      <w:r w:rsidRPr="002D4EA3">
        <w:rPr>
          <w:rFonts w:ascii="Times New Roman" w:hAnsi="Times New Roman"/>
          <w:bCs/>
          <w:iCs/>
        </w:rPr>
        <w:t xml:space="preserve"> в качестве функциональной валюты применяет валюту – казахстанский тенге (далее </w:t>
      </w:r>
      <w:r w:rsidR="00802136">
        <w:rPr>
          <w:rFonts w:ascii="Times New Roman" w:hAnsi="Times New Roman"/>
          <w:bCs/>
          <w:iCs/>
        </w:rPr>
        <w:t>"</w:t>
      </w:r>
      <w:r w:rsidRPr="002D4EA3">
        <w:rPr>
          <w:rFonts w:ascii="Times New Roman" w:hAnsi="Times New Roman"/>
          <w:bCs/>
          <w:iCs/>
        </w:rPr>
        <w:t>тенге</w:t>
      </w:r>
      <w:r w:rsidR="00802136">
        <w:rPr>
          <w:rFonts w:ascii="Times New Roman" w:hAnsi="Times New Roman"/>
          <w:bCs/>
          <w:iCs/>
        </w:rPr>
        <w:t>"</w:t>
      </w:r>
      <w:r w:rsidRPr="002D4EA3">
        <w:rPr>
          <w:rFonts w:ascii="Times New Roman" w:hAnsi="Times New Roman"/>
          <w:bCs/>
          <w:iCs/>
        </w:rPr>
        <w:t xml:space="preserve"> или </w:t>
      </w:r>
      <w:r w:rsidR="00802136">
        <w:rPr>
          <w:rFonts w:ascii="Times New Roman" w:hAnsi="Times New Roman"/>
          <w:bCs/>
          <w:iCs/>
        </w:rPr>
        <w:t>"</w:t>
      </w:r>
      <w:r w:rsidRPr="002D4EA3">
        <w:rPr>
          <w:rFonts w:ascii="Times New Roman" w:hAnsi="Times New Roman"/>
          <w:bCs/>
          <w:iCs/>
        </w:rPr>
        <w:t>казахстанский тенге</w:t>
      </w:r>
      <w:r w:rsidR="00802136">
        <w:rPr>
          <w:rFonts w:ascii="Times New Roman" w:hAnsi="Times New Roman"/>
          <w:bCs/>
          <w:iCs/>
        </w:rPr>
        <w:t>"</w:t>
      </w:r>
      <w:r w:rsidRPr="002D4EA3">
        <w:rPr>
          <w:rFonts w:ascii="Times New Roman" w:hAnsi="Times New Roman"/>
          <w:bCs/>
          <w:iCs/>
        </w:rPr>
        <w:t>), которая наиболее правдиво отража</w:t>
      </w:r>
      <w:r>
        <w:rPr>
          <w:rFonts w:ascii="Times New Roman" w:hAnsi="Times New Roman"/>
          <w:bCs/>
          <w:iCs/>
        </w:rPr>
        <w:t>е</w:t>
      </w:r>
      <w:r w:rsidRPr="002D4EA3">
        <w:rPr>
          <w:rFonts w:ascii="Times New Roman" w:hAnsi="Times New Roman"/>
          <w:bCs/>
          <w:iCs/>
        </w:rPr>
        <w:t>т экономические последствия операций.</w:t>
      </w:r>
    </w:p>
    <w:p w14:paraId="029FE475" w14:textId="4E80B649" w:rsidR="00286356" w:rsidRPr="002D4EA3" w:rsidRDefault="00286356" w:rsidP="00286356">
      <w:pPr>
        <w:pStyle w:val="aff5"/>
        <w:spacing w:before="240" w:line="240" w:lineRule="auto"/>
        <w:ind w:left="0"/>
        <w:rPr>
          <w:rFonts w:ascii="Times New Roman" w:hAnsi="Times New Roman"/>
          <w:bCs/>
          <w:iCs/>
        </w:rPr>
      </w:pPr>
      <w:r w:rsidRPr="00E43CD5">
        <w:rPr>
          <w:rFonts w:ascii="Times New Roman" w:hAnsi="Times New Roman"/>
          <w:bCs/>
          <w:iCs/>
        </w:rPr>
        <w:t xml:space="preserve">Подробная информация о функциональной валюте и валюте отчетности приведена </w:t>
      </w:r>
      <w:r w:rsidRPr="00E43CD5">
        <w:rPr>
          <w:rFonts w:ascii="Times New Roman" w:eastAsia="Calibri" w:hAnsi="Times New Roman"/>
          <w:bCs/>
          <w:iCs/>
        </w:rPr>
        <w:t xml:space="preserve">в разделе 1 </w:t>
      </w:r>
      <w:r w:rsidRPr="00E43CD5">
        <w:rPr>
          <w:rFonts w:ascii="Times New Roman" w:eastAsia="Calibri" w:hAnsi="Times New Roman"/>
          <w:bCs/>
          <w:iCs/>
        </w:rPr>
        <w:br/>
      </w:r>
      <w:r w:rsidR="00802136">
        <w:rPr>
          <w:rFonts w:ascii="Times New Roman" w:eastAsia="Calibri" w:hAnsi="Times New Roman"/>
          <w:bCs/>
          <w:iCs/>
        </w:rPr>
        <w:t>"</w:t>
      </w:r>
      <w:r w:rsidRPr="00E43CD5">
        <w:rPr>
          <w:rFonts w:ascii="Times New Roman" w:eastAsia="Calibri" w:hAnsi="Times New Roman"/>
          <w:bCs/>
          <w:iCs/>
        </w:rPr>
        <w:t>Влияние изменений обменных курсов валют (МСБУ 21)</w:t>
      </w:r>
      <w:r w:rsidR="00802136">
        <w:rPr>
          <w:rFonts w:ascii="Times New Roman" w:eastAsia="Calibri" w:hAnsi="Times New Roman"/>
          <w:bCs/>
          <w:iCs/>
        </w:rPr>
        <w:t>"</w:t>
      </w:r>
      <w:r w:rsidRPr="00E43CD5">
        <w:rPr>
          <w:rFonts w:ascii="Times New Roman" w:eastAsia="Calibri" w:hAnsi="Times New Roman"/>
          <w:bCs/>
          <w:iCs/>
        </w:rPr>
        <w:t xml:space="preserve"> главы 3.</w:t>
      </w:r>
    </w:p>
    <w:p w14:paraId="4B0C0437" w14:textId="4C93E160" w:rsidR="00286356" w:rsidRDefault="00286356" w:rsidP="00E61D21">
      <w:pPr>
        <w:pStyle w:val="3"/>
      </w:pPr>
      <w:bookmarkStart w:id="32" w:name="_Toc270435403"/>
      <w:bookmarkStart w:id="33" w:name="_Toc273020250"/>
      <w:bookmarkStart w:id="34" w:name="_Toc278120855"/>
      <w:bookmarkStart w:id="35" w:name="_Toc168502009"/>
      <w:r w:rsidRPr="002D4EA3">
        <w:t>1.7. Промежуточная финансовая отчетность</w:t>
      </w:r>
      <w:bookmarkEnd w:id="32"/>
      <w:bookmarkEnd w:id="33"/>
      <w:bookmarkEnd w:id="34"/>
      <w:bookmarkEnd w:id="35"/>
      <w:r w:rsidRPr="002D4EA3">
        <w:t xml:space="preserve"> </w:t>
      </w:r>
    </w:p>
    <w:p w14:paraId="270A962A" w14:textId="77777777" w:rsidR="00286356" w:rsidRPr="00E43CD5" w:rsidRDefault="00286356" w:rsidP="00E43CD5">
      <w:pPr>
        <w:spacing w:before="240"/>
        <w:ind w:left="0"/>
        <w:rPr>
          <w:rFonts w:ascii="Times New Roman" w:hAnsi="Times New Roman"/>
          <w:bCs/>
          <w:iCs/>
        </w:rPr>
      </w:pPr>
      <w:r w:rsidRPr="00E43CD5">
        <w:rPr>
          <w:rFonts w:ascii="Times New Roman" w:hAnsi="Times New Roman"/>
          <w:bCs/>
          <w:iCs/>
        </w:rPr>
        <w:t>Данный раздел учетной политики Банка устанавливает:</w:t>
      </w:r>
    </w:p>
    <w:p w14:paraId="5C2F8E1E" w14:textId="77777777" w:rsidR="00286356" w:rsidRPr="002D4EA3" w:rsidRDefault="00286356" w:rsidP="00AE698A">
      <w:pPr>
        <w:pStyle w:val="aa"/>
        <w:numPr>
          <w:ilvl w:val="0"/>
          <w:numId w:val="169"/>
        </w:numPr>
        <w:spacing w:before="240" w:line="240" w:lineRule="auto"/>
        <w:contextualSpacing w:val="0"/>
        <w:rPr>
          <w:rFonts w:ascii="Times New Roman" w:hAnsi="Times New Roman"/>
        </w:rPr>
      </w:pPr>
      <w:r w:rsidRPr="002D4EA3">
        <w:rPr>
          <w:rFonts w:ascii="Times New Roman" w:hAnsi="Times New Roman"/>
        </w:rPr>
        <w:t>минимальное содержание промежуточной финансовой отчетности, включая требования по раскрытию информации;</w:t>
      </w:r>
    </w:p>
    <w:p w14:paraId="276BEBF8" w14:textId="77777777" w:rsidR="00286356" w:rsidRPr="002D4EA3" w:rsidRDefault="00286356" w:rsidP="00AE698A">
      <w:pPr>
        <w:pStyle w:val="aa"/>
        <w:numPr>
          <w:ilvl w:val="0"/>
          <w:numId w:val="169"/>
        </w:numPr>
        <w:spacing w:before="240" w:line="240" w:lineRule="auto"/>
        <w:rPr>
          <w:rFonts w:ascii="Times New Roman" w:hAnsi="Times New Roman"/>
        </w:rPr>
      </w:pPr>
      <w:r w:rsidRPr="002D4EA3">
        <w:rPr>
          <w:rFonts w:ascii="Times New Roman" w:hAnsi="Times New Roman"/>
        </w:rPr>
        <w:t>бухгалтерские принципы признания и оценки, которые должны применяться в промежуточной финансовой отчетности.</w:t>
      </w:r>
    </w:p>
    <w:p w14:paraId="72483F1D"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Данный раздел применяется в том случае, если Банк обязан опубликовать или решает опубликовать промежуточную финансовую отчетность в соответствии с МСФО.</w:t>
      </w:r>
    </w:p>
    <w:p w14:paraId="58AA3A50" w14:textId="4CA54871"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 xml:space="preserve">В течение календарного года, в случае подготовки </w:t>
      </w:r>
      <w:r w:rsidR="003A3F3F" w:rsidRPr="00E43CD5">
        <w:rPr>
          <w:rFonts w:ascii="Times New Roman" w:eastAsia="Times New Roman" w:hAnsi="Times New Roman"/>
          <w:bCs/>
          <w:iCs/>
        </w:rPr>
        <w:t>промежуточной финансовой</w:t>
      </w:r>
      <w:r w:rsidRPr="00E43CD5">
        <w:rPr>
          <w:rFonts w:ascii="Times New Roman" w:eastAsia="Times New Roman" w:hAnsi="Times New Roman"/>
          <w:bCs/>
          <w:iCs/>
        </w:rPr>
        <w:t xml:space="preserve"> отчетности, Банк может подготовить либо полный комплект финансовой отчетности, либо сокращенный комплект финансовой отчетности, составленный за промежуточный период. </w:t>
      </w:r>
    </w:p>
    <w:p w14:paraId="158BF5CB"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Если Банк составляет сокращенную версию финансовой отчетности, то такая сокращенная отчетность должна, как минимум, включать каждый заголовок и промежуточный итог, которые были включены в ее последнюю годовую финансовую отчетность, а также выборочные примечания к отчетности, описанные ниже. Дополнительные статьи или примечания включаются, если при их отсутствии сокращенная промежуточная финансовая отчетность будет вводить пользователей в заблуждение.</w:t>
      </w:r>
    </w:p>
    <w:p w14:paraId="35612159" w14:textId="77777777" w:rsidR="00286356" w:rsidRPr="00E43CD5" w:rsidRDefault="00286356" w:rsidP="00E43CD5">
      <w:pPr>
        <w:spacing w:before="240"/>
        <w:ind w:left="0"/>
        <w:rPr>
          <w:rFonts w:ascii="Times New Roman" w:eastAsia="Times New Roman" w:hAnsi="Times New Roman"/>
          <w:bCs/>
          <w:iCs/>
        </w:rPr>
      </w:pPr>
      <w:r w:rsidRPr="00E43CD5">
        <w:rPr>
          <w:rFonts w:ascii="Times New Roman" w:eastAsia="Times New Roman" w:hAnsi="Times New Roman"/>
          <w:bCs/>
          <w:iCs/>
        </w:rPr>
        <w:t>Сокращенная версия промежуточной финансовой отчетности должна содержать указание на то, что она используется только в сочетании с полной версией финансовой отчетности за предыдущий отчетный финансовый год. Банк обязан, если потребуется, обеспечить пользователей ее промежуточной финансовой отчетностью вместе с последней годовой отчетностью.</w:t>
      </w:r>
    </w:p>
    <w:p w14:paraId="6A491A70" w14:textId="77777777" w:rsidR="00286356" w:rsidRPr="00ED2323" w:rsidRDefault="00286356" w:rsidP="00ED2323">
      <w:pPr>
        <w:spacing w:before="240"/>
        <w:ind w:left="0"/>
        <w:rPr>
          <w:rFonts w:ascii="Times New Roman" w:eastAsia="Times New Roman" w:hAnsi="Times New Roman"/>
          <w:bCs/>
          <w:iCs/>
        </w:rPr>
      </w:pPr>
      <w:r w:rsidRPr="00ED2323">
        <w:rPr>
          <w:rFonts w:ascii="Times New Roman" w:eastAsia="Times New Roman" w:hAnsi="Times New Roman"/>
          <w:bCs/>
          <w:iCs/>
        </w:rPr>
        <w:t>Под промежуточным периодом понимается отчетный период, который короче полного финансового года.</w:t>
      </w:r>
    </w:p>
    <w:p w14:paraId="118822FE" w14:textId="4AACE2DF" w:rsidR="00286356" w:rsidRPr="00A86DB7" w:rsidRDefault="003A3F3F" w:rsidP="00A86DB7">
      <w:pPr>
        <w:spacing w:before="240"/>
        <w:ind w:left="0"/>
        <w:rPr>
          <w:rFonts w:ascii="Times New Roman" w:eastAsia="Times New Roman" w:hAnsi="Times New Roman"/>
          <w:bCs/>
          <w:iCs/>
        </w:rPr>
      </w:pPr>
      <w:r w:rsidRPr="00A86DB7">
        <w:rPr>
          <w:rFonts w:ascii="Times New Roman" w:eastAsia="Times New Roman" w:hAnsi="Times New Roman"/>
          <w:bCs/>
          <w:iCs/>
        </w:rPr>
        <w:t>Сокращенная промежуточная</w:t>
      </w:r>
      <w:r w:rsidR="00286356" w:rsidRPr="00A86DB7">
        <w:rPr>
          <w:rFonts w:ascii="Times New Roman" w:eastAsia="Times New Roman" w:hAnsi="Times New Roman"/>
          <w:bCs/>
          <w:iCs/>
        </w:rPr>
        <w:t xml:space="preserve"> финансовая отчетность должна включать как минимум следующее:</w:t>
      </w:r>
    </w:p>
    <w:p w14:paraId="2EB317C2"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финансовом положении - на конец текущего промежуточного периода и сравнительный отчет на конец предшествующего финансового периода;</w:t>
      </w:r>
    </w:p>
    <w:p w14:paraId="27A32AC5"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совокупном доходе - за текущий промежуточный период и нарастающим итогом за период с начала текущего финансового года до даты промежуточной отчетности и сравнительный отчет о совокупном доходе за сопоставимые промежуточные периоды предшествующего финансового года (текущий и с начала года до отчетной даты);</w:t>
      </w:r>
    </w:p>
    <w:p w14:paraId="39AC915F" w14:textId="77777777" w:rsidR="00286356" w:rsidRPr="002D4EA3"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об изменениях в капитале - нарастающим итогом с начала текущего финансового года до даты промежуточного финансового отчета и сравнительный отчет за сопоставимый период с начала непосредственно предшествующего финансового года;</w:t>
      </w:r>
    </w:p>
    <w:p w14:paraId="2C51C021"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Сокращенный отчет о движении денежных средств - нарастающим итогом с начала текущего финансового года до даты промежуточного отчета и сравнительный отчет за сопоставимый период с начала непосредственно предшествовавшего финансового года;</w:t>
      </w:r>
    </w:p>
    <w:p w14:paraId="57448AED"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lastRenderedPageBreak/>
        <w:t>Отчет о финансовом положении на начало предыдущего периода, если ретроспективное изменение учетной политики, ретроспективное исправление ошибок или перегруппировка статей имеет существенный эффект на отчет о финансовом положении на начало предыдущего периода; и</w:t>
      </w:r>
    </w:p>
    <w:p w14:paraId="7B92973C" w14:textId="77777777" w:rsidR="00286356" w:rsidRDefault="00286356" w:rsidP="00AE698A">
      <w:pPr>
        <w:pStyle w:val="aa"/>
        <w:numPr>
          <w:ilvl w:val="0"/>
          <w:numId w:val="183"/>
        </w:numPr>
        <w:spacing w:before="240" w:line="240" w:lineRule="auto"/>
        <w:contextualSpacing w:val="0"/>
        <w:rPr>
          <w:rFonts w:ascii="Times New Roman" w:hAnsi="Times New Roman"/>
        </w:rPr>
      </w:pPr>
      <w:r w:rsidRPr="002D4EA3">
        <w:rPr>
          <w:rFonts w:ascii="Times New Roman" w:hAnsi="Times New Roman"/>
        </w:rPr>
        <w:t>Выборочные примечания к финансовой отчетности.</w:t>
      </w:r>
    </w:p>
    <w:p w14:paraId="41C0E3A4" w14:textId="77777777" w:rsidR="00286356" w:rsidRPr="00A86DB7" w:rsidRDefault="00286356" w:rsidP="00A86DB7">
      <w:pPr>
        <w:keepNext/>
        <w:spacing w:before="240"/>
        <w:ind w:left="0"/>
        <w:rPr>
          <w:rFonts w:ascii="Times New Roman" w:eastAsia="Times New Roman" w:hAnsi="Times New Roman"/>
          <w:bCs/>
          <w:iCs/>
        </w:rPr>
      </w:pPr>
      <w:r w:rsidRPr="00A86DB7">
        <w:rPr>
          <w:rFonts w:ascii="Times New Roman" w:eastAsia="Times New Roman" w:hAnsi="Times New Roman"/>
          <w:bCs/>
          <w:iCs/>
        </w:rPr>
        <w:t>Ниже приводится список событий и операций, о которых необходимо раскрыть информацию, если они значительны. Список не является исчерпывающим.</w:t>
      </w:r>
    </w:p>
    <w:p w14:paraId="1FE9D463"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Признание убытка от обесценения финансовых активов, основных средств, нематериальных и прочих активов, а также отмена ранее признанных убытков от обесценения;</w:t>
      </w:r>
    </w:p>
    <w:p w14:paraId="68858A37"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Отмена суммы резервов на расходы по реструктуризации;</w:t>
      </w:r>
    </w:p>
    <w:p w14:paraId="66145F48"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Приобретение и выбытие основных средств;</w:t>
      </w:r>
    </w:p>
    <w:p w14:paraId="36983E4D"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Списание запасов до чистой стоимости реализации, а также отмена списания;</w:t>
      </w:r>
    </w:p>
    <w:p w14:paraId="099ACE18"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Договорные обязательства к исполнению;</w:t>
      </w:r>
    </w:p>
    <w:p w14:paraId="12E11217"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Урегулирование спора в суде;</w:t>
      </w:r>
    </w:p>
    <w:p w14:paraId="5F7FA5A4"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Корректировка ошибок прошлых лет;</w:t>
      </w:r>
    </w:p>
    <w:p w14:paraId="3F0261A4"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бизнесе и экономических обстоятельствах, которые влияют на справедливую стоимость финансовых активов и финансовых обязательств, независимо от того, признаны ли эти активы и обязательства по справедливой или амортизированной стоимости;</w:t>
      </w:r>
    </w:p>
    <w:p w14:paraId="59689AFB"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Дефолт или нарушение основных условий кредитных соглашений, которое не было устранено до отчетной даты или на отчетную дату;</w:t>
      </w:r>
    </w:p>
    <w:p w14:paraId="1D0E7730"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Операции со связанными сторонами;</w:t>
      </w:r>
    </w:p>
    <w:p w14:paraId="4EFF2469"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Перемещения между уровнями иерархии справедливой стоимости, которая используется при оценке справедливой стоимости финансовых инструментов;</w:t>
      </w:r>
    </w:p>
    <w:p w14:paraId="2D249DEC"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классификации финансовых активов в результате изменения цели или использования таких активов;</w:t>
      </w:r>
    </w:p>
    <w:p w14:paraId="70CB2F0A" w14:textId="77777777" w:rsidR="00286356" w:rsidRPr="00A86DB7" w:rsidRDefault="00286356" w:rsidP="00AE698A">
      <w:pPr>
        <w:numPr>
          <w:ilvl w:val="0"/>
          <w:numId w:val="184"/>
        </w:numPr>
        <w:spacing w:before="240" w:line="240" w:lineRule="auto"/>
        <w:rPr>
          <w:rFonts w:ascii="Times New Roman" w:hAnsi="Times New Roman"/>
        </w:rPr>
      </w:pPr>
      <w:r w:rsidRPr="00A86DB7">
        <w:rPr>
          <w:rFonts w:ascii="Times New Roman" w:hAnsi="Times New Roman"/>
        </w:rPr>
        <w:t>Изменения в условных активах и условных обязательствах.</w:t>
      </w:r>
    </w:p>
    <w:p w14:paraId="3DD87756"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В дополнение к раскрытию вышеописанных существенных событий и операций, Банк также включает следующую информацию в примечания к сокращенной промежуточной финансовой отчетности:</w:t>
      </w:r>
    </w:p>
    <w:p w14:paraId="3466FCE1" w14:textId="77777777" w:rsidR="00286356" w:rsidRPr="002D4EA3"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заявление о том, что в промежуточной финансовой отчетности используется та же учетная политика и методы вычисления, что и в последней годовой финансовой отчетности, или, если эта политика и методы изменились, описание характера и воздействия этого изменения; </w:t>
      </w:r>
    </w:p>
    <w:p w14:paraId="6E000705"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характер и сумма статей, влияющих на активы, обязательства, капитал, чистую прибыль, или потоки денежных средств, которые необычны для </w:t>
      </w:r>
      <w:r>
        <w:rPr>
          <w:rFonts w:ascii="Times New Roman" w:hAnsi="Times New Roman"/>
        </w:rPr>
        <w:t>Банка</w:t>
      </w:r>
      <w:r w:rsidRPr="002D4EA3">
        <w:rPr>
          <w:rFonts w:ascii="Times New Roman" w:hAnsi="Times New Roman"/>
        </w:rPr>
        <w:t xml:space="preserve">, в силу их характера, размера или сферы деятельности; </w:t>
      </w:r>
    </w:p>
    <w:p w14:paraId="121A4F5E"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характер и сумма изменений в оценках сумм, представленных в предшествующих промежуточных периодах текущего финансового года или изменений в оценках сумм, представленных в предыдущие финансовые годы, если эти изменения оказывают существенное влияние в текущем промежуточном периоде; </w:t>
      </w:r>
    </w:p>
    <w:p w14:paraId="16638911"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 xml:space="preserve">эмиссия, выкуп и погашение долговых и долевых ценных бумаг; </w:t>
      </w:r>
    </w:p>
    <w:p w14:paraId="038E0255" w14:textId="77777777" w:rsidR="00286356" w:rsidRDefault="00286356" w:rsidP="00AE698A">
      <w:pPr>
        <w:pStyle w:val="aa"/>
        <w:numPr>
          <w:ilvl w:val="0"/>
          <w:numId w:val="170"/>
        </w:numPr>
        <w:spacing w:before="240" w:line="240" w:lineRule="auto"/>
        <w:contextualSpacing w:val="0"/>
        <w:rPr>
          <w:rFonts w:ascii="Times New Roman" w:hAnsi="Times New Roman"/>
        </w:rPr>
      </w:pPr>
      <w:r w:rsidRPr="002D4EA3">
        <w:rPr>
          <w:rFonts w:ascii="Times New Roman" w:hAnsi="Times New Roman"/>
        </w:rPr>
        <w:t>выплаченные дивиденды (в совокупности или в расчете на акцию) по обыкновенным акциям и прочим акциям;</w:t>
      </w:r>
    </w:p>
    <w:p w14:paraId="79FC3058" w14:textId="77777777" w:rsidR="00286356" w:rsidRDefault="00286356" w:rsidP="00AE698A">
      <w:pPr>
        <w:pStyle w:val="aa"/>
        <w:numPr>
          <w:ilvl w:val="0"/>
          <w:numId w:val="171"/>
        </w:numPr>
        <w:spacing w:before="240" w:line="240" w:lineRule="auto"/>
        <w:contextualSpacing w:val="0"/>
        <w:rPr>
          <w:rFonts w:ascii="Times New Roman" w:hAnsi="Times New Roman"/>
        </w:rPr>
      </w:pPr>
      <w:r w:rsidRPr="002D4EA3">
        <w:rPr>
          <w:rFonts w:ascii="Times New Roman" w:hAnsi="Times New Roman"/>
        </w:rPr>
        <w:lastRenderedPageBreak/>
        <w:t>события, последовавшие после окончания промежуточного периода, которые не были отражены в финансовой отчетности промежуточного периода;</w:t>
      </w:r>
    </w:p>
    <w:p w14:paraId="5AD7AC62"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Выше приведены минимальные требования к раскрываемой информации. При составлении сокращенной промежуточной финансовой отчетности возможно расширенное представление информации по статьям и выборочным примечаниям. </w:t>
      </w:r>
    </w:p>
    <w:p w14:paraId="1EFD14BA"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При составлении промежуточной финансовой отчетности Банк применяет учетную политику, принятую и использованную в отношении последней годовой финансовой отчетности.</w:t>
      </w:r>
    </w:p>
    <w:p w14:paraId="6E10F756" w14:textId="6F10B89E"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Банк использует положения по изменению в учетной политике для составления промежуточной финансовой отчетности периода. Подробная информация об изменениях в учетной политике приводится в разделе 2 </w:t>
      </w:r>
      <w:r w:rsidR="00802136">
        <w:rPr>
          <w:rFonts w:ascii="Times New Roman" w:eastAsia="Times New Roman" w:hAnsi="Times New Roman"/>
          <w:bCs/>
          <w:iCs/>
        </w:rPr>
        <w:t>"</w:t>
      </w:r>
      <w:r w:rsidRPr="00A86DB7">
        <w:rPr>
          <w:rFonts w:ascii="Times New Roman" w:eastAsia="Times New Roman" w:hAnsi="Times New Roman"/>
          <w:bCs/>
          <w:iCs/>
        </w:rPr>
        <w:t>Изменения в учетной политике, расчетных оценках и ошибки (МСБУ 8)</w:t>
      </w:r>
      <w:r w:rsidR="00802136">
        <w:rPr>
          <w:rFonts w:ascii="Times New Roman" w:eastAsia="Times New Roman" w:hAnsi="Times New Roman"/>
          <w:bCs/>
          <w:iCs/>
        </w:rPr>
        <w:t>"</w:t>
      </w:r>
      <w:r w:rsidRPr="00A86DB7">
        <w:rPr>
          <w:rFonts w:ascii="Times New Roman" w:eastAsia="Times New Roman" w:hAnsi="Times New Roman"/>
          <w:bCs/>
          <w:iCs/>
        </w:rPr>
        <w:t xml:space="preserve"> главы 1.</w:t>
      </w:r>
    </w:p>
    <w:p w14:paraId="1BEDA14B" w14:textId="77777777" w:rsidR="00286356" w:rsidRPr="00A86DB7" w:rsidRDefault="00286356" w:rsidP="00A86DB7">
      <w:pPr>
        <w:spacing w:before="240"/>
        <w:ind w:left="0"/>
        <w:rPr>
          <w:rFonts w:ascii="Times New Roman" w:eastAsia="Times New Roman" w:hAnsi="Times New Roman"/>
          <w:bCs/>
          <w:iCs/>
        </w:rPr>
      </w:pPr>
      <w:r w:rsidRPr="00A86DB7">
        <w:rPr>
          <w:rFonts w:ascii="Times New Roman" w:eastAsia="Times New Roman" w:hAnsi="Times New Roman"/>
          <w:bCs/>
          <w:iCs/>
        </w:rPr>
        <w:t xml:space="preserve">Процедуры оценки, которые следует применять в промежуточной финансовой отчетности, должны гарантировать, что получаемая информация надежна, и что вся существенная финансовая информация, которая имеет значение для понимания финансового положения и результатов деятельности Банка, соответствующим образом раскрыта. </w:t>
      </w:r>
    </w:p>
    <w:p w14:paraId="06518840" w14:textId="77777777" w:rsidR="00A94BDF" w:rsidRPr="00C43712" w:rsidRDefault="00286356" w:rsidP="00C43712">
      <w:pPr>
        <w:spacing w:before="240"/>
        <w:ind w:left="0"/>
        <w:rPr>
          <w:rFonts w:ascii="Times New Roman" w:eastAsia="Times New Roman" w:hAnsi="Times New Roman"/>
          <w:bCs/>
          <w:iCs/>
        </w:rPr>
      </w:pPr>
      <w:r w:rsidRPr="00C43712">
        <w:rPr>
          <w:rFonts w:ascii="Times New Roman" w:eastAsia="Times New Roman" w:hAnsi="Times New Roman"/>
          <w:bCs/>
          <w:iCs/>
        </w:rPr>
        <w:t>Частота составления отчетности Банка (годовая, полугодовая, квартальная и ежемесячная) не должна влиять на оценку ее годовых результатов. Для достижения этой цели оценки при составлении промежуточной отчетности должны производиться на основе периода, прошедшего с начала года до отчетной даты, за исключением налогов на прибыль, которые учитываются, используя метод эффективной ставки, прогнозируемой на полный финансовый год.</w:t>
      </w:r>
    </w:p>
    <w:p w14:paraId="00E4B61A" w14:textId="77777777" w:rsidR="00224E1D" w:rsidRPr="00BD6A60" w:rsidRDefault="00224E1D" w:rsidP="007825E6">
      <w:pPr>
        <w:pStyle w:val="39"/>
      </w:pPr>
    </w:p>
    <w:p w14:paraId="612AB56C" w14:textId="77777777" w:rsidR="00224E1D" w:rsidRPr="00BD6A60" w:rsidRDefault="00224E1D" w:rsidP="00224E1D">
      <w:pPr>
        <w:sectPr w:rsidR="00224E1D" w:rsidRPr="00BD6A60" w:rsidSect="00032C90">
          <w:headerReference w:type="even" r:id="rId17"/>
          <w:headerReference w:type="default" r:id="rId18"/>
          <w:headerReference w:type="first" r:id="rId19"/>
          <w:pgSz w:w="11906" w:h="16838"/>
          <w:pgMar w:top="1134" w:right="850" w:bottom="810" w:left="1701" w:header="288" w:footer="93" w:gutter="0"/>
          <w:cols w:space="720"/>
          <w:titlePg/>
          <w:docGrid w:linePitch="360"/>
        </w:sectPr>
      </w:pPr>
    </w:p>
    <w:p w14:paraId="3E7ECFFF" w14:textId="77777777" w:rsidR="0040291A" w:rsidRPr="0040291A" w:rsidRDefault="0040291A" w:rsidP="007825E6">
      <w:pPr>
        <w:pStyle w:val="39"/>
      </w:pPr>
    </w:p>
    <w:p w14:paraId="21FE2DD3" w14:textId="1EDE68A6" w:rsidR="009E2B77" w:rsidRPr="00E168FB" w:rsidRDefault="009E2B77" w:rsidP="009B369C">
      <w:pPr>
        <w:pStyle w:val="2"/>
        <w:keepNext w:val="0"/>
        <w:keepLines w:val="0"/>
        <w:pageBreakBefore/>
        <w:tabs>
          <w:tab w:val="left" w:pos="1080"/>
        </w:tabs>
        <w:suppressAutoHyphens w:val="0"/>
        <w:spacing w:before="240"/>
        <w:jc w:val="both"/>
        <w:rPr>
          <w:rFonts w:ascii="Times New Roman" w:hAnsi="Times New Roman"/>
          <w:snapToGrid w:val="0"/>
          <w:kern w:val="0"/>
          <w:sz w:val="20"/>
          <w:szCs w:val="20"/>
          <w:lang w:eastAsia="ru-RU"/>
        </w:rPr>
      </w:pPr>
      <w:bookmarkStart w:id="36" w:name="_Toc278120856"/>
      <w:bookmarkStart w:id="37" w:name="_Toc168502010"/>
      <w:r w:rsidRPr="0040291A">
        <w:rPr>
          <w:rFonts w:ascii="Times New Roman" w:hAnsi="Times New Roman"/>
          <w:snapToGrid w:val="0"/>
          <w:kern w:val="0"/>
          <w:sz w:val="20"/>
          <w:szCs w:val="20"/>
          <w:lang w:eastAsia="ru-RU"/>
        </w:rPr>
        <w:lastRenderedPageBreak/>
        <w:t>Раздел 2. Изменения в учетной политике, расчетных оценках и ошибки (МСБУ 8)</w:t>
      </w:r>
      <w:bookmarkEnd w:id="36"/>
      <w:bookmarkEnd w:id="37"/>
    </w:p>
    <w:p w14:paraId="2F30B65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Настоящий раздел устанавливает основные положения по изменениям в учетной политике, расчетных оценках и ошибках.</w:t>
      </w:r>
    </w:p>
    <w:p w14:paraId="7AD10F42" w14:textId="26ED3E1B" w:rsidR="009E2B77" w:rsidRPr="002D4EA3" w:rsidRDefault="009E2B77" w:rsidP="00E61D21">
      <w:pPr>
        <w:pStyle w:val="3"/>
        <w:rPr>
          <w:bCs/>
        </w:rPr>
      </w:pPr>
      <w:bookmarkStart w:id="38" w:name="_Toc270435405"/>
      <w:bookmarkStart w:id="39" w:name="_Toc278120857"/>
      <w:bookmarkStart w:id="40" w:name="_Toc168502011"/>
      <w:r w:rsidRPr="002D4EA3">
        <w:t>2.1. Изменения в учетной политике</w:t>
      </w:r>
      <w:bookmarkEnd w:id="38"/>
      <w:bookmarkEnd w:id="39"/>
      <w:bookmarkEnd w:id="40"/>
      <w:r w:rsidRPr="002D4EA3">
        <w:rPr>
          <w:bCs/>
        </w:rPr>
        <w:t xml:space="preserve"> </w:t>
      </w:r>
    </w:p>
    <w:p w14:paraId="41435262" w14:textId="3EF8BCD9"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сравнении финансовой отчетности </w:t>
      </w:r>
      <w:r w:rsidR="00F9744B">
        <w:rPr>
          <w:rFonts w:ascii="Times New Roman" w:hAnsi="Times New Roman"/>
        </w:rPr>
        <w:t>Банка</w:t>
      </w:r>
      <w:r w:rsidRPr="002D4EA3">
        <w:rPr>
          <w:rFonts w:ascii="Times New Roman" w:hAnsi="Times New Roman"/>
        </w:rPr>
        <w:t xml:space="preserve"> в течение какого-то промежутка времени пользователи должны иметь возможность для определения тенденции изменения финансового положения, результатов деятельности и движения денежных средств в финансовой отчетности. Поэтому в каждом периоде должна применяться одна и та же учетная </w:t>
      </w:r>
      <w:r w:rsidR="003A3F3F" w:rsidRPr="002D4EA3">
        <w:rPr>
          <w:rFonts w:ascii="Times New Roman" w:hAnsi="Times New Roman"/>
        </w:rPr>
        <w:t>политика для</w:t>
      </w:r>
      <w:r w:rsidRPr="002D4EA3">
        <w:rPr>
          <w:rFonts w:ascii="Times New Roman" w:hAnsi="Times New Roman"/>
        </w:rPr>
        <w:t xml:space="preserve"> сходных операций, других событий и условий, если только изменение учетной политики не будет более предпочтительным для </w:t>
      </w:r>
      <w:r w:rsidR="00F9744B">
        <w:rPr>
          <w:rFonts w:ascii="Times New Roman" w:hAnsi="Times New Roman"/>
        </w:rPr>
        <w:t>Банка</w:t>
      </w:r>
      <w:r w:rsidRPr="002D4EA3">
        <w:rPr>
          <w:rFonts w:ascii="Times New Roman" w:hAnsi="Times New Roman"/>
        </w:rPr>
        <w:t>.</w:t>
      </w:r>
    </w:p>
    <w:p w14:paraId="4EBC59B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Следующие действия не являются изменениями в учетной политике:</w:t>
      </w:r>
    </w:p>
    <w:p w14:paraId="2ACB5CDC" w14:textId="77777777" w:rsidR="009E2B77" w:rsidRPr="002D4EA3" w:rsidRDefault="009E2B77" w:rsidP="00AE698A">
      <w:pPr>
        <w:pStyle w:val="aa"/>
        <w:numPr>
          <w:ilvl w:val="0"/>
          <w:numId w:val="185"/>
        </w:numPr>
        <w:spacing w:before="240" w:line="240" w:lineRule="auto"/>
        <w:contextualSpacing w:val="0"/>
        <w:rPr>
          <w:rFonts w:ascii="Times New Roman" w:hAnsi="Times New Roman"/>
        </w:rPr>
      </w:pPr>
      <w:r w:rsidRPr="002D4EA3">
        <w:rPr>
          <w:rFonts w:ascii="Times New Roman" w:hAnsi="Times New Roman"/>
        </w:rPr>
        <w:t xml:space="preserve">применение учетной политики для событий или операций, отличающихся по своей сущности от ранее происходивших событий или операций; </w:t>
      </w:r>
    </w:p>
    <w:p w14:paraId="56B63C69" w14:textId="77777777" w:rsidR="009E2B77" w:rsidRPr="002D4EA3" w:rsidRDefault="009E2B77" w:rsidP="00AE698A">
      <w:pPr>
        <w:pStyle w:val="aa"/>
        <w:numPr>
          <w:ilvl w:val="0"/>
          <w:numId w:val="185"/>
        </w:numPr>
        <w:spacing w:before="240" w:line="240" w:lineRule="auto"/>
        <w:rPr>
          <w:rFonts w:ascii="Times New Roman" w:hAnsi="Times New Roman"/>
        </w:rPr>
      </w:pPr>
      <w:r w:rsidRPr="002D4EA3">
        <w:rPr>
          <w:rFonts w:ascii="Times New Roman" w:hAnsi="Times New Roman"/>
        </w:rPr>
        <w:t>применение новой учетной политики для событий или операций, которые не происходили ранее или были несущественными.</w:t>
      </w:r>
    </w:p>
    <w:p w14:paraId="283875D7" w14:textId="4727DD85" w:rsidR="009E2B77" w:rsidRPr="002D4EA3" w:rsidRDefault="008E5194" w:rsidP="00F96B17">
      <w:pPr>
        <w:spacing w:before="240" w:line="240" w:lineRule="auto"/>
        <w:ind w:left="0"/>
        <w:rPr>
          <w:rFonts w:ascii="Times New Roman" w:hAnsi="Times New Roman"/>
        </w:rPr>
      </w:pPr>
      <w:r>
        <w:rPr>
          <w:rFonts w:ascii="Times New Roman" w:hAnsi="Times New Roman"/>
        </w:rPr>
        <w:t>У</w:t>
      </w:r>
      <w:r w:rsidR="009E2B77" w:rsidRPr="002D4EA3">
        <w:rPr>
          <w:rFonts w:ascii="Times New Roman" w:hAnsi="Times New Roman"/>
        </w:rPr>
        <w:t>четная политика может быть изменена только в случае, если изменение:</w:t>
      </w:r>
    </w:p>
    <w:p w14:paraId="190D8FF3" w14:textId="77777777" w:rsidR="009E2B77" w:rsidRPr="002D4EA3" w:rsidRDefault="009E2B77" w:rsidP="00AE698A">
      <w:pPr>
        <w:pStyle w:val="aa"/>
        <w:numPr>
          <w:ilvl w:val="0"/>
          <w:numId w:val="186"/>
        </w:numPr>
        <w:spacing w:before="240" w:line="240" w:lineRule="auto"/>
        <w:contextualSpacing w:val="0"/>
        <w:rPr>
          <w:rFonts w:ascii="Times New Roman" w:hAnsi="Times New Roman"/>
        </w:rPr>
      </w:pPr>
      <w:r w:rsidRPr="002D4EA3">
        <w:rPr>
          <w:rFonts w:ascii="Times New Roman" w:hAnsi="Times New Roman"/>
        </w:rPr>
        <w:t>требуется МСФО;</w:t>
      </w:r>
    </w:p>
    <w:p w14:paraId="385824C2" w14:textId="77777777" w:rsidR="009E2B77" w:rsidRPr="002D4EA3" w:rsidRDefault="009E2B77" w:rsidP="00AE698A">
      <w:pPr>
        <w:pStyle w:val="aa"/>
        <w:numPr>
          <w:ilvl w:val="0"/>
          <w:numId w:val="186"/>
        </w:numPr>
        <w:spacing w:before="240" w:line="240" w:lineRule="auto"/>
        <w:rPr>
          <w:rFonts w:ascii="Times New Roman" w:hAnsi="Times New Roman"/>
        </w:rPr>
      </w:pPr>
      <w:r w:rsidRPr="002D4EA3">
        <w:rPr>
          <w:rFonts w:ascii="Times New Roman" w:hAnsi="Times New Roman"/>
        </w:rPr>
        <w:t xml:space="preserve">приведет к представлению надежной и более уместной информации о финансовом положении, результатах деятельности или движении денежных средств </w:t>
      </w:r>
      <w:r w:rsidR="00F9744B">
        <w:rPr>
          <w:rFonts w:ascii="Times New Roman" w:hAnsi="Times New Roman"/>
        </w:rPr>
        <w:t>Банка</w:t>
      </w:r>
      <w:r w:rsidRPr="002D4EA3">
        <w:rPr>
          <w:rFonts w:ascii="Times New Roman" w:hAnsi="Times New Roman"/>
        </w:rPr>
        <w:t>.</w:t>
      </w:r>
    </w:p>
    <w:p w14:paraId="28870B42"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 xml:space="preserve">Перспективное и ретроспективное применение </w:t>
      </w:r>
    </w:p>
    <w:p w14:paraId="5FC7A237" w14:textId="0B43817A"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Перспективное применение</w:t>
      </w:r>
      <w:r w:rsidRPr="002D4EA3">
        <w:rPr>
          <w:rFonts w:ascii="Times New Roman" w:hAnsi="Times New Roman"/>
        </w:rPr>
        <w:t xml:space="preserve"> – применение нового положения учетной политики в отношении операций, других событий и условий, возникших после даты изменения учетной политики, и отражени</w:t>
      </w:r>
      <w:r w:rsidR="0047184E">
        <w:rPr>
          <w:rFonts w:ascii="Times New Roman" w:hAnsi="Times New Roman"/>
        </w:rPr>
        <w:t>е</w:t>
      </w:r>
      <w:r w:rsidRPr="002D4EA3">
        <w:rPr>
          <w:rFonts w:ascii="Times New Roman" w:hAnsi="Times New Roman"/>
        </w:rPr>
        <w:t xml:space="preserve"> изменения в расчетной </w:t>
      </w:r>
      <w:r w:rsidR="003A3F3F" w:rsidRPr="002D4EA3">
        <w:rPr>
          <w:rFonts w:ascii="Times New Roman" w:hAnsi="Times New Roman"/>
        </w:rPr>
        <w:t>оценке в</w:t>
      </w:r>
      <w:r w:rsidRPr="002D4EA3">
        <w:rPr>
          <w:rFonts w:ascii="Times New Roman" w:hAnsi="Times New Roman"/>
        </w:rPr>
        <w:t xml:space="preserve"> текущем и последующих отчетных периодах, затронутых изменением.</w:t>
      </w:r>
    </w:p>
    <w:p w14:paraId="08A6FD8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Ретроспективное применение</w:t>
      </w:r>
      <w:r w:rsidRPr="002D4EA3">
        <w:rPr>
          <w:rFonts w:ascii="Times New Roman" w:hAnsi="Times New Roman"/>
        </w:rPr>
        <w:t xml:space="preserve"> означает, что новая учетная политика применяется к событиям и сделкам, таким образом, как если бы эта новая учетная политика использовалась всегда. </w:t>
      </w:r>
    </w:p>
    <w:p w14:paraId="095842CA"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оценке необходимости корректировки предыдущих периодов </w:t>
      </w:r>
      <w:r w:rsidR="00F9744B">
        <w:rPr>
          <w:rFonts w:ascii="Times New Roman" w:hAnsi="Times New Roman"/>
        </w:rPr>
        <w:t>Банк</w:t>
      </w:r>
      <w:r w:rsidR="0040291A">
        <w:rPr>
          <w:rFonts w:ascii="Times New Roman" w:hAnsi="Times New Roman"/>
        </w:rPr>
        <w:t xml:space="preserve"> </w:t>
      </w:r>
      <w:r w:rsidRPr="002D4EA3">
        <w:rPr>
          <w:rFonts w:ascii="Times New Roman" w:hAnsi="Times New Roman"/>
        </w:rPr>
        <w:t>принимает во внимание существенность такой корректировки.</w:t>
      </w:r>
    </w:p>
    <w:p w14:paraId="1A06FBB4" w14:textId="3C4C18F2"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Изменения в учетной политике </w:t>
      </w:r>
      <w:r w:rsidR="00F9744B">
        <w:rPr>
          <w:rFonts w:ascii="Times New Roman" w:hAnsi="Times New Roman"/>
        </w:rPr>
        <w:t>Банка</w:t>
      </w:r>
      <w:r w:rsidRPr="002D4EA3">
        <w:rPr>
          <w:rFonts w:ascii="Times New Roman" w:hAnsi="Times New Roman"/>
        </w:rPr>
        <w:t xml:space="preserve"> применяются </w:t>
      </w:r>
      <w:r w:rsidRPr="002D4EA3">
        <w:rPr>
          <w:rFonts w:ascii="Times New Roman" w:hAnsi="Times New Roman"/>
          <w:b/>
        </w:rPr>
        <w:t>ретроспективно</w:t>
      </w:r>
      <w:r w:rsidRPr="002D4EA3">
        <w:rPr>
          <w:rFonts w:ascii="Times New Roman" w:hAnsi="Times New Roman"/>
        </w:rPr>
        <w:t xml:space="preserve"> за исключением тех случаев, когда величина соответствующей корректировки, относящейся к предшествующим периодам, не поддается обоснованному определению, </w:t>
      </w:r>
      <w:r w:rsidR="003A3F3F" w:rsidRPr="002D4EA3">
        <w:rPr>
          <w:rFonts w:ascii="Times New Roman" w:hAnsi="Times New Roman"/>
        </w:rPr>
        <w:t>либо,</w:t>
      </w:r>
      <w:r w:rsidRPr="002D4EA3">
        <w:rPr>
          <w:rFonts w:ascii="Times New Roman" w:hAnsi="Times New Roman"/>
        </w:rPr>
        <w:t xml:space="preserve"> когда оговариваются правила переходного периода по применению новых положений МСФО. Любая полученная корректировка должна представляться в отчетности как корректировка сальдо нераспределенной прибыли на начало периода. </w:t>
      </w:r>
    </w:p>
    <w:p w14:paraId="18F2E45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Изменение в учетной политике должно быть применено </w:t>
      </w:r>
      <w:r w:rsidRPr="002D4EA3">
        <w:rPr>
          <w:rFonts w:ascii="Times New Roman" w:hAnsi="Times New Roman"/>
          <w:b/>
        </w:rPr>
        <w:t>перспективно</w:t>
      </w:r>
      <w:r w:rsidRPr="002D4EA3">
        <w:rPr>
          <w:rFonts w:ascii="Times New Roman" w:hAnsi="Times New Roman"/>
        </w:rPr>
        <w:t xml:space="preserve"> в случае, когда сумма корректировки сальдо нераспределенной прибыли на начало периода для всех предыдущих периодов не может быть обоснованно определена, а также когда перспективное применение разрешено стандартом.</w:t>
      </w:r>
    </w:p>
    <w:p w14:paraId="392E76B5" w14:textId="335323F6"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пересчете сравнительных </w:t>
      </w:r>
      <w:r w:rsidR="003A3F3F" w:rsidRPr="002D4EA3">
        <w:rPr>
          <w:rFonts w:ascii="Times New Roman" w:hAnsi="Times New Roman"/>
        </w:rPr>
        <w:t>показателей вследствие</w:t>
      </w:r>
      <w:r w:rsidRPr="002D4EA3">
        <w:rPr>
          <w:rFonts w:ascii="Times New Roman" w:hAnsi="Times New Roman"/>
        </w:rPr>
        <w:t xml:space="preserve"> изменения учетной политики, исправления ошибок или перегруппировки статей отчета о финансовом положении необходимо раскрытие информации на три отчетные даты. В то время как в отношении других форм отчетности (например, отчет о совокупном доходе) требуется представление данной информации на два отчетных периода.</w:t>
      </w:r>
    </w:p>
    <w:p w14:paraId="468CD1D3" w14:textId="77777777" w:rsidR="00563501" w:rsidRDefault="00563501" w:rsidP="00F96B17">
      <w:pPr>
        <w:spacing w:before="240" w:line="240" w:lineRule="auto"/>
        <w:ind w:left="0"/>
        <w:rPr>
          <w:rFonts w:ascii="Times New Roman" w:hAnsi="Times New Roman"/>
          <w:b/>
          <w:i/>
        </w:rPr>
      </w:pPr>
    </w:p>
    <w:p w14:paraId="235A5DDA" w14:textId="77777777" w:rsidR="00563501" w:rsidRDefault="00563501" w:rsidP="00F96B17">
      <w:pPr>
        <w:spacing w:before="240" w:line="240" w:lineRule="auto"/>
        <w:ind w:left="0"/>
        <w:rPr>
          <w:rFonts w:ascii="Times New Roman" w:hAnsi="Times New Roman"/>
          <w:b/>
          <w:i/>
        </w:rPr>
      </w:pPr>
    </w:p>
    <w:p w14:paraId="5CCF31A3" w14:textId="77777777" w:rsidR="00563501" w:rsidRDefault="00563501" w:rsidP="00F96B17">
      <w:pPr>
        <w:spacing w:before="240" w:line="240" w:lineRule="auto"/>
        <w:ind w:left="0"/>
        <w:rPr>
          <w:rFonts w:ascii="Times New Roman" w:hAnsi="Times New Roman"/>
          <w:b/>
          <w:i/>
        </w:rPr>
      </w:pPr>
    </w:p>
    <w:p w14:paraId="13B011F5"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lastRenderedPageBreak/>
        <w:t>Раскрытие</w:t>
      </w:r>
    </w:p>
    <w:p w14:paraId="64ADB26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случае, когда добровольное изменение учетной политики оказывает влияние на текущий период или предыдущий период, за исключением случаев, когда практически невозможно определить соответствующую сумму корректировки, либо может оказать воздействие на </w:t>
      </w:r>
      <w:bookmarkStart w:id="41" w:name="OLE_LINK1"/>
      <w:bookmarkStart w:id="42" w:name="OLE_LINK2"/>
      <w:r w:rsidRPr="002D4EA3">
        <w:rPr>
          <w:rFonts w:ascii="Times New Roman" w:hAnsi="Times New Roman"/>
        </w:rPr>
        <w:t xml:space="preserve">будущие </w:t>
      </w:r>
      <w:bookmarkEnd w:id="41"/>
      <w:bookmarkEnd w:id="42"/>
      <w:r w:rsidRPr="002D4EA3">
        <w:rPr>
          <w:rFonts w:ascii="Times New Roman" w:hAnsi="Times New Roman"/>
        </w:rPr>
        <w:t xml:space="preserve">периоды, </w:t>
      </w:r>
      <w:r w:rsidR="00F9744B">
        <w:rPr>
          <w:rFonts w:ascii="Times New Roman" w:hAnsi="Times New Roman"/>
        </w:rPr>
        <w:t>Банк</w:t>
      </w:r>
      <w:r w:rsidR="0040291A">
        <w:rPr>
          <w:rFonts w:ascii="Times New Roman" w:hAnsi="Times New Roman"/>
        </w:rPr>
        <w:t xml:space="preserve"> </w:t>
      </w:r>
      <w:r w:rsidRPr="002D4EA3">
        <w:rPr>
          <w:rFonts w:ascii="Times New Roman" w:hAnsi="Times New Roman"/>
        </w:rPr>
        <w:t>в финансовой отчетности раскрывает следующую информацию:</w:t>
      </w:r>
    </w:p>
    <w:p w14:paraId="76A10CED"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характер изменения учетной политики;</w:t>
      </w:r>
    </w:p>
    <w:p w14:paraId="1B79CA33"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причины, по которым применение этой новой учетной политики дает достоверную и значимую информацию;</w:t>
      </w:r>
    </w:p>
    <w:p w14:paraId="2A4EC1CC"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сумму корректировки по каждой измененной статье в финансовой отчетности и по базовой и разводненной прибыли на акцию для текущего периода и для каждого из представленных периодов;</w:t>
      </w:r>
    </w:p>
    <w:p w14:paraId="2A6D7C96"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сумму корректировки, относящейся к периодам, предшествующим тем, которые были включены в сравнительную информацию (в той степени, в какой это практически осуществимо); и</w:t>
      </w:r>
    </w:p>
    <w:p w14:paraId="4551594A" w14:textId="77777777" w:rsidR="009E2B77" w:rsidRPr="002D4EA3" w:rsidRDefault="009E2B77" w:rsidP="00AE698A">
      <w:pPr>
        <w:pStyle w:val="aa"/>
        <w:numPr>
          <w:ilvl w:val="0"/>
          <w:numId w:val="187"/>
        </w:numPr>
        <w:spacing w:before="240" w:line="240" w:lineRule="auto"/>
        <w:contextualSpacing w:val="0"/>
        <w:rPr>
          <w:rFonts w:ascii="Times New Roman" w:hAnsi="Times New Roman"/>
        </w:rPr>
      </w:pPr>
      <w:r w:rsidRPr="002D4EA3">
        <w:rPr>
          <w:rFonts w:ascii="Times New Roman" w:hAnsi="Times New Roman"/>
        </w:rPr>
        <w:t>если ретроспективное применение является практически невозможным по какому-либо отдельному предшествующему периоду или по периодам, более ранним в сравнении с представленными, те обстоятельства, которые привели к существованию этого условия и описание того, каким образом и начиная с какого времени применяется это изменение в учетной политике.</w:t>
      </w:r>
    </w:p>
    <w:p w14:paraId="5CDB3AB5" w14:textId="77777777" w:rsidR="009E2B77" w:rsidRPr="002D4EA3" w:rsidRDefault="009E2B77" w:rsidP="00F96B17">
      <w:pPr>
        <w:keepNext/>
        <w:spacing w:before="240" w:line="240" w:lineRule="auto"/>
        <w:ind w:left="0"/>
        <w:rPr>
          <w:rFonts w:ascii="Times New Roman" w:hAnsi="Times New Roman"/>
          <w:i/>
        </w:rPr>
      </w:pPr>
      <w:r w:rsidRPr="002D4EA3">
        <w:rPr>
          <w:rFonts w:ascii="Times New Roman" w:hAnsi="Times New Roman"/>
          <w:i/>
        </w:rPr>
        <w:t>Пример 1. Изменения в учетной политике</w:t>
      </w:r>
      <w:r w:rsidR="004D1948" w:rsidRPr="002D4EA3">
        <w:rPr>
          <w:rFonts w:ascii="Times New Roman" w:hAnsi="Times New Roman"/>
          <w:i/>
        </w:rPr>
        <w:t xml:space="preserve"> – полный финансовый год</w:t>
      </w:r>
    </w:p>
    <w:p w14:paraId="61680EE3" w14:textId="77777777" w:rsidR="009E2B77" w:rsidRPr="002D4EA3" w:rsidRDefault="00BD6A60" w:rsidP="009C23FF">
      <w:pPr>
        <w:spacing w:before="240" w:after="0" w:line="240" w:lineRule="auto"/>
        <w:ind w:left="0"/>
        <w:rPr>
          <w:rFonts w:ascii="Times New Roman" w:hAnsi="Times New Roman"/>
        </w:rPr>
      </w:pPr>
      <w:r>
        <w:rPr>
          <w:rFonts w:ascii="Times New Roman" w:hAnsi="Times New Roman"/>
          <w:noProof/>
          <w:lang w:eastAsia="ru-RU"/>
        </w:rPr>
        <mc:AlternateContent>
          <mc:Choice Requires="wpc">
            <w:drawing>
              <wp:inline distT="0" distB="0" distL="0" distR="0" wp14:anchorId="6402EB57" wp14:editId="5F0B4657">
                <wp:extent cx="5941695" cy="2671445"/>
                <wp:effectExtent l="0" t="0" r="1905" b="0"/>
                <wp:docPr id="87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60" name="Rectangle 5"/>
                        <wps:cNvSpPr>
                          <a:spLocks noChangeArrowheads="1"/>
                        </wps:cNvSpPr>
                        <wps:spPr bwMode="auto">
                          <a:xfrm>
                            <a:off x="79375" y="570865"/>
                            <a:ext cx="1332865" cy="522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1F08"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января 20</w:t>
                              </w:r>
                              <w:r>
                                <w:rPr>
                                  <w:rFonts w:ascii="Times New Roman" w:hAnsi="Times New Roman"/>
                                  <w:color w:val="000000"/>
                                  <w:sz w:val="16"/>
                                  <w:szCs w:val="16"/>
                                </w:rPr>
                                <w:t>ХХ</w:t>
                              </w:r>
                            </w:p>
                          </w:txbxContent>
                        </wps:txbx>
                        <wps:bodyPr rot="0" vert="horz" wrap="square" lIns="62179" tIns="31090" rIns="62179" bIns="31090" anchor="t" anchorCtr="0" upright="1">
                          <a:noAutofit/>
                        </wps:bodyPr>
                      </wps:wsp>
                      <wps:wsp>
                        <wps:cNvPr id="861" name="Rectangle 6"/>
                        <wps:cNvSpPr>
                          <a:spLocks noChangeArrowheads="1"/>
                        </wps:cNvSpPr>
                        <wps:spPr bwMode="auto">
                          <a:xfrm>
                            <a:off x="2179955" y="570865"/>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296C"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w:t>
                              </w:r>
                            </w:p>
                          </w:txbxContent>
                        </wps:txbx>
                        <wps:bodyPr rot="0" vert="horz" wrap="square" lIns="62179" tIns="31090" rIns="62179" bIns="31090" anchor="t" anchorCtr="0" upright="1">
                          <a:noAutofit/>
                        </wps:bodyPr>
                      </wps:wsp>
                      <wps:wsp>
                        <wps:cNvPr id="862" name="Rectangle 7"/>
                        <wps:cNvSpPr>
                          <a:spLocks noChangeArrowheads="1"/>
                        </wps:cNvSpPr>
                        <wps:spPr bwMode="auto">
                          <a:xfrm>
                            <a:off x="4352290" y="547370"/>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A847"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ХХ+1</w:t>
                              </w:r>
                            </w:p>
                          </w:txbxContent>
                        </wps:txbx>
                        <wps:bodyPr rot="0" vert="horz" wrap="square" lIns="62179" tIns="31090" rIns="62179" bIns="31090" anchor="t" anchorCtr="0" upright="1">
                          <a:noAutofit/>
                        </wps:bodyPr>
                      </wps:wsp>
                      <wps:wsp>
                        <wps:cNvPr id="863" name="Rectangle 8"/>
                        <wps:cNvSpPr>
                          <a:spLocks noChangeArrowheads="1"/>
                        </wps:cNvSpPr>
                        <wps:spPr bwMode="auto">
                          <a:xfrm>
                            <a:off x="25400" y="928370"/>
                            <a:ext cx="1569085" cy="448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8BB8"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Вступительный баланс наиболее раннего из представленных периодов</w:t>
                              </w:r>
                            </w:p>
                          </w:txbxContent>
                        </wps:txbx>
                        <wps:bodyPr rot="0" vert="horz" wrap="square" lIns="62179" tIns="31090" rIns="62179" bIns="31090" anchor="t" anchorCtr="0" upright="1">
                          <a:noAutofit/>
                        </wps:bodyPr>
                      </wps:wsp>
                      <wps:wsp>
                        <wps:cNvPr id="865" name="Rectangle 9"/>
                        <wps:cNvSpPr>
                          <a:spLocks noChangeArrowheads="1"/>
                        </wps:cNvSpPr>
                        <wps:spPr bwMode="auto">
                          <a:xfrm>
                            <a:off x="1939925" y="939800"/>
                            <a:ext cx="1848485" cy="353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1450"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Сравнительная информация за предыдущий период</w:t>
                              </w:r>
                            </w:p>
                          </w:txbxContent>
                        </wps:txbx>
                        <wps:bodyPr rot="0" vert="horz" wrap="square" lIns="62179" tIns="31090" rIns="62179" bIns="31090" anchor="t" anchorCtr="0" upright="1">
                          <a:noAutofit/>
                        </wps:bodyPr>
                      </wps:wsp>
                      <wps:wsp>
                        <wps:cNvPr id="866" name="Rectangle 10"/>
                        <wps:cNvSpPr>
                          <a:spLocks noChangeArrowheads="1"/>
                        </wps:cNvSpPr>
                        <wps:spPr bwMode="auto">
                          <a:xfrm>
                            <a:off x="4471035" y="924560"/>
                            <a:ext cx="1355725" cy="3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61284"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Финансовая отчетность за текущий период</w:t>
                              </w:r>
                            </w:p>
                          </w:txbxContent>
                        </wps:txbx>
                        <wps:bodyPr rot="0" vert="horz" wrap="square" lIns="62179" tIns="31090" rIns="62179" bIns="31090" anchor="t" anchorCtr="0" upright="1">
                          <a:noAutofit/>
                        </wps:bodyPr>
                      </wps:wsp>
                      <wps:wsp>
                        <wps:cNvPr id="867" name="Rectangle 11"/>
                        <wps:cNvSpPr>
                          <a:spLocks noChangeArrowheads="1"/>
                        </wps:cNvSpPr>
                        <wps:spPr bwMode="auto">
                          <a:xfrm>
                            <a:off x="86360" y="1879600"/>
                            <a:ext cx="1455420" cy="723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F6018"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Эффект от изменения учетной политики отражается на нераспределенной прибыли</w:t>
                              </w:r>
                            </w:p>
                          </w:txbxContent>
                        </wps:txbx>
                        <wps:bodyPr rot="0" vert="horz" wrap="square" lIns="62179" tIns="31090" rIns="62179" bIns="31090" anchor="t" anchorCtr="0" upright="1">
                          <a:noAutofit/>
                        </wps:bodyPr>
                      </wps:wsp>
                      <wps:wsp>
                        <wps:cNvPr id="868" name="AutoShape 12"/>
                        <wps:cNvCnPr/>
                        <wps:spPr bwMode="auto">
                          <a:xfrm>
                            <a:off x="190500" y="405765"/>
                            <a:ext cx="549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13"/>
                        <wps:cNvCnPr/>
                        <wps:spPr bwMode="auto">
                          <a:xfrm>
                            <a:off x="74549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14"/>
                        <wps:cNvCnPr/>
                        <wps:spPr bwMode="auto">
                          <a:xfrm>
                            <a:off x="284607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15"/>
                        <wps:cNvCnPr/>
                        <wps:spPr bwMode="auto">
                          <a:xfrm>
                            <a:off x="5018405" y="214630"/>
                            <a:ext cx="635"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16"/>
                        <wps:cNvCnPr/>
                        <wps:spPr bwMode="auto">
                          <a:xfrm flipH="1" flipV="1">
                            <a:off x="810260" y="1376680"/>
                            <a:ext cx="3810" cy="5029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402EB57" id="Полотно 3" o:spid="_x0000_s1026" editas="canvas" style="width:467.85pt;height:210.35pt;mso-position-horizontal-relative:char;mso-position-vertical-relative:line" coordsize="59416,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LIUAUAAFYsAAAOAAAAZHJzL2Uyb0RvYy54bWzsWtlu4zYUfS/QfxD07piiqBVRBomXtkDa&#10;Bp2277RE20IlUaWU2Jmi/957KVnektbI4k4AzQAOJVLc7uHh3S4/rfPMeBCqSmURmdYFMQ1RxDJJ&#10;i0Vk/vbrdOCbRlXzIuGZLERkPorK/HT17TeXqzIUVC5llghlQCdFFa7KyFzWdRkOh1W8FDmvLmQp&#10;CqicS5XzGh7VYpgovoLe82xICXGHK6mSUslYVBW8HTeV5pXufz4Xcf3zfF6J2sgiE+ZW61+lf2f4&#10;O7y65OFC8XKZxu00+AtmkfO0gEG7rsa85sa9So+6ytNYyUrO64tY5kM5n6ex0GuA1VjkYDUjXjzw&#10;Si8mht3ZTBBKb9jvbIHzLuQ0zTLYjSH0HuI7/LsC+Qh4uSpBOlXZyal63fifl7wUellVGP/0cKeM&#10;NIlM3wUBFTwHlPwCcuPFIhOGgxLC4aHd5/JO4Vyr8lbGf1RGIUdLaCWulZKrpeAJTMvC9rCGnQ/w&#10;oYJPjdnqR5lA7/y+llpY67nKsUMQg7GOTC+wPcc0HiPT8Yjv6qF5KNa1EUOtZdsUXxoxNqDUJbrB&#10;kIebbkpV1d8JmRtYiEwFi9DD8IfbqsZp8XDTZG/LeZgVey+gYfMGxoZPsQ5nofH0V0CCiT/x2YBR&#10;dzJgZDweXE9HbOBOLc8Z2+PRaGz9jeNaLFymSSIKlOwG2xY7TXTtKWtQ2aG7klmaYHc4pUotZqNM&#10;GQ8cztbNzYRMbL35ULNtNtyfht4EWMvBkizKyA0NBlPX9wZsypxBABIYECu4CVzCAjae7i/pNi3E&#10;65dkrCIzcKijpbQz6YO1Ef3veG08zNMa2CtLc0Bv14iHiMVJkYDIeVjzNGvKO1uB099uBYh7I2iN&#10;XARrA/p6PVu3+J/J5BEwrCQgC84JUC4UllJ9MY0V0FdkVn/ecyVMI/uhgHPgUssLgO/0g22RAL5R&#10;uzWz3RpexNBVZNam0RRHdcOR96VKF0sYydJ7VMhrODvzVKMZz1Uzq/bEAUOcjSqsY6pwz0gVuLuB&#10;czJZWADnFj89WfRk8X5koS9SfQduT2fPGa16QY85wzsjZzAbtAbkYdQfmGc3lPCsgtFzRq9gnEXB&#10;0KeDbg5Cr2fsmST2MWf4m606g0lCHUYaxgiof8wYjhsQvzVJGPNBz+u1jN4keXeTRDOGNvZ6LWPj&#10;nOicGHAcD50YwRkZwwrsIACTFrUMKIJZioPvaBk+g/8tZ9iOTcDr0vgmesukt0ze2TJhm4PQaxl7&#10;WoZ7zBnNVY78egY1gzHPInZLGpQ5DSfskIbtOB6SCvo+bde3G1bpfZ+97/NdfZ9a0ehCAD1p7JGG&#10;9wRpdK6fM5CG79oYsQFGsHwP3PSHigZzHEahAXKGR23aBFR6zug54/05o4sF9JyxxxkQjW+ME4zj&#10;6DCsYXWuH+CMUXGn2oDTSSFTKyBO66BgxPEOY6YOhO5cDJMgB/yHnVHVimOsaSSLAiKnUjUhp1OC&#10;p6+O4yl534brngvdfaUB2W3Y/rk46/PBxeZooO2HWuY5g3cQmDxCYedOeAEKPQZAa64iajHXPriJ&#10;XNRstebquBTK/2ru9jDc5N48marydF7Ah4QhxF+OYdhZqC+AIfWZS7BXILseh/9HfsrHxGGXy7Bz&#10;KXdGzwtw6BDLh9v4BBza1GP9tfz2eVIfE4ddfHwHh50ifSoOjXmWlt9jwpAu/b5JHWpz7HyLQOZc&#10;YzXanuv6B3e1DQ2ay9ohNADz8WNe1kb9WGKmIWYmQoJWZOYigdQsATmyWGoW9XXm+L0xdnU+KeSS&#10;6nS3NtEWs2N3n7UKuk0HvvoHAAD//wMAUEsDBBQABgAIAAAAIQDCk37Y3QAAAAUBAAAPAAAAZHJz&#10;L2Rvd25yZXYueG1sTI/BTsMwEETvSPyDtUjcqEOBBkKcqipCFap6oIX71t4mUeN1FDtp4OsxXMpl&#10;pdGMZt7m89E2YqDO144V3E4SEMTamZpLBR+715tHED4gG2wck4Iv8jAvLi9yzIw78TsN21CKWMI+&#10;QwVVCG0mpdcVWfQT1xJH7+A6iyHKrpSmw1Mst42cJslMWqw5LlTY0rIifdz2VgEOi0Hbw9tsrfvP&#10;b05fVrt2s1Lq+mpcPIMINIZzGH7xIzoUkWnvejZeNAriI+HvRu/p7iEFsVdwP01SkEUu/9MXPwAA&#10;AP//AwBQSwECLQAUAAYACAAAACEAtoM4kv4AAADhAQAAEwAAAAAAAAAAAAAAAAAAAAAAW0NvbnRl&#10;bnRfVHlwZXNdLnhtbFBLAQItABQABgAIAAAAIQA4/SH/1gAAAJQBAAALAAAAAAAAAAAAAAAAAC8B&#10;AABfcmVscy8ucmVsc1BLAQItABQABgAIAAAAIQBmKMLIUAUAAFYsAAAOAAAAAAAAAAAAAAAAAC4C&#10;AABkcnMvZTJvRG9jLnhtbFBLAQItABQABgAIAAAAIQDCk37Y3QAAAAUBAAAPAAAAAAAAAAAAAAAA&#10;AKoHAABkcnMvZG93bnJldi54bWxQSwUGAAAAAAQABADzAAAAt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16;height:26714;visibility:visible;mso-wrap-style:square">
                  <v:fill o:detectmouseclick="t"/>
                  <v:path o:connecttype="none"/>
                </v:shape>
                <v:rect id="Rectangle 5" o:spid="_x0000_s1028" style="position:absolute;left:793;top:5708;width:13329;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0b4A&#10;AADcAAAADwAAAGRycy9kb3ducmV2LnhtbERPS4vCMBC+C/6HMMLeNHUPWqpR1MVlrz7wPDRjU2wm&#10;pRlr/febw8IeP773ejv4RvXUxTqwgfksA0VcBltzZeB6OU5zUFGQLTaBycCbImw349EaCxtefKL+&#10;LJVKIRwLNOBE2kLrWDryGGehJU7cPXQeJcGu0rbDVwr3jf7MsoX2WHNqcNjSwVH5OD+9gVZ2X7k/&#10;9N832S+XOnPzxz5vjPmYDLsVKKFB/sV/7h9rIF+k+elMOgJ6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v69G+AAAA3AAAAA8AAAAAAAAAAAAAAAAAmAIAAGRycy9kb3ducmV2&#10;LnhtbFBLBQYAAAAABAAEAPUAAACDAwAAAAA=&#10;" filled="f" fillcolor="#bbe0e3" stroked="f">
                  <v:textbox inset="1.72719mm,.86361mm,1.72719mm,.86361mm">
                    <w:txbxContent>
                      <w:p w14:paraId="72D71F08"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января 20</w:t>
                        </w:r>
                        <w:r>
                          <w:rPr>
                            <w:rFonts w:ascii="Times New Roman" w:hAnsi="Times New Roman"/>
                            <w:color w:val="000000"/>
                            <w:sz w:val="16"/>
                            <w:szCs w:val="16"/>
                          </w:rPr>
                          <w:t>ХХ</w:t>
                        </w:r>
                      </w:p>
                    </w:txbxContent>
                  </v:textbox>
                </v:rect>
                <v:rect id="Rectangle 6" o:spid="_x0000_s1029" style="position:absolute;left:21799;top:5708;width:1332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OSsIA&#10;AADcAAAADwAAAGRycy9kb3ducmV2LnhtbESPwWrDMBBE74X8g9hAb43sHhLjRg5JSkuvTULOi7W1&#10;jK2VsbaO+/dVoZDjMDNvmO1u9r2aaIxtYAP5KgNFXAfbcmPgcn57KkBFQbbYByYDPxRhVy0etlja&#10;cONPmk7SqAThWKIBJzKUWsfakce4CgNx8r7C6FGSHBttR7wluO/1c5attceW04LDgY6O6u707Q0M&#10;sn8t/HF6v8phs9GZy7tD0RvzuJz3L6CEZrmH/9sf1kCxzuHvTDoCu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05KwgAAANwAAAAPAAAAAAAAAAAAAAAAAJgCAABkcnMvZG93&#10;bnJldi54bWxQSwUGAAAAAAQABAD1AAAAhwMAAAAA&#10;" filled="f" fillcolor="#bbe0e3" stroked="f">
                  <v:textbox inset="1.72719mm,.86361mm,1.72719mm,.86361mm">
                    <w:txbxContent>
                      <w:p w14:paraId="27EF296C"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w:t>
                        </w:r>
                      </w:p>
                    </w:txbxContent>
                  </v:textbox>
                </v:rect>
                <v:rect id="Rectangle 7" o:spid="_x0000_s1030" style="position:absolute;left:43522;top:5473;width:13329;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PcIA&#10;AADcAAAADwAAAGRycy9kb3ducmV2LnhtbESPzWrDMBCE74W8g9hCb7WcHBLjRjH5IaXXpqHnxdpa&#10;xtbKWBvHffuqUOhxmJlvmG01+15NNMY2sIFlloMiroNtuTFw/Tg/F6CiIFvsA5OBb4pQ7RYPWyxt&#10;uPM7TRdpVIJwLNGAExlKrWPtyGPMwkCcvK8wepQkx0bbEe8J7nu9yvO19thyWnA40NFR3V1u3sAg&#10;+1Phj9Prpxw2G527ZXcoemOeHuf9CyihWf7Df+03a6BYr+D3TDo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dA9wgAAANwAAAAPAAAAAAAAAAAAAAAAAJgCAABkcnMvZG93&#10;bnJldi54bWxQSwUGAAAAAAQABAD1AAAAhwMAAAAA&#10;" filled="f" fillcolor="#bbe0e3" stroked="f">
                  <v:textbox inset="1.72719mm,.86361mm,1.72719mm,.86361mm">
                    <w:txbxContent>
                      <w:p w14:paraId="438BA847"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3</w:t>
                        </w:r>
                        <w:r w:rsidRPr="004D1948">
                          <w:rPr>
                            <w:rFonts w:ascii="Times New Roman" w:hAnsi="Times New Roman"/>
                            <w:color w:val="000000"/>
                            <w:sz w:val="16"/>
                            <w:szCs w:val="16"/>
                            <w:lang w:val="en-US"/>
                          </w:rPr>
                          <w:t xml:space="preserve">1 </w:t>
                        </w:r>
                        <w:r w:rsidRPr="004D1948">
                          <w:rPr>
                            <w:rFonts w:ascii="Times New Roman" w:hAnsi="Times New Roman"/>
                            <w:color w:val="000000"/>
                            <w:sz w:val="16"/>
                            <w:szCs w:val="16"/>
                          </w:rPr>
                          <w:t>декабря 20</w:t>
                        </w:r>
                        <w:r>
                          <w:rPr>
                            <w:rFonts w:ascii="Times New Roman" w:hAnsi="Times New Roman"/>
                            <w:color w:val="000000"/>
                            <w:sz w:val="16"/>
                            <w:szCs w:val="16"/>
                          </w:rPr>
                          <w:t>ХХ+1</w:t>
                        </w:r>
                      </w:p>
                    </w:txbxContent>
                  </v:textbox>
                </v:rect>
                <v:rect id="Rectangle 8" o:spid="_x0000_s1031" style="position:absolute;left:254;top:9283;width:15690;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1psIA&#10;AADcAAAADwAAAGRycy9kb3ducmV2LnhtbESPX2vCQBDE3wt+h2MF3+rFChpST/EPiq/V0uclt80F&#10;c3sht43pt+8JQh+HmfkNs9oMvlE9dbEObGA2zUARl8HWXBn4vB5fc1BRkC02gcnAL0XYrEcvKyxs&#10;uPMH9RepVIJwLNCAE2kLrWPpyGOchpY4ed+h8yhJdpW2Hd4T3Df6LcsW2mPNacFhS3tH5e3y4w20&#10;sj3kft+fvmS3XOrMzW67vDFmMh6276CEBvkPP9tnayBfzOFx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XWmwgAAANwAAAAPAAAAAAAAAAAAAAAAAJgCAABkcnMvZG93&#10;bnJldi54bWxQSwUGAAAAAAQABAD1AAAAhwMAAAAA&#10;" filled="f" fillcolor="#bbe0e3" stroked="f">
                  <v:textbox inset="1.72719mm,.86361mm,1.72719mm,.86361mm">
                    <w:txbxContent>
                      <w:p w14:paraId="6AB98BB8"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Вступительный баланс наиболее раннего из представленных периодов</w:t>
                        </w:r>
                      </w:p>
                    </w:txbxContent>
                  </v:textbox>
                </v:rect>
                <v:rect id="Rectangle 9" o:spid="_x0000_s1032" style="position:absolute;left:19399;top:9398;width:1848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IScIA&#10;AADcAAAADwAAAGRycy9kb3ducmV2LnhtbESPX2vCQBDE3wt+h2MF3+rFghpST/EPiq/V0uclt80F&#10;c3sht43pt+8JQh+HmfkNs9oMvlE9dbEObGA2zUARl8HWXBn4vB5fc1BRkC02gcnAL0XYrEcvKyxs&#10;uPMH9RepVIJwLNCAE2kLrWPpyGOchpY4ed+h8yhJdpW2Hd4T3Df6LcsW2mPNacFhS3tH5e3y4w20&#10;sj3kft+fvmS3XOrMzW67vDFmMh6276CEBvkPP9tnayBfzOFxJh0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hJwgAAANwAAAAPAAAAAAAAAAAAAAAAAJgCAABkcnMvZG93&#10;bnJldi54bWxQSwUGAAAAAAQABAD1AAAAhwMAAAAA&#10;" filled="f" fillcolor="#bbe0e3" stroked="f">
                  <v:textbox inset="1.72719mm,.86361mm,1.72719mm,.86361mm">
                    <w:txbxContent>
                      <w:p w14:paraId="79DA1450"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Сравнительная информация за предыдущий период</w:t>
                        </w:r>
                      </w:p>
                    </w:txbxContent>
                  </v:textbox>
                </v:rect>
                <v:rect id="Rectangle 10" o:spid="_x0000_s1033" style="position:absolute;left:44710;top:9245;width:13557;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WPsIA&#10;AADcAAAADwAAAGRycy9kb3ducmV2LnhtbESPwWrDMBBE74X8g9hAb42cHhzjRg5JSkuvTULOi7W1&#10;jK2VsbaO+/dVoZDjMDNvmO1u9r2aaIxtYAPrVQaKuA625cbA5fz2VICKgmyxD0wGfijCrlo8bLG0&#10;4cafNJ2kUQnCsUQDTmQotY61I49xFQbi5H2F0aMkOTbajnhLcN/r5yzLtceW04LDgY6O6u707Q0M&#10;sn8t/HF6v8phs9GZW3eHojfmcTnvX0AJzXIP/7c/rIEiz+HvTDoCu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tY+wgAAANwAAAAPAAAAAAAAAAAAAAAAAJgCAABkcnMvZG93&#10;bnJldi54bWxQSwUGAAAAAAQABAD1AAAAhwMAAAAA&#10;" filled="f" fillcolor="#bbe0e3" stroked="f">
                  <v:textbox inset="1.72719mm,.86361mm,1.72719mm,.86361mm">
                    <w:txbxContent>
                      <w:p w14:paraId="42D61284"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Финансовая отчетность за текущий период</w:t>
                        </w:r>
                      </w:p>
                    </w:txbxContent>
                  </v:textbox>
                </v:rect>
                <v:rect id="Rectangle 11" o:spid="_x0000_s1034" style="position:absolute;left:863;top:18796;width:14554;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zpcIA&#10;AADcAAAADwAAAGRycy9kb3ducmV2LnhtbESPT2vCQBTE74LfYXlCb7qxBxNSV1FLS6/+wfMj+5oN&#10;Zt+G7GtMv323IHgcZuY3zHo7+lYN1McmsIHlIgNFXAXbcG3gcv6YF6CiIFtsA5OBX4qw3Uwnayxt&#10;uPORhpPUKkE4lmjAiXSl1rFy5DEuQkecvO/Qe5Qk+1rbHu8J7lv9mmUr7bHhtOCwo4Oj6nb68QY6&#10;2b0X/jB8XmWf5zpzy9u+aI15mY27N1BCozzDj/aXNVCscvg/k4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nOlwgAAANwAAAAPAAAAAAAAAAAAAAAAAJgCAABkcnMvZG93&#10;bnJldi54bWxQSwUGAAAAAAQABAD1AAAAhwMAAAAA&#10;" filled="f" fillcolor="#bbe0e3" stroked="f">
                  <v:textbox inset="1.72719mm,.86361mm,1.72719mm,.86361mm">
                    <w:txbxContent>
                      <w:p w14:paraId="43BF6018" w14:textId="77777777" w:rsidR="003A587C" w:rsidRPr="004D1948" w:rsidRDefault="003A587C" w:rsidP="007D477A">
                        <w:pPr>
                          <w:autoSpaceDE w:val="0"/>
                          <w:autoSpaceDN w:val="0"/>
                          <w:adjustRightInd w:val="0"/>
                          <w:spacing w:after="0" w:line="240" w:lineRule="auto"/>
                          <w:ind w:left="0"/>
                          <w:jc w:val="center"/>
                          <w:rPr>
                            <w:rFonts w:ascii="Times New Roman" w:hAnsi="Times New Roman"/>
                            <w:color w:val="000000"/>
                            <w:sz w:val="16"/>
                            <w:szCs w:val="16"/>
                          </w:rPr>
                        </w:pPr>
                        <w:r w:rsidRPr="004D1948">
                          <w:rPr>
                            <w:rFonts w:ascii="Times New Roman" w:hAnsi="Times New Roman"/>
                            <w:color w:val="000000"/>
                            <w:sz w:val="16"/>
                            <w:szCs w:val="16"/>
                          </w:rPr>
                          <w:t>Эффект от изменения учетной политики отражается на нераспределенной прибыли</w:t>
                        </w:r>
                      </w:p>
                    </w:txbxContent>
                  </v:textbox>
                </v:rect>
                <v:shapetype id="_x0000_t32" coordsize="21600,21600" o:spt="32" o:oned="t" path="m,l21600,21600e" filled="f">
                  <v:path arrowok="t" fillok="f" o:connecttype="none"/>
                  <o:lock v:ext="edit" shapetype="t"/>
                </v:shapetype>
                <v:shape id="AutoShape 12" o:spid="_x0000_s1035" type="#_x0000_t32" style="position:absolute;left:1905;top:4057;width:549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shape id="AutoShape 13" o:spid="_x0000_s1036" type="#_x0000_t32" style="position:absolute;left:7454;top:2146;width:7;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shape id="AutoShape 14" o:spid="_x0000_s1037" type="#_x0000_t32" style="position:absolute;left:28460;top:2146;width:7;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nEMIAAADcAAAADwAAAGRycy9kb3ducmV2LnhtbERPTWsCMRC9C/6HMEIvolkLVdkaZVsQ&#10;quBBW+/TzbgJbibbTdTtvzcHwePjfS9WnavFldpgPSuYjDMQxKXXlisFP9/r0RxEiMgaa8+k4J8C&#10;rJb93gJz7W+8p+shViKFcMhRgYmxyaUMpSGHYewb4sSdfOswJthWUrd4S+Gulq9ZNpUOLacGgw19&#10;GirPh4tTsNtMPopfYzfb/Z/dva2L+lINj0q9DLriHUSkLj7FD/eXVjCf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nEMIAAADcAAAADwAAAAAAAAAAAAAA&#10;AAChAgAAZHJzL2Rvd25yZXYueG1sUEsFBgAAAAAEAAQA+QAAAJADAAAAAA==&#10;"/>
                <v:shape id="AutoShape 15" o:spid="_x0000_s1038" type="#_x0000_t32" style="position:absolute;left:50184;top:2146;width:6;height:3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Ci8YAAADcAAAADwAAAGRycy9kb3ducmV2LnhtbESPQWsCMRSE74X+h/AKXopmV7CV1Sjb&#10;gqAFD1q9PzfPTejmZbuJuv33TaHgcZiZb5j5sneNuFIXrGcF+SgDQVx5bblWcPhcDacgQkTW2Hgm&#10;BT8UYLl4fJhjof2Nd3Tdx1okCIcCFZgY20LKUBlyGEa+JU7e2XcOY5JdLXWHtwR3jRxn2Yt0aDkt&#10;GGzp3VD1tb84BdtN/laejN187L7tdrIqm0v9fFRq8NSXMxCR+ngP/7fXWsH0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dAovGAAAA3AAAAA8AAAAAAAAA&#10;AAAAAAAAoQIAAGRycy9kb3ducmV2LnhtbFBLBQYAAAAABAAEAPkAAACUAwAAAAA=&#10;"/>
                <v:shape id="AutoShape 16" o:spid="_x0000_s1039" type="#_x0000_t32" style="position:absolute;left:8102;top:13766;width:38;height:50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cQAAADcAAAADwAAAGRycy9kb3ducmV2LnhtbESPT4vCMBTE78J+h/AEb5rqQUvXKIuw&#10;IKwX/2D3+DZ5tsXmpTZZrd/eCILHYWZ+w8yXna3FlVpfOVYwHiUgiLUzFRcKDvvvYQrCB2SDtWNS&#10;cCcPy8VHb46ZcTfe0nUXChEh7DNUUIbQZFJ6XZJFP3INcfROrrUYomwLaVq8Rbit5SRJptJixXGh&#10;xIZWJenz7t8q0PXfz4VP6fi89/lvvqFUH+1GqUG/+/oEEagL7/CrvTYK0tkEnmfi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KOqJxAAAANwAAAAPAAAAAAAAAAAA&#10;AAAAAKECAABkcnMvZG93bnJldi54bWxQSwUGAAAAAAQABAD5AAAAkgMAAAAA&#10;">
                  <v:stroke endarrow="open"/>
                </v:shape>
                <w10:anchorlock/>
              </v:group>
            </w:pict>
          </mc:Fallback>
        </mc:AlternateContent>
      </w:r>
    </w:p>
    <w:p w14:paraId="70101233" w14:textId="77777777" w:rsidR="009E2B77" w:rsidRPr="002D4EA3" w:rsidRDefault="009E2B77" w:rsidP="00053AD8">
      <w:pPr>
        <w:spacing w:line="240" w:lineRule="auto"/>
        <w:ind w:left="0"/>
        <w:rPr>
          <w:rFonts w:ascii="Times New Roman" w:hAnsi="Times New Roman"/>
        </w:rPr>
      </w:pPr>
      <w:r w:rsidRPr="002D4EA3">
        <w:rPr>
          <w:rFonts w:ascii="Times New Roman" w:hAnsi="Times New Roman"/>
        </w:rPr>
        <w:t xml:space="preserve">При первоначальном применении какого-либо МСФО или его интерпретации </w:t>
      </w:r>
      <w:r w:rsidR="00F9744B">
        <w:rPr>
          <w:rFonts w:ascii="Times New Roman" w:hAnsi="Times New Roman"/>
        </w:rPr>
        <w:t>Банком</w:t>
      </w:r>
      <w:r w:rsidRPr="002D4EA3">
        <w:rPr>
          <w:rFonts w:ascii="Times New Roman" w:hAnsi="Times New Roman"/>
        </w:rPr>
        <w:t xml:space="preserve"> учитываются возникающие изменения в Корпоративной учетной политике:</w:t>
      </w:r>
    </w:p>
    <w:p w14:paraId="33971268" w14:textId="77777777" w:rsidR="009E2B77" w:rsidRPr="002D4EA3" w:rsidRDefault="009E2B77" w:rsidP="00AE698A">
      <w:pPr>
        <w:pStyle w:val="aa"/>
        <w:numPr>
          <w:ilvl w:val="0"/>
          <w:numId w:val="172"/>
        </w:numPr>
        <w:spacing w:before="240" w:line="240" w:lineRule="auto"/>
        <w:contextualSpacing w:val="0"/>
        <w:rPr>
          <w:rFonts w:ascii="Times New Roman" w:hAnsi="Times New Roman"/>
        </w:rPr>
      </w:pPr>
      <w:r w:rsidRPr="002D4EA3">
        <w:rPr>
          <w:rFonts w:ascii="Times New Roman" w:hAnsi="Times New Roman"/>
        </w:rPr>
        <w:t>в соответствии со специальными переходными положениями (если предусмотрено в МСФО);</w:t>
      </w:r>
    </w:p>
    <w:p w14:paraId="45A9FE91" w14:textId="77777777" w:rsidR="009E2B77" w:rsidRPr="002D4EA3" w:rsidRDefault="009E2B77" w:rsidP="00AE698A">
      <w:pPr>
        <w:pStyle w:val="aa"/>
        <w:numPr>
          <w:ilvl w:val="0"/>
          <w:numId w:val="172"/>
        </w:numPr>
        <w:spacing w:before="240" w:line="240" w:lineRule="auto"/>
        <w:contextualSpacing w:val="0"/>
        <w:rPr>
          <w:rFonts w:ascii="Times New Roman" w:hAnsi="Times New Roman"/>
        </w:rPr>
      </w:pPr>
      <w:r w:rsidRPr="002D4EA3">
        <w:rPr>
          <w:rFonts w:ascii="Times New Roman" w:hAnsi="Times New Roman"/>
        </w:rPr>
        <w:t>ретроспективно, в случае если стандарт или интерпретация не содержит специальных переходных положений, применимых к изменению.</w:t>
      </w:r>
    </w:p>
    <w:p w14:paraId="2597D1E6" w14:textId="41F6D181"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Принятие новой редакции стандарта или нового </w:t>
      </w:r>
      <w:r w:rsidR="003A3F3F" w:rsidRPr="002D4EA3">
        <w:rPr>
          <w:rFonts w:ascii="Times New Roman" w:hAnsi="Times New Roman"/>
        </w:rPr>
        <w:t>МСФО,</w:t>
      </w:r>
      <w:r w:rsidRPr="002D4EA3">
        <w:rPr>
          <w:rFonts w:ascii="Times New Roman" w:hAnsi="Times New Roman"/>
        </w:rPr>
        <w:t xml:space="preserve"> или его интерпретации означает раскрытие следующей информации:</w:t>
      </w:r>
    </w:p>
    <w:p w14:paraId="4C5C3A7F"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название МСФО;</w:t>
      </w:r>
    </w:p>
    <w:p w14:paraId="093D0118"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описание переходных положений, в соответствии с которыми было произведено изменение, если таковые имеются;</w:t>
      </w:r>
    </w:p>
    <w:p w14:paraId="045F98DD"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характер изменения учетной политики;</w:t>
      </w:r>
    </w:p>
    <w:p w14:paraId="62781107"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lastRenderedPageBreak/>
        <w:t>описание соответствующих переходных положений;</w:t>
      </w:r>
    </w:p>
    <w:p w14:paraId="333222F8"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переходные положения, которые могут оказывать воздействие на будущие периоды;</w:t>
      </w:r>
    </w:p>
    <w:p w14:paraId="25744D60"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величину корректировки, относящейся к периодам, предшествующим представленным, в той степени, в которой это практически осуществимо;</w:t>
      </w:r>
    </w:p>
    <w:p w14:paraId="79C92813" w14:textId="77777777" w:rsidR="009E2B77" w:rsidRPr="002D4EA3" w:rsidRDefault="009E2B77" w:rsidP="00AE698A">
      <w:pPr>
        <w:pStyle w:val="aa"/>
        <w:numPr>
          <w:ilvl w:val="0"/>
          <w:numId w:val="173"/>
        </w:numPr>
        <w:spacing w:before="240" w:line="240" w:lineRule="auto"/>
        <w:contextualSpacing w:val="0"/>
        <w:rPr>
          <w:rFonts w:ascii="Times New Roman" w:hAnsi="Times New Roman"/>
        </w:rPr>
      </w:pPr>
      <w:r w:rsidRPr="002D4EA3">
        <w:rPr>
          <w:rFonts w:ascii="Times New Roman" w:hAnsi="Times New Roman"/>
        </w:rPr>
        <w:t>за текущие и предшествующие периоды сумму корректировки каждой статьи финансовой отчетности и, если применимо, скорректированную прибыль на акцию;</w:t>
      </w:r>
    </w:p>
    <w:p w14:paraId="351356B1" w14:textId="77777777" w:rsidR="009E2B77" w:rsidRPr="002D4EA3" w:rsidRDefault="009E2B77" w:rsidP="00AE698A">
      <w:pPr>
        <w:pStyle w:val="aa"/>
        <w:numPr>
          <w:ilvl w:val="0"/>
          <w:numId w:val="173"/>
        </w:numPr>
        <w:spacing w:before="240" w:line="240" w:lineRule="auto"/>
        <w:rPr>
          <w:rFonts w:ascii="Times New Roman" w:hAnsi="Times New Roman"/>
        </w:rPr>
      </w:pPr>
      <w:r w:rsidRPr="002D4EA3">
        <w:rPr>
          <w:rFonts w:ascii="Times New Roman" w:hAnsi="Times New Roman"/>
        </w:rPr>
        <w:t>если таковые имели место, обстоятельства, которые сделали ретроспективное применение практически невозможным, а также информацию о том, с какого времени и каким образом применялись изменения.</w:t>
      </w:r>
    </w:p>
    <w:p w14:paraId="41F18C7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Раскрытие вышеуказанной информации не требуется для последующих периодов.</w:t>
      </w:r>
    </w:p>
    <w:p w14:paraId="6AA63B4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Необходимо раскрыть название и влияние нового стандарта, который был опубликован, но еще не вступил в силу, на учетную политику в будущем, а также его возможное влияние на финансовую отчетность в периоде его первого применения.</w:t>
      </w:r>
    </w:p>
    <w:p w14:paraId="60C38273" w14:textId="02074DB2" w:rsidR="009E2B77" w:rsidRPr="002D4EA3" w:rsidRDefault="009E2B77" w:rsidP="00E61D21">
      <w:pPr>
        <w:pStyle w:val="3"/>
      </w:pPr>
      <w:bookmarkStart w:id="43" w:name="_Toc270435406"/>
      <w:bookmarkStart w:id="44" w:name="_Toc278120858"/>
      <w:bookmarkStart w:id="45" w:name="_Toc168502012"/>
      <w:r w:rsidRPr="002D4EA3">
        <w:t>2.2. Изменения в расчетных оценках</w:t>
      </w:r>
      <w:bookmarkEnd w:id="43"/>
      <w:bookmarkEnd w:id="44"/>
      <w:bookmarkEnd w:id="45"/>
    </w:p>
    <w:p w14:paraId="47705B0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Изменения в расчетных оценках</w:t>
      </w:r>
      <w:r w:rsidRPr="002D4EA3">
        <w:rPr>
          <w:rFonts w:ascii="Times New Roman" w:hAnsi="Times New Roman"/>
        </w:rPr>
        <w:t xml:space="preserve"> – это корректировка балансовой стоимости актива или обязательства, или величины отражающей периодическое потребление актива, обусловленное оценкой текущего состояния активов и обязательств, а также связанных с ними ожидаемых будущих выгод и обязательств.</w:t>
      </w:r>
    </w:p>
    <w:p w14:paraId="3C601E6A"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В результате неопределенностей, свойственных предпринимательской деятельности, многие статьи финансовой отчетности могут быть определены не точно, а лишь приблизительно. Процесс оценки предполагает вынесение суждений, основывающихся на актуальной, доступной и надежной информации. При необходимости, оценка может быть пересмотрена, если изменяются обстоятельства, на которых она основывалась, в результате появления новой информации или приобретения опыта. Изменения в расчетных оценках являются результатом получения новой информации или наступления новых обстоятельств и, соответственно, не являются исправлениями ошибок.</w:t>
      </w:r>
    </w:p>
    <w:p w14:paraId="4E7B954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Применяемое изменение в базе измерения является изменением в учетной политике, а не изменением в бухгалтерской оценке. В том случае, если </w:t>
      </w:r>
      <w:r w:rsidR="00F9744B">
        <w:rPr>
          <w:rFonts w:ascii="Times New Roman" w:hAnsi="Times New Roman"/>
        </w:rPr>
        <w:t>Банк</w:t>
      </w:r>
      <w:r w:rsidR="008E09A0">
        <w:rPr>
          <w:rFonts w:ascii="Times New Roman" w:hAnsi="Times New Roman"/>
        </w:rPr>
        <w:t xml:space="preserve"> </w:t>
      </w:r>
      <w:r w:rsidRPr="002D4EA3">
        <w:rPr>
          <w:rFonts w:ascii="Times New Roman" w:hAnsi="Times New Roman"/>
        </w:rPr>
        <w:t>затрудняется провести различие между изменением учетной политики и изменением в расчетных оценках, изменение трактуется как изменение в учетной оценке.</w:t>
      </w:r>
    </w:p>
    <w:p w14:paraId="761BD88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Влияние изменения в учетных оценках подлежит перспективному признанию на счете прибылей и убытков в следующих периодах:</w:t>
      </w:r>
    </w:p>
    <w:p w14:paraId="254DC0C8" w14:textId="77777777" w:rsidR="009E2B77" w:rsidRPr="002D4EA3" w:rsidRDefault="009E2B77" w:rsidP="00AE698A">
      <w:pPr>
        <w:numPr>
          <w:ilvl w:val="0"/>
          <w:numId w:val="251"/>
        </w:numPr>
        <w:spacing w:before="240" w:line="240" w:lineRule="auto"/>
        <w:rPr>
          <w:rFonts w:ascii="Times New Roman" w:hAnsi="Times New Roman"/>
        </w:rPr>
      </w:pPr>
      <w:r w:rsidRPr="002D4EA3">
        <w:rPr>
          <w:rFonts w:ascii="Times New Roman" w:hAnsi="Times New Roman"/>
        </w:rPr>
        <w:t>когда произошло изменение, если оно влияет только на данный период; или</w:t>
      </w:r>
    </w:p>
    <w:p w14:paraId="32E96C22" w14:textId="2F78B1EB" w:rsidR="009E2B77" w:rsidRPr="002D4EA3" w:rsidRDefault="009E2B77" w:rsidP="00AE698A">
      <w:pPr>
        <w:numPr>
          <w:ilvl w:val="0"/>
          <w:numId w:val="251"/>
        </w:numPr>
        <w:spacing w:before="240" w:line="240" w:lineRule="auto"/>
        <w:rPr>
          <w:rFonts w:ascii="Times New Roman" w:hAnsi="Times New Roman"/>
        </w:rPr>
      </w:pPr>
      <w:r w:rsidRPr="002D4EA3">
        <w:rPr>
          <w:rFonts w:ascii="Times New Roman" w:hAnsi="Times New Roman"/>
        </w:rPr>
        <w:t xml:space="preserve">когда произошло изменение, и в будущих периодах, если такое </w:t>
      </w:r>
      <w:r w:rsidR="003A3F3F" w:rsidRPr="002D4EA3">
        <w:rPr>
          <w:rFonts w:ascii="Times New Roman" w:hAnsi="Times New Roman"/>
        </w:rPr>
        <w:t>изменение влияет</w:t>
      </w:r>
      <w:r w:rsidRPr="002D4EA3">
        <w:rPr>
          <w:rFonts w:ascii="Times New Roman" w:hAnsi="Times New Roman"/>
        </w:rPr>
        <w:t xml:space="preserve"> как на этот, так и на будущие периоды.</w:t>
      </w:r>
    </w:p>
    <w:p w14:paraId="7B4D8D91"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693CE84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Изменение в расчетных оценках оказывает влияние на текущий период или на текущий и будущие периоды. Результаты изменений в расчетных оценках должны быть включены в те же самые классификационные статьи отчета о совокупном доходе, в которых были ранее учтены указанные расчетные значения. В учетной политике раскрываются характер и величина изменений в расчетных оценках, оказывающих существенное воздействие в текущем периоде, или существенное воздействие которых ожидается в последующих периодах (когда это возможно оценить). Если оценка суммы, представленная в промежуточной отчетности, существенно меняется в течение заключительного промежуточного периода финансового года, но отдельная форма финансовой отчетности за этот заключительный промежуточный период не публикуется, то характер и сумма этого изменения в оценке должны быть раскрыты в примечании к годовой финансовой отчетности за этот финансовый год. </w:t>
      </w:r>
    </w:p>
    <w:p w14:paraId="60A74474" w14:textId="77777777" w:rsidR="00563501" w:rsidRPr="00563501" w:rsidRDefault="00563501" w:rsidP="00563501">
      <w:pPr>
        <w:spacing w:before="240" w:line="240" w:lineRule="auto"/>
        <w:ind w:left="0"/>
        <w:rPr>
          <w:rFonts w:ascii="Times New Roman" w:hAnsi="Times New Roman"/>
        </w:rPr>
      </w:pPr>
      <w:bookmarkStart w:id="46" w:name="_Toc270435407"/>
      <w:bookmarkStart w:id="47" w:name="_Toc278120859"/>
    </w:p>
    <w:p w14:paraId="0BFA087C" w14:textId="2AB28680" w:rsidR="009E2B77" w:rsidRPr="002D4EA3" w:rsidRDefault="009E2B77" w:rsidP="00E61D21">
      <w:pPr>
        <w:pStyle w:val="3"/>
      </w:pPr>
      <w:bookmarkStart w:id="48" w:name="_Toc509241334"/>
      <w:bookmarkStart w:id="49" w:name="_Toc168502013"/>
      <w:r w:rsidRPr="002D4EA3">
        <w:lastRenderedPageBreak/>
        <w:t>2.3. Ошибки</w:t>
      </w:r>
      <w:bookmarkEnd w:id="46"/>
      <w:bookmarkEnd w:id="47"/>
      <w:bookmarkEnd w:id="48"/>
      <w:bookmarkEnd w:id="49"/>
    </w:p>
    <w:p w14:paraId="12243792" w14:textId="090622E5"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Ошибки предыдущих периодов</w:t>
      </w:r>
      <w:r w:rsidRPr="002D4EA3">
        <w:rPr>
          <w:rFonts w:ascii="Times New Roman" w:hAnsi="Times New Roman"/>
        </w:rPr>
        <w:t xml:space="preserve"> – пропуски или искажения </w:t>
      </w:r>
      <w:r w:rsidR="003A3F3F" w:rsidRPr="002D4EA3">
        <w:rPr>
          <w:rFonts w:ascii="Times New Roman" w:hAnsi="Times New Roman"/>
        </w:rPr>
        <w:t>данных в</w:t>
      </w:r>
      <w:r w:rsidRPr="002D4EA3">
        <w:rPr>
          <w:rFonts w:ascii="Times New Roman" w:hAnsi="Times New Roman"/>
        </w:rPr>
        <w:t xml:space="preserve"> финансовой отчетности за один или более предыдущих периодов, которые происходят вследствие неиспользования или неверного использования надежной информации, которая:</w:t>
      </w:r>
    </w:p>
    <w:p w14:paraId="12748A33" w14:textId="77777777" w:rsidR="009E2B77" w:rsidRPr="002D4EA3" w:rsidRDefault="009E2B77" w:rsidP="00AE698A">
      <w:pPr>
        <w:numPr>
          <w:ilvl w:val="0"/>
          <w:numId w:val="174"/>
        </w:numPr>
        <w:spacing w:before="240" w:line="240" w:lineRule="auto"/>
        <w:rPr>
          <w:rFonts w:ascii="Times New Roman" w:hAnsi="Times New Roman"/>
        </w:rPr>
      </w:pPr>
      <w:r w:rsidRPr="002D4EA3">
        <w:rPr>
          <w:rFonts w:ascii="Times New Roman" w:hAnsi="Times New Roman"/>
        </w:rPr>
        <w:t>была доступной на момент утверждения финансовой отчетности; и</w:t>
      </w:r>
    </w:p>
    <w:p w14:paraId="1BE675CF" w14:textId="77777777" w:rsidR="009E2B77" w:rsidRPr="002D4EA3" w:rsidRDefault="009E2B77" w:rsidP="00AE698A">
      <w:pPr>
        <w:numPr>
          <w:ilvl w:val="0"/>
          <w:numId w:val="174"/>
        </w:numPr>
        <w:spacing w:before="240" w:line="240" w:lineRule="auto"/>
        <w:rPr>
          <w:rFonts w:ascii="Times New Roman" w:hAnsi="Times New Roman"/>
        </w:rPr>
      </w:pPr>
      <w:r w:rsidRPr="002D4EA3">
        <w:rPr>
          <w:rFonts w:ascii="Times New Roman" w:hAnsi="Times New Roman"/>
        </w:rPr>
        <w:t>можно было бы ожидать, что она будет получена и принята в расчет при подготовке и представлении финансовой отчетности.</w:t>
      </w:r>
      <w:r w:rsidRPr="002D4EA3">
        <w:rPr>
          <w:rFonts w:ascii="Times New Roman" w:hAnsi="Times New Roman"/>
          <w:b/>
        </w:rPr>
        <w:t xml:space="preserve"> </w:t>
      </w:r>
    </w:p>
    <w:p w14:paraId="7342514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Ошибки возникают в отношении признания, измерения, представления или раскрытия элементов финансовой отчетности. Финансовая отчетность не соответствует принципам МСФО, если она содержит существенные ошибки или несущественные ошибки, которые совершили намеренно с тем, чтобы представить определенным образом финансовое положение, результаты деятельности или движение денежных сред</w:t>
      </w:r>
      <w:r w:rsidR="00A428CE" w:rsidRPr="002D4EA3">
        <w:rPr>
          <w:rFonts w:ascii="Times New Roman" w:hAnsi="Times New Roman"/>
        </w:rPr>
        <w:t>ств дочерних организаций и самим</w:t>
      </w:r>
      <w:r w:rsidRPr="002D4EA3">
        <w:rPr>
          <w:rFonts w:ascii="Times New Roman" w:hAnsi="Times New Roman"/>
        </w:rPr>
        <w:t xml:space="preserve"> </w:t>
      </w:r>
      <w:r w:rsidR="00F9744B">
        <w:rPr>
          <w:rFonts w:ascii="Times New Roman" w:hAnsi="Times New Roman"/>
        </w:rPr>
        <w:t>Банком</w:t>
      </w:r>
      <w:r w:rsidRPr="002D4EA3">
        <w:rPr>
          <w:rFonts w:ascii="Times New Roman" w:hAnsi="Times New Roman"/>
        </w:rPr>
        <w:t xml:space="preserve">. Потенциальные ошибки текущего периода, обнаруженные в этом периоде, исправляются до того, как финансовая отчетность утверждается к выпуску. Однако существенные ошибки иногда не обнаруживаются ранее, чем в одном из последующих периодов, и эти ошибки предшествующих периодов исправляются в сравнительной информации, представленной в финансовой отчетности за этот последующий период. </w:t>
      </w:r>
    </w:p>
    <w:p w14:paraId="5234EAC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Примеры существенных ошибок:</w:t>
      </w:r>
    </w:p>
    <w:p w14:paraId="531FDA57"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математические просчеты;</w:t>
      </w:r>
    </w:p>
    <w:p w14:paraId="080813BA"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неправильное применение учетной политики;</w:t>
      </w:r>
    </w:p>
    <w:p w14:paraId="38E96B10" w14:textId="77777777" w:rsidR="009E2B77" w:rsidRPr="002D4EA3" w:rsidRDefault="009E2B77" w:rsidP="00AE698A">
      <w:pPr>
        <w:numPr>
          <w:ilvl w:val="0"/>
          <w:numId w:val="175"/>
        </w:numPr>
        <w:spacing w:before="240" w:line="240" w:lineRule="auto"/>
        <w:rPr>
          <w:rFonts w:ascii="Times New Roman" w:hAnsi="Times New Roman"/>
        </w:rPr>
      </w:pPr>
      <w:r w:rsidRPr="002D4EA3">
        <w:rPr>
          <w:rFonts w:ascii="Times New Roman" w:hAnsi="Times New Roman"/>
        </w:rPr>
        <w:t>неверное толкование фактов, пропуск информации, мошенничество.</w:t>
      </w:r>
    </w:p>
    <w:p w14:paraId="6DBD09E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Существенные ошибки прошлых периодов должны быть исправлены в финансовой отчетности за период, ближайший к периоду обнаружения ошибок путем:</w:t>
      </w:r>
    </w:p>
    <w:p w14:paraId="0831822B" w14:textId="77777777" w:rsidR="009E2B77" w:rsidRPr="002D4EA3" w:rsidRDefault="009E2B77" w:rsidP="00AE698A">
      <w:pPr>
        <w:numPr>
          <w:ilvl w:val="0"/>
          <w:numId w:val="176"/>
        </w:numPr>
        <w:tabs>
          <w:tab w:val="num" w:pos="720"/>
        </w:tabs>
        <w:spacing w:before="240" w:line="240" w:lineRule="auto"/>
        <w:rPr>
          <w:rFonts w:ascii="Times New Roman" w:hAnsi="Times New Roman"/>
        </w:rPr>
      </w:pPr>
      <w:r w:rsidRPr="002D4EA3">
        <w:rPr>
          <w:rFonts w:ascii="Times New Roman" w:hAnsi="Times New Roman"/>
        </w:rPr>
        <w:t xml:space="preserve">пересчета сравнительной информации за прошлый период, в котором данная ошибка была допущена; </w:t>
      </w:r>
    </w:p>
    <w:p w14:paraId="6E5B555B" w14:textId="77777777" w:rsidR="009E2B77" w:rsidRPr="002D4EA3" w:rsidRDefault="009E2B77" w:rsidP="00AE698A">
      <w:pPr>
        <w:pStyle w:val="aa"/>
        <w:numPr>
          <w:ilvl w:val="0"/>
          <w:numId w:val="176"/>
        </w:numPr>
        <w:tabs>
          <w:tab w:val="num" w:pos="720"/>
        </w:tabs>
        <w:spacing w:before="240" w:line="240" w:lineRule="auto"/>
        <w:rPr>
          <w:rFonts w:ascii="Times New Roman" w:hAnsi="Times New Roman"/>
        </w:rPr>
      </w:pPr>
      <w:r w:rsidRPr="002D4EA3">
        <w:rPr>
          <w:rFonts w:ascii="Times New Roman" w:hAnsi="Times New Roman"/>
        </w:rPr>
        <w:t>если ошибки были допущены в периоде, предшествовавшим наиболее раннему из представленных, путем пересчета входящих сальдо активов, обязательств и капитала на начало наиболее раннего из представленных периодов.</w:t>
      </w:r>
    </w:p>
    <w:p w14:paraId="40E66491"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Ограничения ретроспективного пересчета</w:t>
      </w:r>
    </w:p>
    <w:p w14:paraId="61ACE6B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Корректировка ошибок прошлых периодов происходит путем ретроспективного пересчета, словно существенная ошибка была исправлена в том периоде, в котором она была совершена, за исключением случаев, когда не представляется возможным определить или эффект от совершения ошибки в конкретном периоде или кумулятивный эффект ошибки. Когда невозможно точно определить эффект от совершения ошибки, входящие сальдо активов, обязательств и капитала на начало наиболее раннего из периодов пересчитываются в сравнительной информации за один или более предшествующих периодов, для которого практически возможно осуществить ретроспективный пересчет.</w:t>
      </w:r>
    </w:p>
    <w:p w14:paraId="411BE4BB" w14:textId="51608670"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Когда не представляется возможным определить кумулятивный эффект на все предыдущие периоды по состоянию на начало текущего периода, пересчет сравнительной информации </w:t>
      </w:r>
      <w:r w:rsidR="00F24535" w:rsidRPr="002D4EA3">
        <w:rPr>
          <w:rFonts w:ascii="Times New Roman" w:hAnsi="Times New Roman"/>
        </w:rPr>
        <w:t>производится,</w:t>
      </w:r>
      <w:r w:rsidRPr="002D4EA3">
        <w:rPr>
          <w:rFonts w:ascii="Times New Roman" w:hAnsi="Times New Roman"/>
        </w:rPr>
        <w:t xml:space="preserve"> начиная с периода, для которого практически возможно осуществить ретроспективный пересчет. Корректировка ошибок прошлых периодов исключается из прибыли или убытка за период, в котором ошибка была обнаружена. </w:t>
      </w:r>
    </w:p>
    <w:p w14:paraId="0951E175" w14:textId="77777777" w:rsidR="009E2B77" w:rsidRPr="002D4EA3" w:rsidRDefault="009E2B77" w:rsidP="00F96B17">
      <w:pPr>
        <w:spacing w:before="240" w:line="240" w:lineRule="auto"/>
        <w:ind w:left="0"/>
        <w:rPr>
          <w:rFonts w:ascii="Times New Roman" w:hAnsi="Times New Roman"/>
          <w:b/>
          <w:i/>
        </w:rPr>
      </w:pPr>
      <w:r w:rsidRPr="002D4EA3">
        <w:rPr>
          <w:rFonts w:ascii="Times New Roman" w:hAnsi="Times New Roman"/>
          <w:b/>
          <w:i/>
        </w:rPr>
        <w:t>Раскрытие</w:t>
      </w:r>
    </w:p>
    <w:p w14:paraId="2542F96E"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8E09A0">
        <w:rPr>
          <w:rFonts w:ascii="Times New Roman" w:hAnsi="Times New Roman"/>
        </w:rPr>
        <w:t xml:space="preserve"> </w:t>
      </w:r>
      <w:r w:rsidR="009E2B77" w:rsidRPr="002D4EA3">
        <w:rPr>
          <w:rFonts w:ascii="Times New Roman" w:hAnsi="Times New Roman"/>
        </w:rPr>
        <w:t>долж</w:t>
      </w:r>
      <w:r w:rsidR="00A428CE" w:rsidRPr="002D4EA3">
        <w:rPr>
          <w:rFonts w:ascii="Times New Roman" w:hAnsi="Times New Roman"/>
        </w:rPr>
        <w:t>ен</w:t>
      </w:r>
      <w:r w:rsidR="009E2B77" w:rsidRPr="002D4EA3">
        <w:rPr>
          <w:rFonts w:ascii="Times New Roman" w:hAnsi="Times New Roman"/>
        </w:rPr>
        <w:t xml:space="preserve"> раскрывать следующую информацию:</w:t>
      </w:r>
    </w:p>
    <w:p w14:paraId="1567C615"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характер ошибки прошлых периодов;</w:t>
      </w:r>
    </w:p>
    <w:p w14:paraId="4926D44B"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t>величину исправления для текущего периода и для всех представленных предыдущих периодов;</w:t>
      </w:r>
    </w:p>
    <w:p w14:paraId="71AB11B7" w14:textId="77777777" w:rsidR="009E2B77" w:rsidRPr="002D4EA3" w:rsidRDefault="009E2B77" w:rsidP="00AE698A">
      <w:pPr>
        <w:numPr>
          <w:ilvl w:val="0"/>
          <w:numId w:val="177"/>
        </w:numPr>
        <w:spacing w:before="240" w:line="240" w:lineRule="auto"/>
        <w:rPr>
          <w:rFonts w:ascii="Times New Roman" w:hAnsi="Times New Roman"/>
        </w:rPr>
      </w:pPr>
      <w:r w:rsidRPr="002D4EA3">
        <w:rPr>
          <w:rFonts w:ascii="Times New Roman" w:hAnsi="Times New Roman"/>
        </w:rPr>
        <w:lastRenderedPageBreak/>
        <w:t xml:space="preserve">по каждому предшествующему периоду, представленному в отчетности, до той степени, до которой это практически осуществимо - сумму соответствующего исправления: </w:t>
      </w:r>
    </w:p>
    <w:p w14:paraId="4AD39CD4" w14:textId="77777777" w:rsidR="009E2B77" w:rsidRPr="002D4EA3" w:rsidRDefault="009E2B77" w:rsidP="00AE698A">
      <w:pPr>
        <w:numPr>
          <w:ilvl w:val="0"/>
          <w:numId w:val="178"/>
        </w:numPr>
        <w:spacing w:before="240" w:line="240" w:lineRule="auto"/>
        <w:ind w:left="1080"/>
        <w:rPr>
          <w:rFonts w:ascii="Times New Roman" w:hAnsi="Times New Roman"/>
        </w:rPr>
      </w:pPr>
      <w:r w:rsidRPr="002D4EA3">
        <w:rPr>
          <w:rFonts w:ascii="Times New Roman" w:hAnsi="Times New Roman"/>
        </w:rPr>
        <w:t>по каждой измененной статье в финансовой отчетности;</w:t>
      </w:r>
    </w:p>
    <w:p w14:paraId="33345AE4" w14:textId="77777777" w:rsidR="009E2B77" w:rsidRPr="002D4EA3" w:rsidRDefault="009E2B77" w:rsidP="00AE698A">
      <w:pPr>
        <w:numPr>
          <w:ilvl w:val="0"/>
          <w:numId w:val="178"/>
        </w:numPr>
        <w:spacing w:before="240" w:line="240" w:lineRule="auto"/>
        <w:ind w:left="1080"/>
        <w:rPr>
          <w:rFonts w:ascii="Times New Roman" w:hAnsi="Times New Roman"/>
        </w:rPr>
      </w:pPr>
      <w:r w:rsidRPr="002D4EA3">
        <w:rPr>
          <w:rFonts w:ascii="Times New Roman" w:hAnsi="Times New Roman"/>
        </w:rPr>
        <w:t>по базовой и разводненной прибыли на акцию;</w:t>
      </w:r>
    </w:p>
    <w:p w14:paraId="7A8FA98D" w14:textId="77777777" w:rsidR="000B639E" w:rsidRPr="002D4EA3" w:rsidRDefault="009E2B77" w:rsidP="00AE698A">
      <w:pPr>
        <w:numPr>
          <w:ilvl w:val="0"/>
          <w:numId w:val="179"/>
        </w:numPr>
        <w:spacing w:before="240" w:line="240" w:lineRule="auto"/>
        <w:rPr>
          <w:rFonts w:ascii="Times New Roman" w:hAnsi="Times New Roman"/>
        </w:rPr>
      </w:pPr>
      <w:r w:rsidRPr="002D4EA3">
        <w:rPr>
          <w:rFonts w:ascii="Times New Roman" w:hAnsi="Times New Roman"/>
        </w:rPr>
        <w:t>величину исправления на начало п</w:t>
      </w:r>
      <w:r w:rsidR="000B639E" w:rsidRPr="002D4EA3">
        <w:rPr>
          <w:rFonts w:ascii="Times New Roman" w:hAnsi="Times New Roman"/>
        </w:rPr>
        <w:t>редыдущего отчетного периода; и</w:t>
      </w:r>
    </w:p>
    <w:p w14:paraId="7468866C" w14:textId="77777777" w:rsidR="009E2B77" w:rsidRPr="002D4EA3" w:rsidRDefault="009E2B77" w:rsidP="00AE698A">
      <w:pPr>
        <w:numPr>
          <w:ilvl w:val="0"/>
          <w:numId w:val="179"/>
        </w:numPr>
        <w:spacing w:before="240" w:line="240" w:lineRule="auto"/>
        <w:rPr>
          <w:rFonts w:ascii="Times New Roman" w:hAnsi="Times New Roman"/>
        </w:rPr>
      </w:pPr>
      <w:r w:rsidRPr="002D4EA3">
        <w:rPr>
          <w:rFonts w:ascii="Times New Roman" w:hAnsi="Times New Roman"/>
        </w:rPr>
        <w:t>если ретроспективный пересчет практически невозможен за какой-либо из прошлых периодов, обстоятельства, приводящие к невозможности пересчета, и описание</w:t>
      </w:r>
      <w:r w:rsidR="008E09A0">
        <w:rPr>
          <w:rFonts w:ascii="Times New Roman" w:hAnsi="Times New Roman"/>
        </w:rPr>
        <w:t>.</w:t>
      </w:r>
      <w:r w:rsidRPr="002D4EA3">
        <w:rPr>
          <w:rFonts w:ascii="Times New Roman" w:hAnsi="Times New Roman"/>
        </w:rPr>
        <w:t xml:space="preserve"> </w:t>
      </w:r>
      <w:r w:rsidR="008E09A0">
        <w:rPr>
          <w:rFonts w:ascii="Times New Roman" w:hAnsi="Times New Roman"/>
        </w:rPr>
        <w:t xml:space="preserve"> к</w:t>
      </w:r>
      <w:r w:rsidRPr="002D4EA3">
        <w:rPr>
          <w:rFonts w:ascii="Times New Roman" w:hAnsi="Times New Roman"/>
        </w:rPr>
        <w:t>ак и начиная с какого периода ошибка была исправлена.</w:t>
      </w:r>
    </w:p>
    <w:p w14:paraId="68F9D55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Раскрытие вышеуказанной информации не требуется в финансовой отчетности для последующих периодов.</w:t>
      </w:r>
    </w:p>
    <w:p w14:paraId="537A7167" w14:textId="77777777" w:rsidR="00C70F15" w:rsidRPr="002D4EA3" w:rsidRDefault="00C70F15" w:rsidP="00F96B17">
      <w:pPr>
        <w:spacing w:before="240" w:line="240" w:lineRule="auto"/>
        <w:ind w:left="0"/>
        <w:rPr>
          <w:rFonts w:ascii="Times New Roman" w:hAnsi="Times New Roman"/>
        </w:rPr>
      </w:pPr>
    </w:p>
    <w:p w14:paraId="1B5D4D7E" w14:textId="77777777" w:rsidR="00C70F15" w:rsidRPr="002D4EA3" w:rsidRDefault="00C70F15" w:rsidP="00F96B17">
      <w:pPr>
        <w:spacing w:before="240" w:line="240" w:lineRule="auto"/>
        <w:ind w:left="0"/>
        <w:rPr>
          <w:rFonts w:ascii="Times New Roman" w:hAnsi="Times New Roman"/>
        </w:rPr>
        <w:sectPr w:rsidR="00C70F15" w:rsidRPr="002D4EA3" w:rsidSect="00224E1D">
          <w:headerReference w:type="even" r:id="rId20"/>
          <w:headerReference w:type="default" r:id="rId21"/>
          <w:headerReference w:type="first" r:id="rId22"/>
          <w:type w:val="continuous"/>
          <w:pgSz w:w="11906" w:h="16838"/>
          <w:pgMar w:top="1134" w:right="850" w:bottom="1134" w:left="1701" w:header="720" w:footer="432" w:gutter="0"/>
          <w:cols w:space="720"/>
          <w:docGrid w:linePitch="360"/>
        </w:sectPr>
      </w:pPr>
    </w:p>
    <w:p w14:paraId="6572A2C7" w14:textId="77777777" w:rsidR="009E2B77" w:rsidRPr="002D4EA3" w:rsidRDefault="009E2B77" w:rsidP="003C7B2F">
      <w:pPr>
        <w:pStyle w:val="2"/>
        <w:keepNext w:val="0"/>
        <w:keepLines w:val="0"/>
        <w:pageBreakBefore/>
        <w:spacing w:before="240"/>
        <w:ind w:firstLine="708"/>
        <w:jc w:val="both"/>
        <w:rPr>
          <w:rFonts w:ascii="Times New Roman" w:hAnsi="Times New Roman"/>
          <w:szCs w:val="20"/>
        </w:rPr>
      </w:pPr>
      <w:bookmarkStart w:id="50" w:name="_Toc251950689"/>
      <w:bookmarkStart w:id="51" w:name="_Toc270435408"/>
      <w:bookmarkStart w:id="52" w:name="_Toc278120860"/>
      <w:bookmarkStart w:id="53" w:name="_Toc168502014"/>
      <w:bookmarkStart w:id="54" w:name="_Toc249285562"/>
      <w:bookmarkStart w:id="55" w:name="_Toc249285563"/>
      <w:bookmarkStart w:id="56" w:name="_Toc251950690"/>
      <w:bookmarkStart w:id="57" w:name="_Toc270435409"/>
      <w:r w:rsidRPr="002D4EA3">
        <w:rPr>
          <w:rFonts w:ascii="Times New Roman" w:hAnsi="Times New Roman"/>
          <w:szCs w:val="20"/>
        </w:rPr>
        <w:lastRenderedPageBreak/>
        <w:t>Раздел 3. Бухгалтерские суждения</w:t>
      </w:r>
      <w:bookmarkEnd w:id="50"/>
      <w:bookmarkEnd w:id="51"/>
      <w:bookmarkEnd w:id="52"/>
      <w:bookmarkEnd w:id="53"/>
      <w:r w:rsidRPr="002D4EA3">
        <w:rPr>
          <w:rFonts w:ascii="Times New Roman" w:hAnsi="Times New Roman"/>
          <w:szCs w:val="20"/>
        </w:rPr>
        <w:t xml:space="preserve"> </w:t>
      </w:r>
      <w:bookmarkEnd w:id="54"/>
    </w:p>
    <w:p w14:paraId="79DB9B7C" w14:textId="7C151732" w:rsidR="009E2B77" w:rsidRPr="002D4EA3" w:rsidRDefault="009E2B77" w:rsidP="00E61D21">
      <w:pPr>
        <w:pStyle w:val="3"/>
      </w:pPr>
      <w:bookmarkStart w:id="58" w:name="_Toc278120861"/>
      <w:bookmarkStart w:id="59" w:name="_Toc168502015"/>
      <w:r w:rsidRPr="002D4EA3">
        <w:t>3.1. Общие положения</w:t>
      </w:r>
      <w:bookmarkEnd w:id="55"/>
      <w:bookmarkEnd w:id="56"/>
      <w:bookmarkEnd w:id="57"/>
      <w:bookmarkEnd w:id="58"/>
      <w:bookmarkEnd w:id="59"/>
    </w:p>
    <w:p w14:paraId="78E8D32A" w14:textId="7D5D3490"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Подготовка финансовой отчетности требует от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выработки суждений, оценок и допущений, влияющих на отражаемые суммы доходов, расходов и, активов и обязательств, а </w:t>
      </w:r>
      <w:r w:rsidR="00F24535" w:rsidRPr="002D4EA3">
        <w:rPr>
          <w:rFonts w:ascii="Times New Roman" w:hAnsi="Times New Roman"/>
          <w:sz w:val="20"/>
          <w:lang w:val="ru-RU"/>
        </w:rPr>
        <w:t>также</w:t>
      </w:r>
      <w:r w:rsidRPr="002D4EA3">
        <w:rPr>
          <w:rFonts w:ascii="Times New Roman" w:hAnsi="Times New Roman"/>
          <w:sz w:val="20"/>
          <w:lang w:val="ru-RU"/>
        </w:rPr>
        <w:t xml:space="preserve"> раскрытие информации об условных обязательствах на отчетную дату. Оценки и суждения подвергаются постоянному критическому анализу и основаны на прошлом опыте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и других факторах, в том числе на ожиданиях относительно будущих событий, которые считаются обоснованными в сложившихся обстоятельствах.</w:t>
      </w:r>
    </w:p>
    <w:p w14:paraId="16F9DA7C" w14:textId="2F8BAD3B" w:rsidR="009E2B77" w:rsidRPr="002D4EA3" w:rsidRDefault="009E2B77" w:rsidP="00E61D21">
      <w:pPr>
        <w:pStyle w:val="3"/>
      </w:pPr>
      <w:bookmarkStart w:id="60" w:name="_Toc249285564"/>
      <w:bookmarkStart w:id="61" w:name="_Toc251950691"/>
      <w:bookmarkStart w:id="62" w:name="_Toc270435410"/>
      <w:bookmarkStart w:id="63" w:name="_Toc278120862"/>
      <w:bookmarkStart w:id="64" w:name="_Toc168502016"/>
      <w:r w:rsidRPr="002D4EA3">
        <w:t>3.2. Учетные принципы</w:t>
      </w:r>
      <w:bookmarkEnd w:id="60"/>
      <w:bookmarkEnd w:id="61"/>
      <w:bookmarkEnd w:id="62"/>
      <w:bookmarkEnd w:id="63"/>
      <w:bookmarkEnd w:id="64"/>
    </w:p>
    <w:p w14:paraId="0A3F9400" w14:textId="77777777" w:rsidR="009E2B77"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A12F9B">
        <w:rPr>
          <w:rFonts w:ascii="Times New Roman" w:hAnsi="Times New Roman"/>
          <w:sz w:val="20"/>
          <w:lang w:val="ru-RU"/>
        </w:rPr>
        <w:t xml:space="preserve"> </w:t>
      </w:r>
      <w:r w:rsidR="009E2B77" w:rsidRPr="002D4EA3">
        <w:rPr>
          <w:rFonts w:ascii="Times New Roman" w:hAnsi="Times New Roman"/>
          <w:sz w:val="20"/>
          <w:lang w:val="ru-RU"/>
        </w:rPr>
        <w:t>использует некоторые суждения, кроме требующих оценок, в процессе применения учетной политики. Суждения, которые оказывают наиболее значительное влияние на показатели, отражаемые в финансовой отчетности, и оценки, которые могут привести к необходимости существенной корректировки балансовой стоимости активов и обязательств в течение учетного финансового периода, включают следующие:</w:t>
      </w:r>
    </w:p>
    <w:p w14:paraId="5970BF7F" w14:textId="48ECA7FF" w:rsidR="008F7DA0" w:rsidRPr="008F7DA0" w:rsidRDefault="00EB2E23" w:rsidP="008F7DA0">
      <w:pPr>
        <w:pStyle w:val="ABC-paragrahinNotes"/>
        <w:spacing w:before="240" w:after="0"/>
        <w:rPr>
          <w:rFonts w:ascii="Times New Roman" w:hAnsi="Times New Roman"/>
          <w:sz w:val="20"/>
          <w:lang w:val="ru-RU"/>
        </w:rPr>
      </w:pPr>
      <w:r>
        <w:rPr>
          <w:rFonts w:ascii="Times New Roman" w:hAnsi="Times New Roman"/>
          <w:b/>
          <w:i/>
          <w:sz w:val="20"/>
          <w:lang w:val="ru-RU"/>
        </w:rPr>
        <w:t xml:space="preserve">Оценка финансовых активов на предмет обесценения. </w:t>
      </w:r>
      <w:r w:rsidRPr="00EB2E23">
        <w:rPr>
          <w:rFonts w:ascii="Times New Roman" w:hAnsi="Times New Roman"/>
          <w:sz w:val="20"/>
          <w:lang w:val="ru-RU"/>
        </w:rPr>
        <w:t xml:space="preserve">Все финансовые активы, учитываемые по амортизированной стоимости, и финансовые активы, учитываемые по справедливой стоимости </w:t>
      </w:r>
      <w:r w:rsidR="00F24535" w:rsidRPr="00EB2E23">
        <w:rPr>
          <w:rFonts w:ascii="Times New Roman" w:hAnsi="Times New Roman"/>
          <w:sz w:val="20"/>
          <w:lang w:val="ru-RU"/>
        </w:rPr>
        <w:t>через прочий совокупный доход,</w:t>
      </w:r>
      <w:r w:rsidRPr="00EB2E23">
        <w:rPr>
          <w:rFonts w:ascii="Times New Roman" w:hAnsi="Times New Roman"/>
          <w:sz w:val="20"/>
          <w:lang w:val="ru-RU"/>
        </w:rPr>
        <w:t xml:space="preserve"> подлежат проверке и признанию резерва под ожидаемые кредитные убытки. </w:t>
      </w:r>
      <w:r w:rsidR="00E968CF" w:rsidRPr="00E968CF">
        <w:rPr>
          <w:rFonts w:ascii="Times New Roman" w:hAnsi="Times New Roman"/>
          <w:sz w:val="20"/>
          <w:lang w:val="ru-RU"/>
        </w:rPr>
        <w:t>В целях определения размера резерва на обесценение по ожидаемым кредитным убыткам оценка займов проводится ежемесячно на каждую отчетную дату.</w:t>
      </w:r>
      <w:r w:rsidR="00E968CF" w:rsidRPr="00E968CF">
        <w:rPr>
          <w:rFonts w:ascii="Times New Roman" w:hAnsi="Times New Roman"/>
          <w:lang w:val="ru-RU"/>
        </w:rPr>
        <w:t xml:space="preserve"> </w:t>
      </w:r>
      <w:r w:rsidR="008F7DA0">
        <w:rPr>
          <w:rFonts w:ascii="Times New Roman" w:hAnsi="Times New Roman"/>
          <w:sz w:val="20"/>
          <w:lang w:val="ru-RU"/>
        </w:rPr>
        <w:t xml:space="preserve"> </w:t>
      </w:r>
      <w:r w:rsidR="008F7DA0" w:rsidRPr="008F7DA0">
        <w:rPr>
          <w:rFonts w:ascii="Times New Roman" w:hAnsi="Times New Roman"/>
          <w:sz w:val="20"/>
          <w:lang w:val="ru-RU"/>
        </w:rPr>
        <w:t>Банк оценивает ожидаемые кредитные убытки по финансовому активу способом, который отражает:</w:t>
      </w:r>
    </w:p>
    <w:p w14:paraId="556F5802" w14:textId="2453731D" w:rsidR="008F7DA0" w:rsidRPr="008F7DA0" w:rsidRDefault="008F7DA0" w:rsidP="00AE698A">
      <w:pPr>
        <w:pStyle w:val="ABC-paragrahinNotes"/>
        <w:numPr>
          <w:ilvl w:val="0"/>
          <w:numId w:val="365"/>
        </w:numPr>
        <w:spacing w:after="0"/>
        <w:rPr>
          <w:rFonts w:ascii="Times New Roman" w:hAnsi="Times New Roman"/>
          <w:sz w:val="20"/>
          <w:lang w:val="ru-RU"/>
        </w:rPr>
      </w:pPr>
      <w:r w:rsidRPr="008F7DA0">
        <w:rPr>
          <w:rFonts w:ascii="Times New Roman" w:hAnsi="Times New Roman"/>
          <w:sz w:val="20"/>
          <w:lang w:val="ru-RU"/>
        </w:rPr>
        <w:t>непредвзятую и взвешенную с учетом вероятности сумму, определенную путем оценки диапазона возможных результатов;</w:t>
      </w:r>
    </w:p>
    <w:p w14:paraId="2B901BA5" w14:textId="3073EB97" w:rsidR="008F7DA0" w:rsidRPr="008F7DA0" w:rsidRDefault="008F7DA0" w:rsidP="00AE698A">
      <w:pPr>
        <w:pStyle w:val="ABC-paragrahinNotes"/>
        <w:numPr>
          <w:ilvl w:val="0"/>
          <w:numId w:val="365"/>
        </w:numPr>
        <w:spacing w:after="0"/>
        <w:rPr>
          <w:rFonts w:ascii="Times New Roman" w:hAnsi="Times New Roman"/>
          <w:sz w:val="20"/>
          <w:lang w:val="ru-RU"/>
        </w:rPr>
      </w:pPr>
      <w:r w:rsidRPr="008F7DA0">
        <w:rPr>
          <w:rFonts w:ascii="Times New Roman" w:hAnsi="Times New Roman"/>
          <w:sz w:val="20"/>
          <w:lang w:val="ru-RU"/>
        </w:rPr>
        <w:t>временную стоимость денег; и</w:t>
      </w:r>
    </w:p>
    <w:p w14:paraId="3D6733CF" w14:textId="60B215A9" w:rsidR="00EB2E23" w:rsidRPr="00B64A0A" w:rsidRDefault="008F7DA0" w:rsidP="00AE698A">
      <w:pPr>
        <w:pStyle w:val="ABC-paragrahinNotes"/>
        <w:numPr>
          <w:ilvl w:val="0"/>
          <w:numId w:val="365"/>
        </w:numPr>
        <w:rPr>
          <w:rFonts w:ascii="Times New Roman" w:hAnsi="Times New Roman"/>
          <w:b/>
          <w:i/>
          <w:sz w:val="20"/>
          <w:lang w:val="ru-RU"/>
        </w:rPr>
      </w:pPr>
      <w:r w:rsidRPr="008F7DA0">
        <w:rPr>
          <w:rFonts w:ascii="Times New Roman" w:hAnsi="Times New Roman"/>
          <w:sz w:val="20"/>
          <w:lang w:val="ru-RU"/>
        </w:rPr>
        <w:t>обоснованную и подтверждаемую информацию о прошлых событиях, текущих условиях и прогнозируемых будущих экономических условиях, доступную на отчетную дату.</w:t>
      </w:r>
    </w:p>
    <w:p w14:paraId="385FE0CC" w14:textId="33D5DB62" w:rsidR="00615D53" w:rsidRPr="00615D53" w:rsidRDefault="00615D53" w:rsidP="00615D53">
      <w:pPr>
        <w:pStyle w:val="ABC-paragrahinNotes"/>
        <w:spacing w:after="0"/>
        <w:rPr>
          <w:rFonts w:ascii="Times New Roman" w:hAnsi="Times New Roman"/>
          <w:sz w:val="20"/>
          <w:lang w:val="ru-RU"/>
        </w:rPr>
      </w:pPr>
      <w:r>
        <w:rPr>
          <w:rFonts w:ascii="Times New Roman" w:hAnsi="Times New Roman"/>
          <w:sz w:val="20"/>
          <w:lang w:val="ru-RU"/>
        </w:rPr>
        <w:t xml:space="preserve">Банк </w:t>
      </w:r>
      <w:r w:rsidR="004775CF">
        <w:rPr>
          <w:rFonts w:ascii="Times New Roman" w:hAnsi="Times New Roman"/>
          <w:sz w:val="20"/>
          <w:lang w:val="ru-RU"/>
        </w:rPr>
        <w:t xml:space="preserve">при оценке финансовых активов на предмет обесценения использует </w:t>
      </w:r>
      <w:r w:rsidR="004775CF" w:rsidRPr="00615D53">
        <w:rPr>
          <w:rFonts w:ascii="Times New Roman" w:hAnsi="Times New Roman"/>
          <w:sz w:val="20"/>
          <w:lang w:val="ru-RU"/>
        </w:rPr>
        <w:t xml:space="preserve">модель </w:t>
      </w:r>
      <w:r w:rsidR="004775CF">
        <w:rPr>
          <w:rFonts w:ascii="Times New Roman" w:hAnsi="Times New Roman"/>
          <w:sz w:val="20"/>
          <w:lang w:val="ru-RU"/>
        </w:rPr>
        <w:t>"трех корзин"</w:t>
      </w:r>
      <w:r w:rsidR="004775CF" w:rsidRPr="00615D53">
        <w:rPr>
          <w:rFonts w:ascii="Times New Roman" w:hAnsi="Times New Roman"/>
          <w:sz w:val="20"/>
          <w:lang w:val="ru-RU"/>
        </w:rPr>
        <w:t xml:space="preserve"> </w:t>
      </w:r>
      <w:r w:rsidRPr="00615D53">
        <w:rPr>
          <w:rFonts w:ascii="Times New Roman" w:hAnsi="Times New Roman"/>
          <w:sz w:val="20"/>
          <w:lang w:val="ru-RU"/>
        </w:rPr>
        <w:t>на основе изменений в кредитном качестве с момента первоначального признания, как суммировано ниже:</w:t>
      </w:r>
    </w:p>
    <w:p w14:paraId="513FC01C" w14:textId="6A65EA83" w:rsidR="00615D53" w:rsidRPr="00615D53" w:rsidRDefault="00007194"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Банк классифицирует ф</w:t>
      </w:r>
      <w:r w:rsidR="00615D53" w:rsidRPr="00615D53">
        <w:rPr>
          <w:rFonts w:ascii="Times New Roman" w:hAnsi="Times New Roman"/>
          <w:sz w:val="20"/>
          <w:lang w:val="ru-RU"/>
        </w:rPr>
        <w:t>инансовый инструмент, который не является кредитно-обесцененным при первоначальн</w:t>
      </w:r>
      <w:r>
        <w:rPr>
          <w:rFonts w:ascii="Times New Roman" w:hAnsi="Times New Roman"/>
          <w:sz w:val="20"/>
          <w:lang w:val="ru-RU"/>
        </w:rPr>
        <w:t xml:space="preserve">ом признании, в </w:t>
      </w:r>
      <w:r w:rsidR="00802136">
        <w:rPr>
          <w:rFonts w:ascii="Times New Roman" w:hAnsi="Times New Roman"/>
          <w:sz w:val="20"/>
          <w:lang w:val="ru-RU"/>
        </w:rPr>
        <w:t>"</w:t>
      </w:r>
      <w:r w:rsidR="00F214E3">
        <w:rPr>
          <w:rFonts w:ascii="Times New Roman" w:hAnsi="Times New Roman"/>
          <w:sz w:val="20"/>
          <w:lang w:val="ru-RU"/>
        </w:rPr>
        <w:t>Корзину</w:t>
      </w:r>
      <w:r>
        <w:rPr>
          <w:rFonts w:ascii="Times New Roman" w:hAnsi="Times New Roman"/>
          <w:sz w:val="20"/>
          <w:lang w:val="ru-RU"/>
        </w:rPr>
        <w:t xml:space="preserve"> 1</w:t>
      </w:r>
      <w:r w:rsidR="00802136">
        <w:rPr>
          <w:rFonts w:ascii="Times New Roman" w:hAnsi="Times New Roman"/>
          <w:sz w:val="20"/>
          <w:lang w:val="ru-RU"/>
        </w:rPr>
        <w:t>"</w:t>
      </w:r>
      <w:r>
        <w:rPr>
          <w:rFonts w:ascii="Times New Roman" w:hAnsi="Times New Roman"/>
          <w:sz w:val="20"/>
          <w:lang w:val="ru-RU"/>
        </w:rPr>
        <w:t>, и</w:t>
      </w:r>
      <w:r w:rsidR="00F35DD0">
        <w:rPr>
          <w:rFonts w:ascii="Times New Roman" w:hAnsi="Times New Roman"/>
          <w:sz w:val="20"/>
          <w:lang w:val="ru-RU"/>
        </w:rPr>
        <w:t xml:space="preserve"> непрерывно</w:t>
      </w:r>
      <w:r>
        <w:rPr>
          <w:rFonts w:ascii="Times New Roman" w:hAnsi="Times New Roman"/>
          <w:sz w:val="20"/>
          <w:lang w:val="ru-RU"/>
        </w:rPr>
        <w:t xml:space="preserve"> контролирует его кредитный риск</w:t>
      </w:r>
      <w:r w:rsidR="00615D53">
        <w:rPr>
          <w:rFonts w:ascii="Times New Roman" w:hAnsi="Times New Roman"/>
          <w:sz w:val="20"/>
          <w:lang w:val="ru-RU"/>
        </w:rPr>
        <w:t>.</w:t>
      </w:r>
    </w:p>
    <w:p w14:paraId="15B9CF63" w14:textId="2685500A" w:rsidR="00615D53" w:rsidRPr="00615D53" w:rsidRDefault="00615D53" w:rsidP="00AE698A">
      <w:pPr>
        <w:pStyle w:val="ABC-paragrahinNotes"/>
        <w:numPr>
          <w:ilvl w:val="0"/>
          <w:numId w:val="367"/>
        </w:numPr>
        <w:spacing w:after="0"/>
        <w:rPr>
          <w:rFonts w:ascii="Times New Roman" w:hAnsi="Times New Roman"/>
          <w:sz w:val="20"/>
          <w:lang w:val="ru-RU"/>
        </w:rPr>
      </w:pPr>
      <w:r w:rsidRPr="00615D53">
        <w:rPr>
          <w:rFonts w:ascii="Times New Roman" w:hAnsi="Times New Roman"/>
          <w:sz w:val="20"/>
          <w:lang w:val="ru-RU"/>
        </w:rPr>
        <w:t xml:space="preserve">Если выявлено существенное повышение кредитного риска с первоначального признания, </w:t>
      </w:r>
      <w:r w:rsidR="003E14F2">
        <w:rPr>
          <w:rFonts w:ascii="Times New Roman" w:hAnsi="Times New Roman"/>
          <w:sz w:val="20"/>
          <w:lang w:val="ru-RU"/>
        </w:rPr>
        <w:t xml:space="preserve">но финансовый инструмент не является кредитно-обесцененным, </w:t>
      </w:r>
      <w:r w:rsidRPr="00615D53">
        <w:rPr>
          <w:rFonts w:ascii="Times New Roman" w:hAnsi="Times New Roman"/>
          <w:sz w:val="20"/>
          <w:lang w:val="ru-RU"/>
        </w:rPr>
        <w:t xml:space="preserve">финансовый инструмент переносится в </w:t>
      </w:r>
      <w:r w:rsidR="00802136">
        <w:rPr>
          <w:rFonts w:ascii="Times New Roman" w:hAnsi="Times New Roman"/>
          <w:sz w:val="20"/>
          <w:lang w:val="ru-RU"/>
        </w:rPr>
        <w:t>"</w:t>
      </w:r>
      <w:r w:rsidR="00F214E3">
        <w:rPr>
          <w:rFonts w:ascii="Times New Roman" w:hAnsi="Times New Roman"/>
          <w:sz w:val="20"/>
          <w:lang w:val="ru-RU"/>
        </w:rPr>
        <w:t>Корзину</w:t>
      </w:r>
      <w:r w:rsidRPr="00615D53">
        <w:rPr>
          <w:rFonts w:ascii="Times New Roman" w:hAnsi="Times New Roman"/>
          <w:sz w:val="20"/>
          <w:lang w:val="ru-RU"/>
        </w:rPr>
        <w:t xml:space="preserve"> 2</w:t>
      </w:r>
      <w:r w:rsidR="00802136">
        <w:rPr>
          <w:rFonts w:ascii="Times New Roman" w:hAnsi="Times New Roman"/>
          <w:sz w:val="20"/>
          <w:lang w:val="ru-RU"/>
        </w:rPr>
        <w:t>"</w:t>
      </w:r>
      <w:r>
        <w:rPr>
          <w:rFonts w:ascii="Times New Roman" w:hAnsi="Times New Roman"/>
          <w:sz w:val="20"/>
          <w:lang w:val="ru-RU"/>
        </w:rPr>
        <w:t>.</w:t>
      </w:r>
      <w:r w:rsidRPr="00615D53">
        <w:rPr>
          <w:rFonts w:ascii="Times New Roman" w:hAnsi="Times New Roman"/>
          <w:sz w:val="20"/>
          <w:lang w:val="ru-RU"/>
        </w:rPr>
        <w:t xml:space="preserve"> </w:t>
      </w:r>
    </w:p>
    <w:p w14:paraId="1455BAF2" w14:textId="6D770689" w:rsidR="00615D53" w:rsidRPr="00615D53" w:rsidRDefault="00615D53" w:rsidP="00AE698A">
      <w:pPr>
        <w:pStyle w:val="ABC-paragrahinNotes"/>
        <w:numPr>
          <w:ilvl w:val="0"/>
          <w:numId w:val="367"/>
        </w:numPr>
        <w:spacing w:after="0"/>
        <w:rPr>
          <w:rFonts w:ascii="Times New Roman" w:hAnsi="Times New Roman"/>
          <w:sz w:val="20"/>
          <w:lang w:val="ru-RU"/>
        </w:rPr>
      </w:pPr>
      <w:r w:rsidRPr="00615D53">
        <w:rPr>
          <w:rFonts w:ascii="Times New Roman" w:hAnsi="Times New Roman"/>
          <w:sz w:val="20"/>
          <w:lang w:val="ru-RU"/>
        </w:rPr>
        <w:t xml:space="preserve">Если финансовый инструмент </w:t>
      </w:r>
      <w:r w:rsidR="00F35DD0">
        <w:rPr>
          <w:rFonts w:ascii="Times New Roman" w:hAnsi="Times New Roman"/>
          <w:sz w:val="20"/>
          <w:lang w:val="ru-RU"/>
        </w:rPr>
        <w:t xml:space="preserve">является </w:t>
      </w:r>
      <w:r w:rsidRPr="00615D53">
        <w:rPr>
          <w:rFonts w:ascii="Times New Roman" w:hAnsi="Times New Roman"/>
          <w:sz w:val="20"/>
          <w:lang w:val="ru-RU"/>
        </w:rPr>
        <w:t>кредитно-обесценен</w:t>
      </w:r>
      <w:r w:rsidR="00F35DD0">
        <w:rPr>
          <w:rFonts w:ascii="Times New Roman" w:hAnsi="Times New Roman"/>
          <w:sz w:val="20"/>
          <w:lang w:val="ru-RU"/>
        </w:rPr>
        <w:t>ным</w:t>
      </w:r>
      <w:r w:rsidRPr="00615D53">
        <w:rPr>
          <w:rFonts w:ascii="Times New Roman" w:hAnsi="Times New Roman"/>
          <w:sz w:val="20"/>
          <w:lang w:val="ru-RU"/>
        </w:rPr>
        <w:t xml:space="preserve">, </w:t>
      </w:r>
      <w:r w:rsidR="00007194">
        <w:rPr>
          <w:rFonts w:ascii="Times New Roman" w:hAnsi="Times New Roman"/>
          <w:sz w:val="20"/>
          <w:lang w:val="ru-RU"/>
        </w:rPr>
        <w:t>Банк переводит финансовый инструмент</w:t>
      </w:r>
      <w:r>
        <w:rPr>
          <w:rFonts w:ascii="Times New Roman" w:hAnsi="Times New Roman"/>
          <w:sz w:val="20"/>
          <w:lang w:val="ru-RU"/>
        </w:rPr>
        <w:t xml:space="preserve"> в </w:t>
      </w:r>
      <w:r w:rsidR="00802136">
        <w:rPr>
          <w:rFonts w:ascii="Times New Roman" w:hAnsi="Times New Roman"/>
          <w:sz w:val="20"/>
          <w:lang w:val="ru-RU"/>
        </w:rPr>
        <w:t>"</w:t>
      </w:r>
      <w:r w:rsidR="00F214E3">
        <w:rPr>
          <w:rFonts w:ascii="Times New Roman" w:hAnsi="Times New Roman"/>
          <w:sz w:val="20"/>
          <w:lang w:val="ru-RU"/>
        </w:rPr>
        <w:t>Корзину</w:t>
      </w:r>
      <w:r>
        <w:rPr>
          <w:rFonts w:ascii="Times New Roman" w:hAnsi="Times New Roman"/>
          <w:sz w:val="20"/>
          <w:lang w:val="ru-RU"/>
        </w:rPr>
        <w:t xml:space="preserve"> 3</w:t>
      </w:r>
      <w:r w:rsidR="00802136">
        <w:rPr>
          <w:rFonts w:ascii="Times New Roman" w:hAnsi="Times New Roman"/>
          <w:sz w:val="20"/>
          <w:lang w:val="ru-RU"/>
        </w:rPr>
        <w:t>"</w:t>
      </w:r>
      <w:r>
        <w:rPr>
          <w:rFonts w:ascii="Times New Roman" w:hAnsi="Times New Roman"/>
          <w:sz w:val="20"/>
          <w:lang w:val="ru-RU"/>
        </w:rPr>
        <w:t xml:space="preserve">. </w:t>
      </w:r>
    </w:p>
    <w:p w14:paraId="37F18F4F" w14:textId="042A251B" w:rsidR="00615D53" w:rsidRPr="00615D53" w:rsidRDefault="00615D53"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Ожидаемые кредитные убытки (ОКУ)</w:t>
      </w:r>
      <w:r w:rsidRPr="00615D53">
        <w:rPr>
          <w:rFonts w:ascii="Times New Roman" w:hAnsi="Times New Roman"/>
          <w:sz w:val="20"/>
          <w:lang w:val="ru-RU"/>
        </w:rPr>
        <w:t xml:space="preserve"> финансовых инструментов </w:t>
      </w:r>
      <w:r w:rsidR="001252D3">
        <w:rPr>
          <w:rFonts w:ascii="Times New Roman" w:hAnsi="Times New Roman"/>
          <w:sz w:val="20"/>
          <w:lang w:val="ru-RU"/>
        </w:rPr>
        <w:t>в</w:t>
      </w:r>
      <w:r w:rsidRPr="00615D53">
        <w:rPr>
          <w:rFonts w:ascii="Times New Roman" w:hAnsi="Times New Roman"/>
          <w:sz w:val="20"/>
          <w:lang w:val="ru-RU"/>
        </w:rPr>
        <w:t xml:space="preserve"> </w:t>
      </w:r>
      <w:r w:rsidR="00F214E3">
        <w:rPr>
          <w:rFonts w:ascii="Times New Roman" w:hAnsi="Times New Roman"/>
          <w:sz w:val="20"/>
          <w:lang w:val="ru-RU"/>
        </w:rPr>
        <w:t>Корзине</w:t>
      </w:r>
      <w:r w:rsidRPr="00615D53">
        <w:rPr>
          <w:rFonts w:ascii="Times New Roman" w:hAnsi="Times New Roman"/>
          <w:sz w:val="20"/>
          <w:lang w:val="ru-RU"/>
        </w:rPr>
        <w:t xml:space="preserve"> 1 оцениваются в сумме, равной ожидаемы</w:t>
      </w:r>
      <w:r w:rsidR="001252D3">
        <w:rPr>
          <w:rFonts w:ascii="Times New Roman" w:hAnsi="Times New Roman"/>
          <w:sz w:val="20"/>
          <w:lang w:val="ru-RU"/>
        </w:rPr>
        <w:t>м</w:t>
      </w:r>
      <w:r w:rsidRPr="00615D53">
        <w:rPr>
          <w:rFonts w:ascii="Times New Roman" w:hAnsi="Times New Roman"/>
          <w:sz w:val="20"/>
          <w:lang w:val="ru-RU"/>
        </w:rPr>
        <w:t xml:space="preserve"> кредитны</w:t>
      </w:r>
      <w:r w:rsidR="001252D3">
        <w:rPr>
          <w:rFonts w:ascii="Times New Roman" w:hAnsi="Times New Roman"/>
          <w:sz w:val="20"/>
          <w:lang w:val="ru-RU"/>
        </w:rPr>
        <w:t>м</w:t>
      </w:r>
      <w:r w:rsidRPr="00615D53">
        <w:rPr>
          <w:rFonts w:ascii="Times New Roman" w:hAnsi="Times New Roman"/>
          <w:sz w:val="20"/>
          <w:lang w:val="ru-RU"/>
        </w:rPr>
        <w:t xml:space="preserve"> убытк</w:t>
      </w:r>
      <w:r w:rsidR="001252D3">
        <w:rPr>
          <w:rFonts w:ascii="Times New Roman" w:hAnsi="Times New Roman"/>
          <w:sz w:val="20"/>
          <w:lang w:val="ru-RU"/>
        </w:rPr>
        <w:t>ам</w:t>
      </w:r>
      <w:r w:rsidRPr="00615D53">
        <w:rPr>
          <w:rFonts w:ascii="Times New Roman" w:hAnsi="Times New Roman"/>
          <w:sz w:val="20"/>
          <w:lang w:val="ru-RU"/>
        </w:rPr>
        <w:t xml:space="preserve">, которые </w:t>
      </w:r>
      <w:r w:rsidR="001252D3">
        <w:rPr>
          <w:rFonts w:ascii="Times New Roman" w:hAnsi="Times New Roman"/>
          <w:sz w:val="20"/>
          <w:lang w:val="ru-RU"/>
        </w:rPr>
        <w:t>могут произойти в результате</w:t>
      </w:r>
      <w:r w:rsidRPr="00615D53">
        <w:rPr>
          <w:rFonts w:ascii="Times New Roman" w:hAnsi="Times New Roman"/>
          <w:sz w:val="20"/>
          <w:lang w:val="ru-RU"/>
        </w:rPr>
        <w:t xml:space="preserve"> события дефолта в </w:t>
      </w:r>
      <w:r w:rsidR="001252D3">
        <w:rPr>
          <w:rFonts w:ascii="Times New Roman" w:hAnsi="Times New Roman"/>
          <w:sz w:val="20"/>
          <w:lang w:val="ru-RU"/>
        </w:rPr>
        <w:t xml:space="preserve">течение </w:t>
      </w:r>
      <w:r w:rsidRPr="00615D53">
        <w:rPr>
          <w:rFonts w:ascii="Times New Roman" w:hAnsi="Times New Roman"/>
          <w:sz w:val="20"/>
          <w:lang w:val="ru-RU"/>
        </w:rPr>
        <w:t>следующи</w:t>
      </w:r>
      <w:r w:rsidR="001252D3">
        <w:rPr>
          <w:rFonts w:ascii="Times New Roman" w:hAnsi="Times New Roman"/>
          <w:sz w:val="20"/>
          <w:lang w:val="ru-RU"/>
        </w:rPr>
        <w:t>х</w:t>
      </w:r>
      <w:r w:rsidRPr="00615D53">
        <w:rPr>
          <w:rFonts w:ascii="Times New Roman" w:hAnsi="Times New Roman"/>
          <w:sz w:val="20"/>
          <w:lang w:val="ru-RU"/>
        </w:rPr>
        <w:t xml:space="preserve"> 12 месяцев. ОКУ инструментов на </w:t>
      </w:r>
      <w:r w:rsidR="00F214E3">
        <w:rPr>
          <w:rFonts w:ascii="Times New Roman" w:hAnsi="Times New Roman"/>
          <w:sz w:val="20"/>
          <w:lang w:val="ru-RU"/>
        </w:rPr>
        <w:t>Корзинах</w:t>
      </w:r>
      <w:r w:rsidRPr="00615D53">
        <w:rPr>
          <w:rFonts w:ascii="Times New Roman" w:hAnsi="Times New Roman"/>
          <w:sz w:val="20"/>
          <w:lang w:val="ru-RU"/>
        </w:rPr>
        <w:t xml:space="preserve"> 2 или 3 оцениваются на основе ожидаемых кредитных убытков, исходя из </w:t>
      </w:r>
      <w:r w:rsidR="001252D3">
        <w:rPr>
          <w:rFonts w:ascii="Times New Roman" w:hAnsi="Times New Roman"/>
          <w:sz w:val="20"/>
          <w:lang w:val="ru-RU"/>
        </w:rPr>
        <w:t>жизни инструмента</w:t>
      </w:r>
      <w:r w:rsidRPr="00615D53">
        <w:rPr>
          <w:rFonts w:ascii="Times New Roman" w:hAnsi="Times New Roman"/>
          <w:sz w:val="20"/>
          <w:lang w:val="ru-RU"/>
        </w:rPr>
        <w:t xml:space="preserve">. </w:t>
      </w:r>
    </w:p>
    <w:p w14:paraId="4913A8C8" w14:textId="62B7B31A" w:rsidR="00615D53" w:rsidRPr="00615D53" w:rsidRDefault="00615D53" w:rsidP="00AE698A">
      <w:pPr>
        <w:pStyle w:val="ABC-paragrahinNotes"/>
        <w:numPr>
          <w:ilvl w:val="0"/>
          <w:numId w:val="367"/>
        </w:numPr>
        <w:spacing w:after="0"/>
        <w:rPr>
          <w:rFonts w:ascii="Times New Roman" w:hAnsi="Times New Roman"/>
          <w:sz w:val="20"/>
          <w:lang w:val="ru-RU"/>
        </w:rPr>
      </w:pPr>
      <w:r>
        <w:rPr>
          <w:rFonts w:ascii="Times New Roman" w:hAnsi="Times New Roman"/>
          <w:sz w:val="20"/>
          <w:lang w:val="ru-RU"/>
        </w:rPr>
        <w:t>Для</w:t>
      </w:r>
      <w:r w:rsidRPr="00615D53">
        <w:rPr>
          <w:rFonts w:ascii="Times New Roman" w:hAnsi="Times New Roman"/>
          <w:sz w:val="20"/>
          <w:lang w:val="ru-RU"/>
        </w:rPr>
        <w:t xml:space="preserve"> оценки ОКУ в соответствии с МСФО 9 </w:t>
      </w:r>
      <w:r>
        <w:rPr>
          <w:rFonts w:ascii="Times New Roman" w:hAnsi="Times New Roman"/>
          <w:sz w:val="20"/>
          <w:lang w:val="ru-RU"/>
        </w:rPr>
        <w:t>Банк рассматривает прогнозную информацию</w:t>
      </w:r>
      <w:r w:rsidRPr="00615D53">
        <w:rPr>
          <w:rFonts w:ascii="Times New Roman" w:hAnsi="Times New Roman"/>
          <w:sz w:val="20"/>
          <w:lang w:val="ru-RU"/>
        </w:rPr>
        <w:t xml:space="preserve">. </w:t>
      </w:r>
    </w:p>
    <w:p w14:paraId="4E69BB8C" w14:textId="1AF96A1E" w:rsidR="008D2912" w:rsidRPr="008D2912" w:rsidRDefault="00615D53" w:rsidP="00AE698A">
      <w:pPr>
        <w:pStyle w:val="ABC-paragrahinNotes"/>
        <w:numPr>
          <w:ilvl w:val="0"/>
          <w:numId w:val="367"/>
        </w:numPr>
        <w:rPr>
          <w:rFonts w:ascii="Times New Roman" w:hAnsi="Times New Roman"/>
          <w:sz w:val="20"/>
          <w:lang w:val="ru-RU"/>
        </w:rPr>
      </w:pPr>
      <w:r w:rsidRPr="00615D53">
        <w:rPr>
          <w:rFonts w:ascii="Times New Roman" w:hAnsi="Times New Roman"/>
          <w:sz w:val="20"/>
          <w:lang w:val="ru-RU"/>
        </w:rPr>
        <w:t xml:space="preserve">Приобретенные </w:t>
      </w:r>
      <w:r w:rsidR="001252D3">
        <w:rPr>
          <w:rFonts w:ascii="Times New Roman" w:hAnsi="Times New Roman"/>
          <w:sz w:val="20"/>
          <w:lang w:val="ru-RU"/>
        </w:rPr>
        <w:t xml:space="preserve">либо </w:t>
      </w:r>
      <w:r w:rsidR="00F24535">
        <w:rPr>
          <w:rFonts w:ascii="Times New Roman" w:hAnsi="Times New Roman"/>
          <w:sz w:val="20"/>
          <w:lang w:val="ru-RU"/>
        </w:rPr>
        <w:t>созданные</w:t>
      </w:r>
      <w:r w:rsidR="00F24535" w:rsidRPr="00615D53">
        <w:rPr>
          <w:rFonts w:ascii="Times New Roman" w:hAnsi="Times New Roman"/>
          <w:sz w:val="20"/>
          <w:lang w:val="ru-RU"/>
        </w:rPr>
        <w:t xml:space="preserve"> кредитно</w:t>
      </w:r>
      <w:r w:rsidRPr="00615D53">
        <w:rPr>
          <w:rFonts w:ascii="Times New Roman" w:hAnsi="Times New Roman"/>
          <w:sz w:val="20"/>
          <w:lang w:val="ru-RU"/>
        </w:rPr>
        <w:t xml:space="preserve">-обесцененные финансовые активы – это финансовые активы, которые </w:t>
      </w:r>
      <w:r w:rsidR="001252D3">
        <w:rPr>
          <w:rFonts w:ascii="Times New Roman" w:hAnsi="Times New Roman"/>
          <w:sz w:val="20"/>
          <w:lang w:val="ru-RU"/>
        </w:rPr>
        <w:t xml:space="preserve">являются </w:t>
      </w:r>
      <w:r w:rsidRPr="00615D53">
        <w:rPr>
          <w:rFonts w:ascii="Times New Roman" w:hAnsi="Times New Roman"/>
          <w:sz w:val="20"/>
          <w:lang w:val="ru-RU"/>
        </w:rPr>
        <w:t>кредитно-обесценен</w:t>
      </w:r>
      <w:r w:rsidR="001252D3">
        <w:rPr>
          <w:rFonts w:ascii="Times New Roman" w:hAnsi="Times New Roman"/>
          <w:sz w:val="20"/>
          <w:lang w:val="ru-RU"/>
        </w:rPr>
        <w:t>н</w:t>
      </w:r>
      <w:r w:rsidRPr="00615D53">
        <w:rPr>
          <w:rFonts w:ascii="Times New Roman" w:hAnsi="Times New Roman"/>
          <w:sz w:val="20"/>
          <w:lang w:val="ru-RU"/>
        </w:rPr>
        <w:t>ы</w:t>
      </w:r>
      <w:r w:rsidR="001252D3">
        <w:rPr>
          <w:rFonts w:ascii="Times New Roman" w:hAnsi="Times New Roman"/>
          <w:sz w:val="20"/>
          <w:lang w:val="ru-RU"/>
        </w:rPr>
        <w:t>ми</w:t>
      </w:r>
      <w:r w:rsidRPr="00615D53">
        <w:rPr>
          <w:rFonts w:ascii="Times New Roman" w:hAnsi="Times New Roman"/>
          <w:sz w:val="20"/>
          <w:lang w:val="ru-RU"/>
        </w:rPr>
        <w:t xml:space="preserve"> при первоначальном признании.  </w:t>
      </w:r>
      <w:r>
        <w:rPr>
          <w:rFonts w:ascii="Times New Roman" w:hAnsi="Times New Roman"/>
          <w:sz w:val="20"/>
          <w:lang w:val="ru-RU"/>
        </w:rPr>
        <w:t xml:space="preserve">Банк оценивает </w:t>
      </w:r>
      <w:r w:rsidR="001252D3">
        <w:rPr>
          <w:rFonts w:ascii="Times New Roman" w:hAnsi="Times New Roman"/>
          <w:sz w:val="20"/>
          <w:lang w:val="ru-RU"/>
        </w:rPr>
        <w:t xml:space="preserve">пожизненные </w:t>
      </w:r>
      <w:r>
        <w:rPr>
          <w:rFonts w:ascii="Times New Roman" w:hAnsi="Times New Roman"/>
          <w:sz w:val="20"/>
          <w:lang w:val="ru-RU"/>
        </w:rPr>
        <w:t>ОКУ</w:t>
      </w:r>
      <w:r w:rsidRPr="00615D53">
        <w:rPr>
          <w:rFonts w:ascii="Times New Roman" w:hAnsi="Times New Roman"/>
          <w:sz w:val="20"/>
          <w:lang w:val="ru-RU"/>
        </w:rPr>
        <w:t xml:space="preserve"> (</w:t>
      </w:r>
      <w:r w:rsidR="003E14F2">
        <w:rPr>
          <w:rFonts w:ascii="Times New Roman" w:hAnsi="Times New Roman"/>
          <w:sz w:val="20"/>
          <w:lang w:val="en-US"/>
        </w:rPr>
        <w:t>POCI</w:t>
      </w:r>
      <w:r w:rsidRPr="00615D53">
        <w:rPr>
          <w:rFonts w:ascii="Times New Roman" w:hAnsi="Times New Roman"/>
          <w:sz w:val="20"/>
          <w:lang w:val="ru-RU"/>
        </w:rPr>
        <w:t>).</w:t>
      </w:r>
    </w:p>
    <w:p w14:paraId="516F72CB" w14:textId="3DBF2E0C" w:rsidR="008D2912" w:rsidRDefault="009B1F22" w:rsidP="00B55183">
      <w:pPr>
        <w:pStyle w:val="ABC-paragrahinNotes"/>
        <w:rPr>
          <w:rFonts w:ascii="Times New Roman" w:hAnsi="Times New Roman"/>
          <w:sz w:val="20"/>
          <w:lang w:val="ru-RU"/>
        </w:rPr>
      </w:pPr>
      <w:r>
        <w:rPr>
          <w:rFonts w:ascii="Times New Roman" w:hAnsi="Times New Roman"/>
          <w:b/>
          <w:i/>
          <w:sz w:val="20"/>
          <w:lang w:val="ru-RU"/>
        </w:rPr>
        <w:t>Обесценение</w:t>
      </w:r>
      <w:r w:rsidR="006B7034">
        <w:rPr>
          <w:rFonts w:ascii="Times New Roman" w:hAnsi="Times New Roman"/>
          <w:b/>
          <w:i/>
          <w:sz w:val="20"/>
          <w:lang w:val="ru-RU"/>
        </w:rPr>
        <w:t xml:space="preserve"> кредитов</w:t>
      </w:r>
      <w:r w:rsidR="008F7DA0">
        <w:rPr>
          <w:rFonts w:ascii="Times New Roman" w:hAnsi="Times New Roman"/>
          <w:b/>
          <w:i/>
          <w:sz w:val="20"/>
          <w:lang w:val="ru-RU"/>
        </w:rPr>
        <w:t xml:space="preserve">. </w:t>
      </w:r>
      <w:r w:rsidR="008F7DA0" w:rsidRPr="008F7DA0">
        <w:rPr>
          <w:rFonts w:ascii="Times New Roman" w:hAnsi="Times New Roman"/>
          <w:sz w:val="20"/>
          <w:lang w:val="ru-RU"/>
        </w:rPr>
        <w:t>На отчетную дату Банк оценивает существенное увеличение кредитного риска.</w:t>
      </w:r>
      <w:r w:rsidR="008F7DA0">
        <w:rPr>
          <w:rFonts w:ascii="Times New Roman" w:hAnsi="Times New Roman"/>
          <w:sz w:val="20"/>
          <w:lang w:val="ru-RU"/>
        </w:rPr>
        <w:t xml:space="preserve"> </w:t>
      </w:r>
      <w:r w:rsidR="008F7DA0" w:rsidRPr="008F7DA0">
        <w:rPr>
          <w:rFonts w:ascii="Times New Roman" w:hAnsi="Times New Roman"/>
          <w:sz w:val="20"/>
          <w:lang w:val="ru-RU"/>
        </w:rPr>
        <w:t xml:space="preserve">Оценка кредитного риска портфеля включает дальнейшие оценки вероятности дефолта, соответствующих коэффициентов потерь и соотношений дефолта между контрагентами. </w:t>
      </w:r>
      <w:r w:rsidR="00EB33DF">
        <w:rPr>
          <w:rFonts w:ascii="Times New Roman" w:hAnsi="Times New Roman"/>
          <w:sz w:val="20"/>
          <w:lang w:val="ru-RU"/>
        </w:rPr>
        <w:t>Банк</w:t>
      </w:r>
      <w:r w:rsidR="008F7DA0" w:rsidRPr="008F7DA0">
        <w:rPr>
          <w:rFonts w:ascii="Times New Roman" w:hAnsi="Times New Roman"/>
          <w:sz w:val="20"/>
          <w:lang w:val="ru-RU"/>
        </w:rPr>
        <w:t xml:space="preserve"> оценивает кредитный риск, используя Вероятность дефолта (PD), </w:t>
      </w:r>
      <w:r w:rsidR="003E14F2">
        <w:rPr>
          <w:rFonts w:ascii="Times New Roman" w:hAnsi="Times New Roman"/>
          <w:sz w:val="20"/>
          <w:lang w:val="ru-RU"/>
        </w:rPr>
        <w:t xml:space="preserve">Величину кредитного требования, подверженного риску </w:t>
      </w:r>
      <w:r w:rsidR="00F24535">
        <w:rPr>
          <w:rFonts w:ascii="Times New Roman" w:hAnsi="Times New Roman"/>
          <w:sz w:val="20"/>
          <w:lang w:val="ru-RU"/>
        </w:rPr>
        <w:t>дефолта</w:t>
      </w:r>
      <w:r w:rsidR="00F24535" w:rsidRPr="008F7DA0" w:rsidDel="003E14F2">
        <w:rPr>
          <w:rFonts w:ascii="Times New Roman" w:hAnsi="Times New Roman"/>
          <w:sz w:val="20"/>
          <w:lang w:val="ru-RU"/>
        </w:rPr>
        <w:t xml:space="preserve"> </w:t>
      </w:r>
      <w:r w:rsidR="00F24535" w:rsidRPr="003E14F2">
        <w:rPr>
          <w:rFonts w:ascii="Times New Roman" w:hAnsi="Times New Roman"/>
          <w:sz w:val="20"/>
          <w:lang w:val="ru-RU"/>
        </w:rPr>
        <w:t>(</w:t>
      </w:r>
      <w:r w:rsidR="008F7DA0" w:rsidRPr="008F7DA0">
        <w:rPr>
          <w:rFonts w:ascii="Times New Roman" w:hAnsi="Times New Roman"/>
          <w:sz w:val="20"/>
          <w:lang w:val="ru-RU"/>
        </w:rPr>
        <w:t>EAD) и Потери в случае дефолта (LGD).</w:t>
      </w:r>
      <w:r w:rsidR="00EB33DF">
        <w:rPr>
          <w:rFonts w:ascii="Times New Roman" w:hAnsi="Times New Roman"/>
          <w:sz w:val="20"/>
          <w:lang w:val="ru-RU"/>
        </w:rPr>
        <w:t xml:space="preserve"> На основе качественного и количественного анализа, Банк разделяет выданные займы на 3 </w:t>
      </w:r>
      <w:r w:rsidR="00F214E3">
        <w:rPr>
          <w:rFonts w:ascii="Times New Roman" w:hAnsi="Times New Roman"/>
          <w:sz w:val="20"/>
          <w:lang w:val="ru-RU"/>
        </w:rPr>
        <w:t>корзины</w:t>
      </w:r>
      <w:r w:rsidR="00EB33DF">
        <w:rPr>
          <w:rFonts w:ascii="Times New Roman" w:hAnsi="Times New Roman"/>
          <w:sz w:val="20"/>
          <w:lang w:val="ru-RU"/>
        </w:rPr>
        <w:t xml:space="preserve">: </w:t>
      </w:r>
      <w:r w:rsidR="00F214E3">
        <w:rPr>
          <w:rFonts w:ascii="Times New Roman" w:hAnsi="Times New Roman"/>
          <w:sz w:val="20"/>
          <w:lang w:val="ru-RU"/>
        </w:rPr>
        <w:t xml:space="preserve">Корзина </w:t>
      </w:r>
      <w:r w:rsidR="00EB33DF">
        <w:rPr>
          <w:rFonts w:ascii="Times New Roman" w:hAnsi="Times New Roman"/>
          <w:sz w:val="20"/>
          <w:lang w:val="ru-RU"/>
        </w:rPr>
        <w:t>1 (первоначальное признание</w:t>
      </w:r>
      <w:r w:rsidR="00E03082">
        <w:rPr>
          <w:rFonts w:ascii="Times New Roman" w:hAnsi="Times New Roman"/>
          <w:sz w:val="20"/>
          <w:lang w:val="ru-RU"/>
        </w:rPr>
        <w:t xml:space="preserve"> или отсутствие существенного повышения риска</w:t>
      </w:r>
      <w:r w:rsidR="00EB33DF">
        <w:rPr>
          <w:rFonts w:ascii="Times New Roman" w:hAnsi="Times New Roman"/>
          <w:sz w:val="20"/>
          <w:lang w:val="ru-RU"/>
        </w:rPr>
        <w:t xml:space="preserve">), </w:t>
      </w:r>
      <w:r w:rsidR="00F214E3">
        <w:rPr>
          <w:rFonts w:ascii="Times New Roman" w:hAnsi="Times New Roman"/>
          <w:sz w:val="20"/>
          <w:lang w:val="ru-RU"/>
        </w:rPr>
        <w:t xml:space="preserve">Корзина </w:t>
      </w:r>
      <w:r w:rsidR="00EB33DF">
        <w:rPr>
          <w:rFonts w:ascii="Times New Roman" w:hAnsi="Times New Roman"/>
          <w:sz w:val="20"/>
          <w:lang w:val="ru-RU"/>
        </w:rPr>
        <w:t>2 (</w:t>
      </w:r>
      <w:r w:rsidR="006B7034">
        <w:rPr>
          <w:rFonts w:ascii="Times New Roman" w:hAnsi="Times New Roman"/>
          <w:sz w:val="20"/>
          <w:lang w:val="ru-RU"/>
        </w:rPr>
        <w:t xml:space="preserve">существенное повышение кредитного риска с момента первоначального признания) и </w:t>
      </w:r>
      <w:r w:rsidR="00F214E3">
        <w:rPr>
          <w:rFonts w:ascii="Times New Roman" w:hAnsi="Times New Roman"/>
          <w:sz w:val="20"/>
          <w:lang w:val="ru-RU"/>
        </w:rPr>
        <w:t xml:space="preserve">Корзина </w:t>
      </w:r>
      <w:r w:rsidR="006B7034">
        <w:rPr>
          <w:rFonts w:ascii="Times New Roman" w:hAnsi="Times New Roman"/>
          <w:sz w:val="20"/>
          <w:lang w:val="ru-RU"/>
        </w:rPr>
        <w:t>3 (кредитно-обесцененные займы).</w:t>
      </w:r>
      <w:r w:rsidR="00CC5FBD">
        <w:rPr>
          <w:rFonts w:ascii="Times New Roman" w:hAnsi="Times New Roman"/>
          <w:sz w:val="20"/>
          <w:lang w:val="ru-RU"/>
        </w:rPr>
        <w:t xml:space="preserve"> Качественный анализ включает в себя оценку кредитной истории займов, мер реструктуризации займов, случаев, когда по заемщику производились списания по платежным требованиям-поручениям</w:t>
      </w:r>
      <w:r w:rsidR="003E14F2">
        <w:rPr>
          <w:rFonts w:ascii="Times New Roman" w:hAnsi="Times New Roman"/>
          <w:sz w:val="20"/>
          <w:lang w:val="ru-RU"/>
        </w:rPr>
        <w:t>,</w:t>
      </w:r>
      <w:r w:rsidR="003E14F2" w:rsidRPr="00B707D3">
        <w:rPr>
          <w:rFonts w:ascii="Times New Roman" w:hAnsi="Times New Roman"/>
          <w:sz w:val="20"/>
          <w:lang w:val="ru-RU"/>
        </w:rPr>
        <w:t xml:space="preserve"> инкассовым распоряжениям </w:t>
      </w:r>
      <w:r w:rsidR="00CC5FBD">
        <w:rPr>
          <w:rFonts w:ascii="Times New Roman" w:hAnsi="Times New Roman"/>
          <w:sz w:val="20"/>
          <w:lang w:val="ru-RU"/>
        </w:rPr>
        <w:t xml:space="preserve">и </w:t>
      </w:r>
      <w:r w:rsidR="00110A33">
        <w:rPr>
          <w:rFonts w:ascii="Times New Roman" w:hAnsi="Times New Roman"/>
          <w:sz w:val="20"/>
          <w:lang w:val="ru-RU"/>
        </w:rPr>
        <w:t>займов,</w:t>
      </w:r>
      <w:r w:rsidR="00CC5FBD">
        <w:rPr>
          <w:rFonts w:ascii="Times New Roman" w:hAnsi="Times New Roman"/>
          <w:sz w:val="20"/>
          <w:lang w:val="ru-RU"/>
        </w:rPr>
        <w:t xml:space="preserve"> и случаев, когда по займам наблюдалось снижение рыночной стоимости </w:t>
      </w:r>
      <w:r w:rsidR="003E14F2" w:rsidRPr="00B707D3">
        <w:rPr>
          <w:rFonts w:ascii="Times New Roman" w:hAnsi="Times New Roman"/>
          <w:sz w:val="20"/>
          <w:lang w:val="ru-RU"/>
        </w:rPr>
        <w:t>недвижимости</w:t>
      </w:r>
      <w:r w:rsidR="003E14F2">
        <w:rPr>
          <w:rFonts w:ascii="Times New Roman" w:hAnsi="Times New Roman"/>
          <w:sz w:val="20"/>
          <w:lang w:val="ru-RU"/>
        </w:rPr>
        <w:t xml:space="preserve"> </w:t>
      </w:r>
      <w:r w:rsidR="00CC5FBD">
        <w:rPr>
          <w:rFonts w:ascii="Times New Roman" w:hAnsi="Times New Roman"/>
          <w:sz w:val="20"/>
          <w:lang w:val="ru-RU"/>
        </w:rPr>
        <w:t xml:space="preserve">по итогам переоценки. </w:t>
      </w:r>
      <w:r w:rsidR="00FE0804" w:rsidRPr="00FE0804">
        <w:rPr>
          <w:rFonts w:ascii="Times New Roman" w:hAnsi="Times New Roman"/>
          <w:sz w:val="20"/>
          <w:lang w:val="ru-RU"/>
        </w:rPr>
        <w:t xml:space="preserve">Для проведения количественного анализа Банк сравнивает коэффициент вероятности дефолта (PD) на отчетную дату и на дату </w:t>
      </w:r>
      <w:r w:rsidR="00FE0804">
        <w:rPr>
          <w:rFonts w:ascii="Times New Roman" w:hAnsi="Times New Roman"/>
          <w:sz w:val="20"/>
          <w:lang w:val="ru-RU"/>
        </w:rPr>
        <w:lastRenderedPageBreak/>
        <w:t xml:space="preserve">первоначального признания кредита. </w:t>
      </w:r>
      <w:r w:rsidR="007F3751" w:rsidRPr="005E0FB1">
        <w:rPr>
          <w:rFonts w:ascii="Times New Roman" w:hAnsi="Times New Roman"/>
          <w:sz w:val="20"/>
          <w:lang w:val="ru-RU"/>
        </w:rPr>
        <w:t>Коэф</w:t>
      </w:r>
      <w:r w:rsidR="007F3751">
        <w:rPr>
          <w:rFonts w:ascii="Times New Roman" w:hAnsi="Times New Roman"/>
          <w:sz w:val="20"/>
          <w:lang w:val="ru-RU"/>
        </w:rPr>
        <w:t>фициент вероятности дефолта</w:t>
      </w:r>
      <w:r w:rsidR="007F3751" w:rsidRPr="005E0FB1">
        <w:rPr>
          <w:rFonts w:ascii="Times New Roman" w:hAnsi="Times New Roman"/>
          <w:sz w:val="20"/>
          <w:lang w:val="ru-RU"/>
        </w:rPr>
        <w:t xml:space="preserve"> рассчитывается</w:t>
      </w:r>
      <w:r w:rsidR="007F3751">
        <w:rPr>
          <w:rFonts w:ascii="Times New Roman" w:hAnsi="Times New Roman"/>
          <w:sz w:val="20"/>
          <w:lang w:val="ru-RU"/>
        </w:rPr>
        <w:t xml:space="preserve"> на основании исторических данных, а также прогнозов, с использованием макроэкономических факторов. </w:t>
      </w:r>
      <w:r w:rsidR="00302685">
        <w:rPr>
          <w:rFonts w:ascii="Times New Roman" w:hAnsi="Times New Roman"/>
          <w:sz w:val="20"/>
          <w:lang w:val="ru-RU"/>
        </w:rPr>
        <w:t xml:space="preserve">Банк </w:t>
      </w:r>
      <w:r w:rsidR="007547B5">
        <w:rPr>
          <w:rFonts w:ascii="Times New Roman" w:hAnsi="Times New Roman"/>
          <w:sz w:val="20"/>
          <w:lang w:val="ru-RU"/>
        </w:rPr>
        <w:t xml:space="preserve">также </w:t>
      </w:r>
      <w:r w:rsidR="00302685">
        <w:rPr>
          <w:rFonts w:ascii="Times New Roman" w:hAnsi="Times New Roman"/>
          <w:sz w:val="20"/>
          <w:lang w:val="ru-RU"/>
        </w:rPr>
        <w:t>считает, что заем претерпел существенное увеличение кредитного риска, если заемщик просрочил свои контрактные платежи на более чем 30</w:t>
      </w:r>
      <w:r w:rsidR="00DA665D">
        <w:rPr>
          <w:rFonts w:ascii="Times New Roman" w:hAnsi="Times New Roman"/>
          <w:sz w:val="20"/>
          <w:lang w:val="ru-RU"/>
        </w:rPr>
        <w:t xml:space="preserve"> </w:t>
      </w:r>
      <w:r w:rsidR="00DA665D" w:rsidRPr="000D093F">
        <w:rPr>
          <w:rFonts w:ascii="Times New Roman" w:hAnsi="Times New Roman"/>
          <w:sz w:val="20"/>
          <w:lang w:val="ru-RU"/>
        </w:rPr>
        <w:t>календарных</w:t>
      </w:r>
      <w:r w:rsidR="00302685">
        <w:rPr>
          <w:rFonts w:ascii="Times New Roman" w:hAnsi="Times New Roman"/>
          <w:sz w:val="20"/>
          <w:lang w:val="ru-RU"/>
        </w:rPr>
        <w:t xml:space="preserve"> дней.</w:t>
      </w:r>
      <w:r w:rsidR="008D2912">
        <w:rPr>
          <w:rFonts w:ascii="Times New Roman" w:hAnsi="Times New Roman"/>
          <w:sz w:val="20"/>
          <w:lang w:val="ru-RU"/>
        </w:rPr>
        <w:t xml:space="preserve"> </w:t>
      </w:r>
    </w:p>
    <w:p w14:paraId="57CF6955" w14:textId="58F684C4" w:rsidR="00110A33" w:rsidRPr="000A39ED" w:rsidRDefault="009B1F22" w:rsidP="008F7DA0">
      <w:pPr>
        <w:pStyle w:val="ABC-paragrahinNotes"/>
        <w:rPr>
          <w:rFonts w:ascii="Times New Roman" w:hAnsi="Times New Roman"/>
          <w:sz w:val="20"/>
          <w:lang w:val="ru-RU"/>
        </w:rPr>
      </w:pPr>
      <w:r>
        <w:rPr>
          <w:rFonts w:ascii="Times New Roman" w:hAnsi="Times New Roman"/>
          <w:b/>
          <w:i/>
          <w:sz w:val="20"/>
          <w:lang w:val="ru-RU"/>
        </w:rPr>
        <w:t xml:space="preserve">Обесценение прочих финансовых активов. </w:t>
      </w:r>
      <w:r w:rsidR="00E03082" w:rsidRPr="00E03082">
        <w:rPr>
          <w:rFonts w:ascii="Times New Roman" w:hAnsi="Times New Roman"/>
          <w:sz w:val="20"/>
          <w:lang w:val="ru-RU"/>
        </w:rPr>
        <w:t>Банк оценивает кредитный риск, используя Вероятность дефолта (PD), Риск убытков в случае дефолта (EAD) и Потери в случае дефолта (LGD).</w:t>
      </w:r>
      <w:r w:rsidR="00E03082">
        <w:rPr>
          <w:rFonts w:ascii="Times New Roman" w:hAnsi="Times New Roman"/>
          <w:sz w:val="20"/>
          <w:lang w:val="ru-RU"/>
        </w:rPr>
        <w:t xml:space="preserve"> </w:t>
      </w:r>
      <w:r w:rsidRPr="009B1F22">
        <w:rPr>
          <w:rFonts w:ascii="Times New Roman" w:hAnsi="Times New Roman"/>
          <w:sz w:val="20"/>
          <w:lang w:val="ru-RU"/>
        </w:rPr>
        <w:t>На основе качественного и количественного а</w:t>
      </w:r>
      <w:r>
        <w:rPr>
          <w:rFonts w:ascii="Times New Roman" w:hAnsi="Times New Roman"/>
          <w:sz w:val="20"/>
          <w:lang w:val="ru-RU"/>
        </w:rPr>
        <w:t xml:space="preserve">нализа, Банк разделяет прочие финансовые активы </w:t>
      </w:r>
      <w:r w:rsidRPr="009B1F22">
        <w:rPr>
          <w:rFonts w:ascii="Times New Roman" w:hAnsi="Times New Roman"/>
          <w:sz w:val="20"/>
          <w:lang w:val="ru-RU"/>
        </w:rPr>
        <w:t xml:space="preserve">на 3 </w:t>
      </w:r>
      <w:r w:rsidR="00F214E3">
        <w:rPr>
          <w:rFonts w:ascii="Times New Roman" w:hAnsi="Times New Roman"/>
          <w:sz w:val="20"/>
          <w:lang w:val="ru-RU"/>
        </w:rPr>
        <w:t>корзины</w:t>
      </w:r>
      <w:r w:rsidRPr="009B1F22">
        <w:rPr>
          <w:rFonts w:ascii="Times New Roman" w:hAnsi="Times New Roman"/>
          <w:sz w:val="20"/>
          <w:lang w:val="ru-RU"/>
        </w:rPr>
        <w:t xml:space="preserve">: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1 (первоначальное признание</w:t>
      </w:r>
      <w:r w:rsidR="00E03082" w:rsidRPr="00E03082">
        <w:rPr>
          <w:rFonts w:ascii="Times New Roman" w:hAnsi="Times New Roman"/>
          <w:sz w:val="20"/>
          <w:lang w:val="ru-RU"/>
        </w:rPr>
        <w:t xml:space="preserve"> </w:t>
      </w:r>
      <w:r w:rsidR="00E03082">
        <w:rPr>
          <w:rFonts w:ascii="Times New Roman" w:hAnsi="Times New Roman"/>
          <w:sz w:val="20"/>
          <w:lang w:val="ru-RU"/>
        </w:rPr>
        <w:t>или отсутствие существенного повышения риска</w:t>
      </w:r>
      <w:r w:rsidRPr="009B1F22">
        <w:rPr>
          <w:rFonts w:ascii="Times New Roman" w:hAnsi="Times New Roman"/>
          <w:sz w:val="20"/>
          <w:lang w:val="ru-RU"/>
        </w:rPr>
        <w:t xml:space="preserve">),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 xml:space="preserve">2 (существенное повышение кредитного риска с момента первоначального признания) и </w:t>
      </w:r>
      <w:r w:rsidR="00F214E3">
        <w:rPr>
          <w:rFonts w:ascii="Times New Roman" w:hAnsi="Times New Roman"/>
          <w:sz w:val="20"/>
          <w:lang w:val="ru-RU"/>
        </w:rPr>
        <w:t>Корзина</w:t>
      </w:r>
      <w:r w:rsidR="00F214E3" w:rsidRPr="009B1F22">
        <w:rPr>
          <w:rFonts w:ascii="Times New Roman" w:hAnsi="Times New Roman"/>
          <w:sz w:val="20"/>
          <w:lang w:val="ru-RU"/>
        </w:rPr>
        <w:t xml:space="preserve"> </w:t>
      </w:r>
      <w:r w:rsidRPr="009B1F22">
        <w:rPr>
          <w:rFonts w:ascii="Times New Roman" w:hAnsi="Times New Roman"/>
          <w:sz w:val="20"/>
          <w:lang w:val="ru-RU"/>
        </w:rPr>
        <w:t>3 (</w:t>
      </w:r>
      <w:r w:rsidR="00E03082">
        <w:rPr>
          <w:rFonts w:ascii="Times New Roman" w:hAnsi="Times New Roman"/>
          <w:sz w:val="20"/>
          <w:lang w:val="ru-RU"/>
        </w:rPr>
        <w:t>финансовые активы с объективными свидетельствами обесценения на отчетную дату</w:t>
      </w:r>
      <w:r w:rsidRPr="009B1F22">
        <w:rPr>
          <w:rFonts w:ascii="Times New Roman" w:hAnsi="Times New Roman"/>
          <w:sz w:val="20"/>
          <w:lang w:val="ru-RU"/>
        </w:rPr>
        <w:t>).</w:t>
      </w:r>
      <w:r>
        <w:rPr>
          <w:rFonts w:ascii="Times New Roman" w:hAnsi="Times New Roman"/>
          <w:sz w:val="20"/>
          <w:lang w:val="ru-RU"/>
        </w:rPr>
        <w:t xml:space="preserve"> </w:t>
      </w:r>
      <w:r w:rsidR="00E03082">
        <w:rPr>
          <w:rFonts w:ascii="Times New Roman" w:hAnsi="Times New Roman"/>
          <w:sz w:val="20"/>
          <w:lang w:val="ru-RU"/>
        </w:rPr>
        <w:t>Качественный анализ включает в себя факторы как фактическое или ожидаемое изменение внешнего кредитного рейтинга актива; существующие или прогнозируемые изменения коммерческих, финансовых или экономических условий; изменения результатов операционной деятельности контрагента, у которого был приобретен актив; исчезновение активного рынка для финансового актива; снижение величины справедливой стоимости более чем на 20% в сравнении с первоначальной стоимостью; снижение стоимости залога или предоставленных гарантий.</w:t>
      </w:r>
      <w:r w:rsidR="005E0FB1" w:rsidRPr="000A39ED">
        <w:rPr>
          <w:rFonts w:ascii="Times New Roman" w:hAnsi="Times New Roman"/>
          <w:sz w:val="20"/>
          <w:lang w:val="ru-RU"/>
        </w:rPr>
        <w:t xml:space="preserve"> </w:t>
      </w:r>
      <w:r w:rsidR="005E0FB1" w:rsidRPr="005E0FB1">
        <w:rPr>
          <w:rFonts w:ascii="Times New Roman" w:hAnsi="Times New Roman"/>
          <w:sz w:val="20"/>
          <w:lang w:val="ru-RU"/>
        </w:rPr>
        <w:t>Для проведения количественного анализа Банк сравнивает коэффициент вероятности дефолта (PD) на отчетную дату и на дату п</w:t>
      </w:r>
      <w:r w:rsidR="005E0FB1">
        <w:rPr>
          <w:rFonts w:ascii="Times New Roman" w:hAnsi="Times New Roman"/>
          <w:sz w:val="20"/>
          <w:lang w:val="ru-RU"/>
        </w:rPr>
        <w:t>ервоначального признания актива</w:t>
      </w:r>
      <w:r w:rsidR="005E0FB1" w:rsidRPr="005E0FB1">
        <w:rPr>
          <w:rFonts w:ascii="Times New Roman" w:hAnsi="Times New Roman"/>
          <w:sz w:val="20"/>
          <w:lang w:val="ru-RU"/>
        </w:rPr>
        <w:t>. Коэф</w:t>
      </w:r>
      <w:r w:rsidR="007F3751">
        <w:rPr>
          <w:rFonts w:ascii="Times New Roman" w:hAnsi="Times New Roman"/>
          <w:sz w:val="20"/>
          <w:lang w:val="ru-RU"/>
        </w:rPr>
        <w:t>фициент вероятности дефолта</w:t>
      </w:r>
      <w:r w:rsidR="005E0FB1" w:rsidRPr="005E0FB1">
        <w:rPr>
          <w:rFonts w:ascii="Times New Roman" w:hAnsi="Times New Roman"/>
          <w:sz w:val="20"/>
          <w:lang w:val="ru-RU"/>
        </w:rPr>
        <w:t xml:space="preserve"> рассчитывается с использованием матрицы миграции на основе данных из внешних источников</w:t>
      </w:r>
      <w:r w:rsidR="005E0FB1">
        <w:rPr>
          <w:rFonts w:ascii="Times New Roman" w:hAnsi="Times New Roman"/>
          <w:sz w:val="20"/>
          <w:lang w:val="ru-RU"/>
        </w:rPr>
        <w:t xml:space="preserve"> (рейтинговых аген</w:t>
      </w:r>
      <w:r w:rsidR="007F3751">
        <w:rPr>
          <w:rFonts w:ascii="Times New Roman" w:hAnsi="Times New Roman"/>
          <w:sz w:val="20"/>
          <w:lang w:val="ru-RU"/>
        </w:rPr>
        <w:t>т</w:t>
      </w:r>
      <w:r w:rsidR="005E0FB1">
        <w:rPr>
          <w:rFonts w:ascii="Times New Roman" w:hAnsi="Times New Roman"/>
          <w:sz w:val="20"/>
          <w:lang w:val="ru-RU"/>
        </w:rPr>
        <w:t>ств).</w:t>
      </w:r>
      <w:r w:rsidR="00302685" w:rsidRPr="00302685">
        <w:rPr>
          <w:rFonts w:ascii="Times New Roman" w:hAnsi="Times New Roman"/>
          <w:sz w:val="20"/>
          <w:lang w:val="ru-RU"/>
        </w:rPr>
        <w:t xml:space="preserve"> </w:t>
      </w:r>
      <w:r w:rsidR="00302685">
        <w:rPr>
          <w:rFonts w:ascii="Times New Roman" w:hAnsi="Times New Roman"/>
          <w:sz w:val="20"/>
          <w:lang w:val="ru-RU"/>
        </w:rPr>
        <w:t>Банк считает, что финансовый актив претерпел существенное увеличение кредитного риска, если контрагент просрочил свои контрактные платежи на более чем 30 дней.</w:t>
      </w:r>
    </w:p>
    <w:p w14:paraId="254C115F" w14:textId="1D9C41EA" w:rsidR="00D81A5F" w:rsidRPr="00D81A5F" w:rsidRDefault="00441BC2" w:rsidP="00D81A5F">
      <w:pPr>
        <w:pStyle w:val="ABC-paragrahinNotes"/>
        <w:spacing w:before="240"/>
        <w:rPr>
          <w:rFonts w:ascii="Times New Roman" w:hAnsi="Times New Roman"/>
          <w:sz w:val="20"/>
          <w:lang w:val="ru-RU"/>
        </w:rPr>
      </w:pPr>
      <w:r w:rsidRPr="00D81A5F">
        <w:rPr>
          <w:rFonts w:ascii="Times New Roman" w:hAnsi="Times New Roman"/>
          <w:b/>
          <w:i/>
          <w:sz w:val="20"/>
          <w:lang w:val="ru-RU"/>
        </w:rPr>
        <w:t xml:space="preserve">Восстановление резерва под обесценение </w:t>
      </w:r>
      <w:r w:rsidRPr="00D81A5F">
        <w:rPr>
          <w:rFonts w:ascii="Times New Roman" w:hAnsi="Times New Roman"/>
          <w:sz w:val="20"/>
          <w:lang w:val="ru-RU"/>
        </w:rPr>
        <w:t>отражается в отчете о прибыли и убытке для финансовых активов, оцениваемых п</w:t>
      </w:r>
      <w:r w:rsidR="003F0689">
        <w:rPr>
          <w:rFonts w:ascii="Times New Roman" w:hAnsi="Times New Roman"/>
          <w:sz w:val="20"/>
          <w:lang w:val="ru-RU"/>
        </w:rPr>
        <w:t xml:space="preserve">о амортизированной стоимости и </w:t>
      </w:r>
      <w:r w:rsidRPr="00D81A5F">
        <w:rPr>
          <w:rFonts w:ascii="Times New Roman" w:hAnsi="Times New Roman"/>
          <w:sz w:val="20"/>
          <w:lang w:val="ru-RU"/>
        </w:rPr>
        <w:t xml:space="preserve">для финансовых активов, отражаемых по справедливой стоимости через прочий совокупный доход. </w:t>
      </w:r>
      <w:r w:rsidR="00D81A5F" w:rsidRPr="00D81A5F">
        <w:rPr>
          <w:rFonts w:ascii="Times New Roman" w:hAnsi="Times New Roman"/>
          <w:sz w:val="20"/>
          <w:lang w:val="ru-RU"/>
        </w:rPr>
        <w:t xml:space="preserve">Если </w:t>
      </w:r>
      <w:r w:rsidR="00D81A5F">
        <w:rPr>
          <w:rFonts w:ascii="Times New Roman" w:hAnsi="Times New Roman"/>
          <w:sz w:val="20"/>
          <w:lang w:val="ru-RU"/>
        </w:rPr>
        <w:t>Банк</w:t>
      </w:r>
      <w:r w:rsidR="00D81A5F" w:rsidRPr="00D81A5F">
        <w:rPr>
          <w:rFonts w:ascii="Times New Roman" w:hAnsi="Times New Roman"/>
          <w:sz w:val="20"/>
          <w:lang w:val="ru-RU"/>
        </w:rPr>
        <w:t xml:space="preserve"> на предыд</w:t>
      </w:r>
      <w:r w:rsidR="00D81A5F">
        <w:rPr>
          <w:rFonts w:ascii="Times New Roman" w:hAnsi="Times New Roman"/>
          <w:sz w:val="20"/>
          <w:lang w:val="ru-RU"/>
        </w:rPr>
        <w:t>ущую отчетную дату рассчитал ожидаемые кредитные убытки по финансовому активу</w:t>
      </w:r>
      <w:r w:rsidR="00D81A5F" w:rsidRPr="00D81A5F">
        <w:rPr>
          <w:rFonts w:ascii="Times New Roman" w:hAnsi="Times New Roman"/>
          <w:sz w:val="20"/>
          <w:lang w:val="ru-RU"/>
        </w:rPr>
        <w:t xml:space="preserve"> на протяжении всего срока, но на текущую отчетную дату повышение кредитного риска по финансовому </w:t>
      </w:r>
      <w:r w:rsidR="00D81A5F">
        <w:rPr>
          <w:rFonts w:ascii="Times New Roman" w:hAnsi="Times New Roman"/>
          <w:sz w:val="20"/>
          <w:lang w:val="ru-RU"/>
        </w:rPr>
        <w:t>активу</w:t>
      </w:r>
      <w:r w:rsidR="00D81A5F" w:rsidRPr="00D81A5F">
        <w:rPr>
          <w:rFonts w:ascii="Times New Roman" w:hAnsi="Times New Roman"/>
          <w:sz w:val="20"/>
          <w:lang w:val="ru-RU"/>
        </w:rPr>
        <w:t xml:space="preserve"> больше не наблюд</w:t>
      </w:r>
      <w:r w:rsidR="00D81A5F">
        <w:rPr>
          <w:rFonts w:ascii="Times New Roman" w:hAnsi="Times New Roman"/>
          <w:sz w:val="20"/>
          <w:lang w:val="ru-RU"/>
        </w:rPr>
        <w:t>ается/не подтверждается, то Банк переоценивает</w:t>
      </w:r>
      <w:r w:rsidR="00D81A5F" w:rsidRPr="00D81A5F">
        <w:rPr>
          <w:rFonts w:ascii="Times New Roman" w:hAnsi="Times New Roman"/>
          <w:sz w:val="20"/>
          <w:lang w:val="ru-RU"/>
        </w:rPr>
        <w:t xml:space="preserve"> сумму провизии на обесценение по финан</w:t>
      </w:r>
      <w:r w:rsidR="00D81A5F">
        <w:rPr>
          <w:rFonts w:ascii="Times New Roman" w:hAnsi="Times New Roman"/>
          <w:sz w:val="20"/>
          <w:lang w:val="ru-RU"/>
        </w:rPr>
        <w:t>совому инструменту в размере ожидаемых кредитных убытков</w:t>
      </w:r>
      <w:r w:rsidR="00D81A5F" w:rsidRPr="00D81A5F">
        <w:rPr>
          <w:rFonts w:ascii="Times New Roman" w:hAnsi="Times New Roman"/>
          <w:sz w:val="20"/>
          <w:lang w:val="ru-RU"/>
        </w:rPr>
        <w:t xml:space="preserve"> в пределах 12 месяцев.</w:t>
      </w:r>
    </w:p>
    <w:p w14:paraId="3C9F50E9" w14:textId="0C907773" w:rsidR="004B1A67" w:rsidRPr="00D81A5F" w:rsidRDefault="00D81A5F" w:rsidP="00D81A5F">
      <w:pPr>
        <w:pStyle w:val="ABC-paragrahinNotes"/>
        <w:spacing w:before="240"/>
        <w:rPr>
          <w:rFonts w:ascii="Times New Roman" w:hAnsi="Times New Roman"/>
          <w:sz w:val="20"/>
          <w:highlight w:val="yellow"/>
          <w:lang w:val="ru-RU"/>
        </w:rPr>
      </w:pPr>
      <w:r>
        <w:rPr>
          <w:rFonts w:ascii="Times New Roman" w:hAnsi="Times New Roman"/>
          <w:sz w:val="20"/>
          <w:lang w:val="ru-RU"/>
        </w:rPr>
        <w:t>Банк признает</w:t>
      </w:r>
      <w:r w:rsidRPr="00D81A5F">
        <w:rPr>
          <w:rFonts w:ascii="Times New Roman" w:hAnsi="Times New Roman"/>
          <w:sz w:val="20"/>
          <w:lang w:val="ru-RU"/>
        </w:rPr>
        <w:t xml:space="preserve"> в составе прибыли или убытка в качестве прибыли или убытка от обесценения сумму ожидаемых кредитных убытков (или восстановления), которая требуется для корректировки провизии на обесценение по состоянию на отчетную дату, до суммы, которая </w:t>
      </w:r>
      <w:r>
        <w:rPr>
          <w:rFonts w:ascii="Times New Roman" w:hAnsi="Times New Roman"/>
          <w:sz w:val="20"/>
          <w:lang w:val="ru-RU"/>
        </w:rPr>
        <w:t>признается</w:t>
      </w:r>
      <w:r w:rsidRPr="00D81A5F">
        <w:rPr>
          <w:rFonts w:ascii="Times New Roman" w:hAnsi="Times New Roman"/>
          <w:sz w:val="20"/>
          <w:lang w:val="ru-RU"/>
        </w:rPr>
        <w:t xml:space="preserve"> в соответствии с МСФО 9.</w:t>
      </w:r>
    </w:p>
    <w:p w14:paraId="26C01400" w14:textId="77777777" w:rsidR="009E2B77" w:rsidRPr="00D3726E" w:rsidRDefault="009E2B77" w:rsidP="00F96B17">
      <w:pPr>
        <w:pStyle w:val="ABC-paragrahinNotes"/>
        <w:spacing w:before="240"/>
        <w:rPr>
          <w:rFonts w:ascii="Times New Roman" w:hAnsi="Times New Roman"/>
          <w:sz w:val="20"/>
          <w:lang w:val="ru-RU"/>
        </w:rPr>
      </w:pPr>
      <w:r w:rsidRPr="00D3726E">
        <w:rPr>
          <w:rFonts w:ascii="Times New Roman" w:hAnsi="Times New Roman"/>
          <w:b/>
          <w:i/>
          <w:sz w:val="20"/>
          <w:lang w:val="ru-RU"/>
        </w:rPr>
        <w:t>Резервы по сомнительной дебиторской задолженности</w:t>
      </w:r>
      <w:r w:rsidRPr="00D3726E">
        <w:rPr>
          <w:rFonts w:ascii="Times New Roman" w:hAnsi="Times New Roman"/>
          <w:b/>
          <w:sz w:val="20"/>
          <w:lang w:val="ru-RU"/>
        </w:rPr>
        <w:t>.</w:t>
      </w:r>
      <w:r w:rsidRPr="00D3726E">
        <w:rPr>
          <w:rFonts w:ascii="Times New Roman" w:hAnsi="Times New Roman"/>
          <w:sz w:val="20"/>
          <w:lang w:val="ru-RU"/>
        </w:rPr>
        <w:t xml:space="preserve"> Определение резервов </w:t>
      </w:r>
      <w:r w:rsidR="00F9744B" w:rsidRPr="00D3726E">
        <w:rPr>
          <w:rFonts w:ascii="Times New Roman" w:hAnsi="Times New Roman"/>
          <w:sz w:val="20"/>
          <w:lang w:val="ru-RU"/>
        </w:rPr>
        <w:t>Банка</w:t>
      </w:r>
      <w:r w:rsidRPr="00D3726E">
        <w:rPr>
          <w:rFonts w:ascii="Times New Roman" w:hAnsi="Times New Roman"/>
          <w:sz w:val="20"/>
          <w:lang w:val="ru-RU"/>
        </w:rPr>
        <w:t xml:space="preserve"> по сомнительной дебиторской задолженности, требуют от руководства применения значительных суждений. Начисление и пересмотр таких резервов производится исходя из длительности просрочки сроков погашения и других влияющих факторов. </w:t>
      </w:r>
    </w:p>
    <w:p w14:paraId="31CBFE12" w14:textId="77777777" w:rsidR="009E2B77" w:rsidRPr="009F738E" w:rsidRDefault="009E2B77" w:rsidP="00F96B17">
      <w:pPr>
        <w:pStyle w:val="ABC-paragrahinNotes"/>
        <w:spacing w:before="240"/>
        <w:rPr>
          <w:rFonts w:ascii="Times New Roman" w:hAnsi="Times New Roman"/>
          <w:sz w:val="20"/>
          <w:lang w:val="ru-RU"/>
        </w:rPr>
      </w:pPr>
      <w:r w:rsidRPr="00D3726E">
        <w:rPr>
          <w:rFonts w:ascii="Times New Roman" w:hAnsi="Times New Roman"/>
          <w:sz w:val="20"/>
          <w:lang w:val="ru-RU"/>
        </w:rPr>
        <w:t xml:space="preserve">В случае наличия оснований и обоснованных оценок сомнительная задолженность может в любой период быть списана и ранее указанного срока. Любое списание дебиторской задолженности производится в соответствии с утвержденными </w:t>
      </w:r>
      <w:r w:rsidR="00F9744B" w:rsidRPr="00D3726E">
        <w:rPr>
          <w:rFonts w:ascii="Times New Roman" w:hAnsi="Times New Roman"/>
          <w:sz w:val="20"/>
          <w:lang w:val="ru-RU"/>
        </w:rPr>
        <w:t>Банком</w:t>
      </w:r>
      <w:r w:rsidRPr="00D3726E">
        <w:rPr>
          <w:rFonts w:ascii="Times New Roman" w:hAnsi="Times New Roman"/>
          <w:sz w:val="20"/>
          <w:lang w:val="ru-RU"/>
        </w:rPr>
        <w:t xml:space="preserve"> процедурами.</w:t>
      </w:r>
    </w:p>
    <w:p w14:paraId="79DEC99C" w14:textId="72812F32" w:rsidR="00F05C49" w:rsidRDefault="009E2B77" w:rsidP="00F96B17">
      <w:pPr>
        <w:pStyle w:val="ABC-paragrahinNotes"/>
        <w:spacing w:before="240"/>
        <w:rPr>
          <w:rFonts w:ascii="Times New Roman" w:hAnsi="Times New Roman"/>
          <w:sz w:val="20"/>
          <w:lang w:val="ru-RU"/>
        </w:rPr>
      </w:pPr>
      <w:r w:rsidRPr="009F738E">
        <w:rPr>
          <w:rFonts w:ascii="Times New Roman" w:hAnsi="Times New Roman"/>
          <w:b/>
          <w:i/>
          <w:sz w:val="20"/>
          <w:lang w:val="ru-RU"/>
        </w:rPr>
        <w:t>Запасы</w:t>
      </w:r>
      <w:r w:rsidRPr="009F738E">
        <w:rPr>
          <w:rFonts w:ascii="Times New Roman" w:hAnsi="Times New Roman"/>
          <w:b/>
          <w:sz w:val="20"/>
          <w:lang w:val="ru-RU"/>
        </w:rPr>
        <w:t>.</w:t>
      </w:r>
      <w:r w:rsidRPr="009F738E">
        <w:rPr>
          <w:rFonts w:ascii="Times New Roman" w:hAnsi="Times New Roman"/>
          <w:sz w:val="20"/>
          <w:lang w:val="ru-RU"/>
        </w:rPr>
        <w:t xml:space="preserve"> </w:t>
      </w:r>
      <w:r w:rsidR="00F9744B" w:rsidRPr="009F738E">
        <w:rPr>
          <w:rFonts w:ascii="Times New Roman" w:hAnsi="Times New Roman"/>
          <w:sz w:val="20"/>
          <w:lang w:val="ru-RU"/>
        </w:rPr>
        <w:t>Банк</w:t>
      </w:r>
      <w:r w:rsidR="00143652" w:rsidRPr="009F738E">
        <w:rPr>
          <w:rFonts w:ascii="Times New Roman" w:hAnsi="Times New Roman"/>
          <w:sz w:val="20"/>
          <w:lang w:val="ru-RU"/>
        </w:rPr>
        <w:t xml:space="preserve"> </w:t>
      </w:r>
      <w:r w:rsidRPr="009F738E">
        <w:rPr>
          <w:rFonts w:ascii="Times New Roman" w:hAnsi="Times New Roman"/>
          <w:sz w:val="20"/>
          <w:lang w:val="ru-RU"/>
        </w:rPr>
        <w:t>на основе данных ежегодных инвентаризаций, проводимых по состоянию на</w:t>
      </w:r>
      <w:r w:rsidR="00767818" w:rsidRPr="009F738E">
        <w:rPr>
          <w:rFonts w:ascii="Times New Roman" w:hAnsi="Times New Roman"/>
          <w:sz w:val="20"/>
          <w:lang w:val="ru-RU"/>
        </w:rPr>
        <w:t xml:space="preserve"> 1 октября </w:t>
      </w:r>
      <w:proofErr w:type="spellStart"/>
      <w:r w:rsidR="00767818" w:rsidRPr="009F738E">
        <w:rPr>
          <w:rFonts w:ascii="Times New Roman" w:hAnsi="Times New Roman"/>
          <w:sz w:val="20"/>
          <w:lang w:val="ru-RU"/>
        </w:rPr>
        <w:t>т.г</w:t>
      </w:r>
      <w:proofErr w:type="spellEnd"/>
      <w:r w:rsidR="00767818" w:rsidRPr="009F738E">
        <w:rPr>
          <w:rFonts w:ascii="Times New Roman" w:hAnsi="Times New Roman"/>
          <w:sz w:val="20"/>
          <w:lang w:val="ru-RU"/>
        </w:rPr>
        <w:t xml:space="preserve">. производит списание и выбытие залежалых </w:t>
      </w:r>
      <w:r w:rsidR="00F05C49" w:rsidRPr="009F738E">
        <w:rPr>
          <w:rFonts w:ascii="Times New Roman" w:hAnsi="Times New Roman"/>
          <w:sz w:val="20"/>
          <w:lang w:val="ru-RU"/>
        </w:rPr>
        <w:t xml:space="preserve">и пришедших в негодность </w:t>
      </w:r>
      <w:r w:rsidR="00767818" w:rsidRPr="009F738E">
        <w:rPr>
          <w:rFonts w:ascii="Times New Roman" w:hAnsi="Times New Roman"/>
          <w:sz w:val="20"/>
          <w:lang w:val="ru-RU"/>
        </w:rPr>
        <w:t xml:space="preserve">запасов в соответствии с внутренним, </w:t>
      </w:r>
      <w:r w:rsidR="00F24535" w:rsidRPr="009F738E">
        <w:rPr>
          <w:rFonts w:ascii="Times New Roman" w:hAnsi="Times New Roman"/>
          <w:sz w:val="20"/>
          <w:lang w:val="ru-RU"/>
        </w:rPr>
        <w:t>документом,</w:t>
      </w:r>
      <w:r w:rsidR="00767818" w:rsidRPr="009F738E">
        <w:rPr>
          <w:rFonts w:ascii="Times New Roman" w:hAnsi="Times New Roman"/>
          <w:sz w:val="20"/>
          <w:lang w:val="ru-RU"/>
        </w:rPr>
        <w:t xml:space="preserve"> регулирующим списание и выбытие основных средств, нематериальных активов и </w:t>
      </w:r>
      <w:r w:rsidR="00F05C49" w:rsidRPr="009F738E">
        <w:rPr>
          <w:rFonts w:ascii="Times New Roman" w:hAnsi="Times New Roman"/>
          <w:sz w:val="20"/>
          <w:lang w:val="ru-RU"/>
        </w:rPr>
        <w:t>залежалых и пришедших в негодность запасов</w:t>
      </w:r>
      <w:r w:rsidRPr="009F738E">
        <w:rPr>
          <w:rFonts w:ascii="Times New Roman" w:hAnsi="Times New Roman"/>
          <w:sz w:val="20"/>
          <w:lang w:val="ru-RU"/>
        </w:rPr>
        <w:t>.</w:t>
      </w:r>
      <w:r w:rsidRPr="002D4EA3">
        <w:rPr>
          <w:rFonts w:ascii="Times New Roman" w:hAnsi="Times New Roman"/>
          <w:sz w:val="20"/>
          <w:lang w:val="ru-RU"/>
        </w:rPr>
        <w:t xml:space="preserve"> </w:t>
      </w:r>
    </w:p>
    <w:p w14:paraId="72E9540A" w14:textId="584A3011"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
          <w:i/>
          <w:sz w:val="20"/>
          <w:lang w:val="ru-RU"/>
        </w:rPr>
        <w:t>Резервы по налоговым рискам</w:t>
      </w:r>
      <w:r w:rsidRPr="002D4EA3">
        <w:rPr>
          <w:rFonts w:ascii="Times New Roman" w:hAnsi="Times New Roman"/>
          <w:sz w:val="20"/>
          <w:lang w:val="ru-RU"/>
        </w:rPr>
        <w:t xml:space="preserve">. При оценке налоговых рисков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учитывает вероятность возникновения обязательств касательно областей налоговых позиций, в отношении которых известно, что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не будет подавать апелляции по начислениям налоговых органов или не считает, что исход таких апелляций будет успешным. Такие оценки основаны на существенных суждениях и подлежат изменениям в случае изменений в налоговом законодательстве, оценках ожидаемого исхода потенциальных разбирательств и исхода текущих налоговых проверок, проводимых налоговыми органами. Если в результате суждений возникает необходимость создания резерва по налоговым рискам, то начисление или пересмотр размера такого резерва осуществляется исходя из результатов суждения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в отношении размера и вероятности возникновения обязательств. Более детальная информация о налоговых обязательствах и условных налоговых обязательствах раскрыты в разделе </w:t>
      </w:r>
      <w:r w:rsidR="0058742E">
        <w:rPr>
          <w:rFonts w:ascii="Times New Roman" w:hAnsi="Times New Roman"/>
          <w:sz w:val="20"/>
          <w:lang w:val="ru-RU"/>
        </w:rPr>
        <w:t>13</w:t>
      </w:r>
      <w:r w:rsidR="0058742E" w:rsidRPr="002D4EA3">
        <w:rPr>
          <w:rFonts w:ascii="Times New Roman" w:hAnsi="Times New Roman"/>
          <w:sz w:val="20"/>
          <w:lang w:val="ru-RU"/>
        </w:rPr>
        <w:t xml:space="preserve"> </w:t>
      </w:r>
      <w:r w:rsidR="00802136">
        <w:rPr>
          <w:rFonts w:ascii="Times New Roman" w:hAnsi="Times New Roman"/>
          <w:sz w:val="20"/>
          <w:lang w:val="ru-RU"/>
        </w:rPr>
        <w:t>"</w:t>
      </w:r>
      <w:r w:rsidRPr="002D4EA3">
        <w:rPr>
          <w:rFonts w:ascii="Times New Roman" w:hAnsi="Times New Roman"/>
          <w:sz w:val="20"/>
          <w:lang w:val="ru-RU"/>
        </w:rPr>
        <w:t>Налоги (МСБУ 12)</w:t>
      </w:r>
      <w:r w:rsidR="00802136">
        <w:rPr>
          <w:rFonts w:ascii="Times New Roman" w:hAnsi="Times New Roman"/>
          <w:sz w:val="20"/>
          <w:lang w:val="ru-RU"/>
        </w:rPr>
        <w:t>"</w:t>
      </w:r>
      <w:r w:rsidRPr="002D4EA3">
        <w:rPr>
          <w:rFonts w:ascii="Times New Roman" w:hAnsi="Times New Roman"/>
          <w:sz w:val="20"/>
          <w:lang w:val="ru-RU"/>
        </w:rPr>
        <w:t xml:space="preserve"> главы 2.</w:t>
      </w:r>
    </w:p>
    <w:p w14:paraId="7C49F2E6"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
          <w:i/>
          <w:sz w:val="20"/>
          <w:lang w:val="ru-RU"/>
        </w:rPr>
        <w:t>Прочие активы</w:t>
      </w:r>
      <w:r w:rsidRPr="002D4EA3">
        <w:rPr>
          <w:rFonts w:ascii="Times New Roman" w:hAnsi="Times New Roman"/>
          <w:i/>
          <w:sz w:val="20"/>
          <w:lang w:val="ru-RU"/>
        </w:rPr>
        <w:t>.</w:t>
      </w:r>
      <w:r w:rsidRPr="002D4EA3">
        <w:rPr>
          <w:rFonts w:ascii="Times New Roman" w:hAnsi="Times New Roman"/>
          <w:b/>
          <w:i/>
          <w:sz w:val="20"/>
          <w:lang w:val="ru-RU"/>
        </w:rPr>
        <w:t xml:space="preserve">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 xml:space="preserve">оценивает, существуют ли какие-либо признаки возможного обесценения прочих активов. Если такие признаки существуют, или если требуется проведение ежегодного тестирования на </w:t>
      </w:r>
      <w:r w:rsidRPr="002D4EA3">
        <w:rPr>
          <w:rFonts w:ascii="Times New Roman" w:hAnsi="Times New Roman"/>
          <w:sz w:val="20"/>
          <w:lang w:val="ru-RU"/>
        </w:rPr>
        <w:lastRenderedPageBreak/>
        <w:t xml:space="preserve">предмет обесценения, то </w:t>
      </w:r>
      <w:r w:rsidR="00F9744B">
        <w:rPr>
          <w:rFonts w:ascii="Times New Roman" w:hAnsi="Times New Roman"/>
          <w:sz w:val="20"/>
          <w:lang w:val="ru-RU"/>
        </w:rPr>
        <w:t>Банк</w:t>
      </w:r>
      <w:r w:rsidR="00767818">
        <w:rPr>
          <w:rFonts w:ascii="Times New Roman" w:hAnsi="Times New Roman"/>
          <w:sz w:val="20"/>
          <w:lang w:val="ru-RU"/>
        </w:rPr>
        <w:t xml:space="preserve"> </w:t>
      </w:r>
      <w:r w:rsidRPr="002D4EA3">
        <w:rPr>
          <w:rFonts w:ascii="Times New Roman" w:hAnsi="Times New Roman"/>
          <w:sz w:val="20"/>
          <w:lang w:val="ru-RU"/>
        </w:rPr>
        <w:t>отражает активы по наименьшей из балансовой и возмещаемой стоимости. Возмещаемая стоимость актива представляет собой наибольшую величину из справедливой стоимости актива за вычетом расходов на его реализацию и его стоимости использования.</w:t>
      </w:r>
    </w:p>
    <w:p w14:paraId="3BF857B8" w14:textId="50F4DC6A" w:rsidR="009E2B77" w:rsidRPr="002D4EA3" w:rsidRDefault="009E2B77" w:rsidP="00F96B17">
      <w:pPr>
        <w:pStyle w:val="ABC-paragrahinNotes"/>
        <w:spacing w:before="240"/>
        <w:rPr>
          <w:rFonts w:ascii="Times New Roman" w:hAnsi="Times New Roman"/>
          <w:sz w:val="20"/>
          <w:lang w:val="ru-RU"/>
        </w:rPr>
      </w:pPr>
      <w:r w:rsidRPr="00851C4C">
        <w:rPr>
          <w:rFonts w:ascii="Times New Roman" w:hAnsi="Times New Roman"/>
          <w:b/>
          <w:i/>
          <w:sz w:val="20"/>
          <w:lang w:val="ru-RU"/>
        </w:rPr>
        <w:t>Признание отложенного налогового актива</w:t>
      </w:r>
      <w:r w:rsidRPr="002D4EA3">
        <w:rPr>
          <w:rFonts w:ascii="Times New Roman" w:hAnsi="Times New Roman"/>
          <w:b/>
          <w:sz w:val="20"/>
          <w:lang w:val="ru-RU"/>
        </w:rPr>
        <w:t>.</w:t>
      </w:r>
      <w:r w:rsidRPr="002D4EA3">
        <w:rPr>
          <w:rFonts w:ascii="Times New Roman" w:hAnsi="Times New Roman"/>
          <w:b/>
          <w:i/>
          <w:sz w:val="20"/>
          <w:lang w:val="ru-RU"/>
        </w:rPr>
        <w:t xml:space="preserve"> </w:t>
      </w:r>
      <w:r w:rsidRPr="002D4EA3">
        <w:rPr>
          <w:rFonts w:ascii="Times New Roman" w:hAnsi="Times New Roman"/>
          <w:sz w:val="20"/>
          <w:lang w:val="ru-RU"/>
        </w:rPr>
        <w:t xml:space="preserve">Признанный отложенный налоговый актив представляет собой сумму налога на прибыль, которая может быть зачтена против будущих платежей налога на прибыль; он отражается в отчете о финансовом положении. Отложенный налоговый актив признается по всем неиспользованным налоговым убыткам в той степени, в которой существует значительная вероятность того, что будет получена налогооблагаемая прибыль, против которой могут быть зачтены неиспользованные налоговые убытки. Определение будущей налогооблагаемой прибыли и суммы налоговых вычетов, вероятных к зачету в будущем, основано на среднесрочном бизнес-плане, подготовленном руководством </w:t>
      </w:r>
      <w:r w:rsidR="00F9744B">
        <w:rPr>
          <w:rFonts w:ascii="Times New Roman" w:hAnsi="Times New Roman"/>
          <w:sz w:val="20"/>
          <w:lang w:val="ru-RU"/>
        </w:rPr>
        <w:t>Банка</w:t>
      </w:r>
      <w:r w:rsidRPr="002D4EA3">
        <w:rPr>
          <w:rFonts w:ascii="Times New Roman" w:hAnsi="Times New Roman"/>
          <w:sz w:val="20"/>
          <w:lang w:val="ru-RU"/>
        </w:rPr>
        <w:t xml:space="preserve">, и результатах его экстраполяции </w:t>
      </w:r>
      <w:r w:rsidR="00F24535" w:rsidRPr="002D4EA3">
        <w:rPr>
          <w:rFonts w:ascii="Times New Roman" w:hAnsi="Times New Roman"/>
          <w:sz w:val="20"/>
          <w:lang w:val="ru-RU"/>
        </w:rPr>
        <w:t>на будущее</w:t>
      </w:r>
      <w:r w:rsidRPr="002D4EA3">
        <w:rPr>
          <w:rFonts w:ascii="Times New Roman" w:hAnsi="Times New Roman"/>
          <w:sz w:val="20"/>
          <w:lang w:val="ru-RU"/>
        </w:rPr>
        <w:t xml:space="preserve">. Бизнес-план основан на ожиданиях руководства </w:t>
      </w:r>
      <w:r w:rsidR="00F9744B">
        <w:rPr>
          <w:rFonts w:ascii="Times New Roman" w:hAnsi="Times New Roman"/>
          <w:sz w:val="20"/>
          <w:lang w:val="ru-RU"/>
        </w:rPr>
        <w:t>Банка</w:t>
      </w:r>
      <w:r w:rsidRPr="002D4EA3">
        <w:rPr>
          <w:rFonts w:ascii="Times New Roman" w:hAnsi="Times New Roman"/>
          <w:sz w:val="20"/>
          <w:lang w:val="ru-RU"/>
        </w:rPr>
        <w:t xml:space="preserve">, которые считаются обоснованными в данных обстоятельствах. </w:t>
      </w:r>
    </w:p>
    <w:p w14:paraId="4149F28E" w14:textId="77777777" w:rsidR="009E2B77" w:rsidRPr="002D4EA3" w:rsidRDefault="009E2B77" w:rsidP="00F96B17">
      <w:pPr>
        <w:pStyle w:val="ABC-paragrahinNotes"/>
        <w:tabs>
          <w:tab w:val="right" w:pos="9720"/>
        </w:tabs>
        <w:spacing w:before="240"/>
        <w:rPr>
          <w:rFonts w:ascii="Times New Roman" w:hAnsi="Times New Roman"/>
          <w:sz w:val="20"/>
          <w:lang w:val="ru-RU"/>
        </w:rPr>
      </w:pPr>
      <w:r w:rsidRPr="00851C4C">
        <w:rPr>
          <w:rFonts w:ascii="Times New Roman" w:hAnsi="Times New Roman"/>
          <w:b/>
          <w:i/>
          <w:sz w:val="20"/>
          <w:lang w:val="ru-RU"/>
        </w:rPr>
        <w:t>Принцип непрерывности деятельности</w:t>
      </w:r>
      <w:r w:rsidRPr="002D4EA3">
        <w:rPr>
          <w:rFonts w:ascii="Times New Roman" w:hAnsi="Times New Roman"/>
          <w:sz w:val="20"/>
          <w:lang w:val="ru-RU"/>
        </w:rPr>
        <w:t xml:space="preserve">.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готовит финансовую отчетность на основе принципа непрерывности деятельности. Данное суждение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основывается на рассмотрении финансового положения </w:t>
      </w:r>
      <w:r w:rsidR="00F9744B">
        <w:rPr>
          <w:rFonts w:ascii="Times New Roman" w:hAnsi="Times New Roman"/>
          <w:sz w:val="20"/>
          <w:lang w:val="ru-RU"/>
        </w:rPr>
        <w:t>Банка</w:t>
      </w:r>
      <w:r w:rsidRPr="002D4EA3">
        <w:rPr>
          <w:rFonts w:ascii="Times New Roman" w:hAnsi="Times New Roman"/>
          <w:sz w:val="20"/>
          <w:lang w:val="ru-RU"/>
        </w:rPr>
        <w:t xml:space="preserve">, текущих планов, прибыльности операций и доступа к финансовым ресурсам, и на анализе влияния финансового кризиса на будущие операции </w:t>
      </w:r>
      <w:r w:rsidR="00F9744B">
        <w:rPr>
          <w:rFonts w:ascii="Times New Roman" w:hAnsi="Times New Roman"/>
          <w:sz w:val="20"/>
          <w:lang w:val="ru-RU"/>
        </w:rPr>
        <w:t>Банка</w:t>
      </w:r>
      <w:r w:rsidRPr="002D4EA3">
        <w:rPr>
          <w:rFonts w:ascii="Times New Roman" w:hAnsi="Times New Roman"/>
          <w:sz w:val="20"/>
          <w:lang w:val="ru-RU"/>
        </w:rPr>
        <w:t>.</w:t>
      </w:r>
    </w:p>
    <w:p w14:paraId="4CEAFAB7" w14:textId="2458F383" w:rsidR="009E2B77" w:rsidRPr="002D4EA3" w:rsidRDefault="009E2B77" w:rsidP="00F96B17">
      <w:pPr>
        <w:pStyle w:val="ABC-paragrahinNotes"/>
        <w:tabs>
          <w:tab w:val="right" w:pos="9720"/>
        </w:tabs>
        <w:spacing w:before="240"/>
        <w:rPr>
          <w:rFonts w:ascii="Times New Roman" w:hAnsi="Times New Roman"/>
          <w:sz w:val="20"/>
          <w:lang w:val="ru-RU"/>
        </w:rPr>
      </w:pPr>
      <w:r w:rsidRPr="00851C4C">
        <w:rPr>
          <w:rFonts w:ascii="Times New Roman" w:hAnsi="Times New Roman"/>
          <w:b/>
          <w:i/>
          <w:sz w:val="20"/>
          <w:lang w:val="ru-RU"/>
        </w:rPr>
        <w:t>Срок полезной службы объектов основных средств</w:t>
      </w:r>
      <w:r w:rsidRPr="002D4EA3">
        <w:rPr>
          <w:rFonts w:ascii="Times New Roman" w:hAnsi="Times New Roman"/>
          <w:sz w:val="20"/>
          <w:lang w:val="ru-RU"/>
        </w:rPr>
        <w:t xml:space="preserve">. </w:t>
      </w:r>
      <w:r w:rsidR="00F9744B">
        <w:rPr>
          <w:rFonts w:ascii="Times New Roman" w:hAnsi="Times New Roman"/>
          <w:sz w:val="20"/>
          <w:lang w:val="ru-RU"/>
        </w:rPr>
        <w:t>Банк</w:t>
      </w:r>
      <w:r w:rsidR="00B12177">
        <w:rPr>
          <w:rFonts w:ascii="Times New Roman" w:hAnsi="Times New Roman"/>
          <w:sz w:val="20"/>
          <w:lang w:val="ru-RU"/>
        </w:rPr>
        <w:t xml:space="preserve"> </w:t>
      </w:r>
      <w:r w:rsidRPr="002D4EA3">
        <w:rPr>
          <w:rFonts w:ascii="Times New Roman" w:hAnsi="Times New Roman"/>
          <w:sz w:val="20"/>
          <w:lang w:val="ru-RU"/>
        </w:rPr>
        <w:t xml:space="preserve">оценивает оставшийся срок полезной службы основных средств, не менее одного раза в год, на конец каждого финансового года и, если ожидания отличаются от предыдущих оценок, изменения учитываются, как изменения в расчетных оценках в соответствии с разделом 2 </w:t>
      </w:r>
      <w:r w:rsidR="00802136">
        <w:rPr>
          <w:rFonts w:ascii="Times New Roman" w:hAnsi="Times New Roman"/>
          <w:sz w:val="20"/>
          <w:lang w:val="ru-RU"/>
        </w:rPr>
        <w:t>"</w:t>
      </w:r>
      <w:r w:rsidRPr="002D4EA3">
        <w:rPr>
          <w:rFonts w:ascii="Times New Roman" w:hAnsi="Times New Roman"/>
          <w:sz w:val="20"/>
          <w:lang w:val="ru-RU"/>
        </w:rPr>
        <w:t>Изменения в учетной политике, расчетных оценках и ошибки (МСБУ 8)</w:t>
      </w:r>
      <w:r w:rsidR="00802136">
        <w:rPr>
          <w:rFonts w:ascii="Times New Roman" w:hAnsi="Times New Roman"/>
          <w:sz w:val="20"/>
          <w:lang w:val="ru-RU"/>
        </w:rPr>
        <w:t>"</w:t>
      </w:r>
      <w:r w:rsidR="001817A6" w:rsidRPr="002D4EA3">
        <w:rPr>
          <w:rFonts w:ascii="Times New Roman" w:hAnsi="Times New Roman"/>
          <w:sz w:val="20"/>
          <w:lang w:val="ru-RU"/>
        </w:rPr>
        <w:br/>
      </w:r>
      <w:r w:rsidRPr="002D4EA3">
        <w:rPr>
          <w:rFonts w:ascii="Times New Roman" w:hAnsi="Times New Roman"/>
          <w:sz w:val="20"/>
          <w:lang w:val="ru-RU"/>
        </w:rPr>
        <w:t>главы 1.</w:t>
      </w:r>
    </w:p>
    <w:p w14:paraId="6DA1231B" w14:textId="77777777" w:rsidR="009E2B77" w:rsidRPr="00D81A5F" w:rsidRDefault="009E2B77" w:rsidP="00BA6492">
      <w:pPr>
        <w:pStyle w:val="ABC-paragrahinNotes"/>
        <w:keepNext/>
        <w:tabs>
          <w:tab w:val="right" w:pos="9720"/>
        </w:tabs>
        <w:spacing w:before="240"/>
        <w:rPr>
          <w:rFonts w:ascii="Times New Roman" w:hAnsi="Times New Roman"/>
          <w:b/>
          <w:sz w:val="20"/>
          <w:lang w:val="ru-RU"/>
        </w:rPr>
      </w:pPr>
      <w:r w:rsidRPr="00D81A5F">
        <w:rPr>
          <w:rFonts w:ascii="Times New Roman" w:hAnsi="Times New Roman"/>
          <w:b/>
          <w:sz w:val="20"/>
          <w:lang w:val="ru-RU"/>
        </w:rPr>
        <w:t>Финансовые инструменты</w:t>
      </w:r>
    </w:p>
    <w:p w14:paraId="59CCC0D6" w14:textId="77777777" w:rsidR="00275830" w:rsidRPr="00D81A5F" w:rsidRDefault="009E2B77" w:rsidP="00F96B17">
      <w:pPr>
        <w:pStyle w:val="ABC-paragrahinNotes"/>
        <w:spacing w:before="240"/>
        <w:rPr>
          <w:rFonts w:ascii="Times New Roman" w:hAnsi="Times New Roman"/>
          <w:sz w:val="20"/>
          <w:lang w:val="ru-RU"/>
        </w:rPr>
      </w:pPr>
      <w:r w:rsidRPr="00D81A5F">
        <w:rPr>
          <w:rFonts w:ascii="Times New Roman" w:hAnsi="Times New Roman"/>
          <w:b/>
          <w:i/>
          <w:sz w:val="20"/>
          <w:lang w:val="ru-RU"/>
        </w:rPr>
        <w:t>Первоначальное признание финансовых инструментов.</w:t>
      </w:r>
      <w:r w:rsidRPr="00D81A5F">
        <w:rPr>
          <w:rFonts w:ascii="Times New Roman" w:hAnsi="Times New Roman"/>
          <w:sz w:val="20"/>
          <w:lang w:val="ru-RU"/>
        </w:rPr>
        <w:t xml:space="preserve"> </w:t>
      </w:r>
    </w:p>
    <w:p w14:paraId="1F0EBFAA" w14:textId="77777777" w:rsidR="00275830" w:rsidRDefault="00275830" w:rsidP="00472BA2">
      <w:pPr>
        <w:pStyle w:val="ABC-paragrahinNotes"/>
        <w:spacing w:before="240" w:after="0"/>
        <w:rPr>
          <w:rFonts w:ascii="Times New Roman" w:hAnsi="Times New Roman"/>
          <w:sz w:val="20"/>
          <w:lang w:val="ru-RU"/>
        </w:rPr>
      </w:pPr>
      <w:r>
        <w:rPr>
          <w:rFonts w:ascii="Times New Roman" w:hAnsi="Times New Roman"/>
          <w:sz w:val="20"/>
          <w:lang w:val="ru-RU"/>
        </w:rPr>
        <w:t>Банк</w:t>
      </w:r>
      <w:r w:rsidRPr="00275830">
        <w:rPr>
          <w:rFonts w:ascii="Times New Roman" w:hAnsi="Times New Roman"/>
          <w:sz w:val="20"/>
          <w:lang w:val="ru-RU"/>
        </w:rPr>
        <w:t xml:space="preserve"> признает финансовый актив или финансовое обязательство в своем отчете о финансовом положении тогда и только тогда, когда </w:t>
      </w:r>
      <w:r>
        <w:rPr>
          <w:rFonts w:ascii="Times New Roman" w:hAnsi="Times New Roman"/>
          <w:sz w:val="20"/>
          <w:lang w:val="ru-RU"/>
        </w:rPr>
        <w:t>Банк</w:t>
      </w:r>
      <w:r w:rsidRPr="00275830">
        <w:rPr>
          <w:rFonts w:ascii="Times New Roman" w:hAnsi="Times New Roman"/>
          <w:sz w:val="20"/>
          <w:lang w:val="ru-RU"/>
        </w:rPr>
        <w:t xml:space="preserve"> становится стороной по договору, определяющему условия соответствующего инструмента</w:t>
      </w:r>
      <w:r>
        <w:rPr>
          <w:rFonts w:ascii="Times New Roman" w:hAnsi="Times New Roman"/>
          <w:sz w:val="20"/>
          <w:lang w:val="ru-RU"/>
        </w:rPr>
        <w:t xml:space="preserve">. </w:t>
      </w:r>
      <w:r w:rsidRPr="00275830">
        <w:rPr>
          <w:rFonts w:ascii="Times New Roman" w:hAnsi="Times New Roman"/>
          <w:sz w:val="20"/>
          <w:lang w:val="ru-RU"/>
        </w:rPr>
        <w:t>Для признания или прекращения признания покупки или продажи финансовых активов, осуществленной на стандартных условиях, используется метод учета по дате заключения сделки либо метод учета по дате расчетов</w:t>
      </w:r>
      <w:r>
        <w:rPr>
          <w:rFonts w:ascii="Times New Roman" w:hAnsi="Times New Roman"/>
          <w:sz w:val="20"/>
          <w:lang w:val="ru-RU"/>
        </w:rPr>
        <w:t>.</w:t>
      </w:r>
    </w:p>
    <w:p w14:paraId="13DBA225" w14:textId="13330CCB" w:rsidR="00275830" w:rsidRPr="003F47AB" w:rsidRDefault="00275830" w:rsidP="00472BA2">
      <w:pPr>
        <w:pStyle w:val="ABC-paragrahinNotes"/>
        <w:spacing w:before="240" w:after="0"/>
        <w:rPr>
          <w:rFonts w:ascii="Times New Roman" w:hAnsi="Times New Roman"/>
          <w:sz w:val="20"/>
          <w:lang w:val="ru-RU"/>
        </w:rPr>
      </w:pPr>
      <w:r>
        <w:rPr>
          <w:rFonts w:ascii="Times New Roman" w:hAnsi="Times New Roman"/>
          <w:sz w:val="20"/>
          <w:lang w:val="ru-RU"/>
        </w:rPr>
        <w:t>П</w:t>
      </w:r>
      <w:r w:rsidRPr="00275830">
        <w:rPr>
          <w:rFonts w:ascii="Times New Roman" w:hAnsi="Times New Roman"/>
          <w:sz w:val="20"/>
          <w:lang w:val="ru-RU"/>
        </w:rPr>
        <w:t xml:space="preserve">ри первоначальном признании </w:t>
      </w:r>
      <w:r>
        <w:rPr>
          <w:rFonts w:ascii="Times New Roman" w:hAnsi="Times New Roman"/>
          <w:sz w:val="20"/>
          <w:lang w:val="ru-RU"/>
        </w:rPr>
        <w:t xml:space="preserve">Банк </w:t>
      </w:r>
      <w:r w:rsidR="00615D53">
        <w:rPr>
          <w:rFonts w:ascii="Times New Roman" w:hAnsi="Times New Roman"/>
          <w:sz w:val="20"/>
          <w:lang w:val="ru-RU"/>
        </w:rPr>
        <w:t>оценивает</w:t>
      </w:r>
      <w:r w:rsidRPr="00275830">
        <w:rPr>
          <w:rFonts w:ascii="Times New Roman" w:hAnsi="Times New Roman"/>
          <w:sz w:val="20"/>
          <w:lang w:val="ru-RU"/>
        </w:rPr>
        <w:t xml:space="preserve"> финансовый актив или финансовое обязательство по справедливой стоимости, увеличенной или </w:t>
      </w:r>
      <w:r w:rsidR="00B64A0A" w:rsidRPr="00275830">
        <w:rPr>
          <w:rFonts w:ascii="Times New Roman" w:hAnsi="Times New Roman"/>
          <w:sz w:val="20"/>
          <w:lang w:val="ru-RU"/>
        </w:rPr>
        <w:t>уменьшенной в случае финансового актива,</w:t>
      </w:r>
      <w:r w:rsidRPr="00275830">
        <w:rPr>
          <w:rFonts w:ascii="Times New Roman" w:hAnsi="Times New Roman"/>
          <w:sz w:val="20"/>
          <w:lang w:val="ru-RU"/>
        </w:rPr>
        <w:t xml:space="preserve"> или финансового обязательства, оцениваемого не по справедливой стоимости через прибыль или убыток, на сумму затрат по сделке, которые напрямую относятся к приобретению или выпуску финансового актива или финансового обязательства.</w:t>
      </w:r>
      <w:r w:rsidR="00596059">
        <w:rPr>
          <w:rFonts w:ascii="Times New Roman" w:hAnsi="Times New Roman"/>
          <w:sz w:val="20"/>
          <w:lang w:val="ru-RU"/>
        </w:rPr>
        <w:t xml:space="preserve"> Затраты по сделке по финансовым активам и обязательствам, оцениваемым по справедливой стоимости через прибыль или убыток, списываются на расходы в отчете о прибылях или убытках. При первоначальном признании Банк должен признать также ожидаемые кредитные убытки по финансовым </w:t>
      </w:r>
      <w:r w:rsidR="00596059" w:rsidRPr="003F47AB">
        <w:rPr>
          <w:rFonts w:ascii="Times New Roman" w:hAnsi="Times New Roman"/>
          <w:sz w:val="20"/>
          <w:lang w:val="ru-RU"/>
        </w:rPr>
        <w:t>активам, оцениваемым по амортизированной стоимости и по справедливой стоимости через прочий совокупный доход.</w:t>
      </w:r>
    </w:p>
    <w:p w14:paraId="6BE8208F" w14:textId="77777777" w:rsidR="00596059" w:rsidRPr="003F47AB" w:rsidRDefault="00596059" w:rsidP="00472BA2">
      <w:pPr>
        <w:pStyle w:val="ABC-paragrahinNotes"/>
        <w:rPr>
          <w:rFonts w:ascii="Times New Roman" w:hAnsi="Times New Roman"/>
          <w:sz w:val="20"/>
          <w:lang w:val="ru-RU"/>
        </w:rPr>
      </w:pPr>
      <w:r w:rsidRPr="003F47AB">
        <w:rPr>
          <w:rFonts w:ascii="Times New Roman" w:hAnsi="Times New Roman"/>
          <w:sz w:val="20"/>
          <w:lang w:val="ru-RU"/>
        </w:rPr>
        <w:t>Наилучшим подтверждением справедливой стоимости финансового инструмента при первоначальном признании, как правило, является цена сделки (т. е. справедливая стоимость возмещения, переданного или полученного; также см. МСФО (IFRS) 13). Если Банк определяет, что справедливая стоимость при первоначальном признании отличается от цены сделки, Банк должен учитывать этот инструмент на указанную дату следующим образом:</w:t>
      </w:r>
    </w:p>
    <w:p w14:paraId="4335F3DA" w14:textId="77777777" w:rsidR="0099223D" w:rsidRPr="003F47AB" w:rsidRDefault="00596059" w:rsidP="00AE698A">
      <w:pPr>
        <w:pStyle w:val="ABC-paragrahinNotes"/>
        <w:numPr>
          <w:ilvl w:val="0"/>
          <w:numId w:val="315"/>
        </w:numPr>
        <w:spacing w:before="240"/>
        <w:rPr>
          <w:rFonts w:ascii="Times New Roman" w:hAnsi="Times New Roman"/>
          <w:sz w:val="20"/>
          <w:lang w:val="ru-RU"/>
        </w:rPr>
      </w:pPr>
      <w:r w:rsidRPr="003F47AB">
        <w:rPr>
          <w:rFonts w:ascii="Times New Roman" w:hAnsi="Times New Roman"/>
          <w:sz w:val="20"/>
          <w:lang w:val="ru-RU"/>
        </w:rPr>
        <w:t>если данная справедливая стоимость подтверждается котируемой ценой на идентичный актив или обязательство на активном рынке (т. е. исходные данные 1 Уровня) или основывается на модели оценки, при которой используются только данные наблюдаемого рынка</w:t>
      </w:r>
      <w:r w:rsidR="0099223D" w:rsidRPr="003F47AB">
        <w:rPr>
          <w:rFonts w:ascii="Times New Roman" w:hAnsi="Times New Roman"/>
          <w:sz w:val="20"/>
          <w:lang w:val="ru-RU"/>
        </w:rPr>
        <w:t xml:space="preserve">, то Банк </w:t>
      </w:r>
      <w:r w:rsidRPr="003F47AB">
        <w:rPr>
          <w:rFonts w:ascii="Times New Roman" w:hAnsi="Times New Roman"/>
          <w:sz w:val="20"/>
          <w:lang w:val="ru-RU"/>
        </w:rPr>
        <w:t>долж</w:t>
      </w:r>
      <w:r w:rsidR="0099223D" w:rsidRPr="003F47AB">
        <w:rPr>
          <w:rFonts w:ascii="Times New Roman" w:hAnsi="Times New Roman"/>
          <w:sz w:val="20"/>
          <w:lang w:val="ru-RU"/>
        </w:rPr>
        <w:t>е</w:t>
      </w:r>
      <w:r w:rsidRPr="003F47AB">
        <w:rPr>
          <w:rFonts w:ascii="Times New Roman" w:hAnsi="Times New Roman"/>
          <w:sz w:val="20"/>
          <w:lang w:val="ru-RU"/>
        </w:rPr>
        <w:t>н признавать разницу между справедливой стоимостью при первоначальном признании и ценой сделки в качестве прибыли или убытка;</w:t>
      </w:r>
    </w:p>
    <w:p w14:paraId="59CD0331" w14:textId="7841EA55" w:rsidR="009E2B77" w:rsidRPr="003F47AB" w:rsidRDefault="00596059" w:rsidP="00AE698A">
      <w:pPr>
        <w:pStyle w:val="ABC-paragrahinNotes"/>
        <w:numPr>
          <w:ilvl w:val="0"/>
          <w:numId w:val="315"/>
        </w:numPr>
        <w:spacing w:before="240"/>
        <w:rPr>
          <w:rFonts w:ascii="Times New Roman" w:hAnsi="Times New Roman"/>
          <w:sz w:val="20"/>
          <w:lang w:val="ru-RU"/>
        </w:rPr>
      </w:pPr>
      <w:r w:rsidRPr="003F47AB">
        <w:rPr>
          <w:rFonts w:ascii="Times New Roman" w:hAnsi="Times New Roman"/>
          <w:sz w:val="20"/>
          <w:lang w:val="ru-RU"/>
        </w:rPr>
        <w:t xml:space="preserve">во всех остальных случаях </w:t>
      </w:r>
      <w:r w:rsidR="0099223D" w:rsidRPr="003F47AB">
        <w:rPr>
          <w:rFonts w:ascii="Times New Roman" w:hAnsi="Times New Roman"/>
          <w:sz w:val="20"/>
          <w:lang w:val="ru-RU"/>
        </w:rPr>
        <w:t>Банк</w:t>
      </w:r>
      <w:r w:rsidRPr="003F47AB">
        <w:rPr>
          <w:rFonts w:ascii="Times New Roman" w:hAnsi="Times New Roman"/>
          <w:sz w:val="20"/>
          <w:lang w:val="ru-RU"/>
        </w:rPr>
        <w:t xml:space="preserve"> долж</w:t>
      </w:r>
      <w:r w:rsidR="0099223D" w:rsidRPr="003F47AB">
        <w:rPr>
          <w:rFonts w:ascii="Times New Roman" w:hAnsi="Times New Roman"/>
          <w:sz w:val="20"/>
          <w:lang w:val="ru-RU"/>
        </w:rPr>
        <w:t>е</w:t>
      </w:r>
      <w:r w:rsidRPr="003F47AB">
        <w:rPr>
          <w:rFonts w:ascii="Times New Roman" w:hAnsi="Times New Roman"/>
          <w:sz w:val="20"/>
          <w:lang w:val="ru-RU"/>
        </w:rPr>
        <w:t xml:space="preserve">н признавать отложенную разницу </w:t>
      </w:r>
      <w:r w:rsidR="0099223D" w:rsidRPr="003F47AB">
        <w:rPr>
          <w:rFonts w:ascii="Times New Roman" w:hAnsi="Times New Roman"/>
          <w:sz w:val="20"/>
          <w:lang w:val="ru-RU"/>
        </w:rPr>
        <w:t xml:space="preserve">между справедливой стоимостью при первоначальном признании и ценой сделки </w:t>
      </w:r>
      <w:r w:rsidRPr="003F47AB">
        <w:rPr>
          <w:rFonts w:ascii="Times New Roman" w:hAnsi="Times New Roman"/>
          <w:sz w:val="20"/>
          <w:lang w:val="ru-RU"/>
        </w:rPr>
        <w:t>как прибыль или убыток только в той мере, в которой она возникает в результате изменения фактора (в том числе временного), который участники рынка учитывали бы при установлении цены актива или обязательства.</w:t>
      </w:r>
    </w:p>
    <w:p w14:paraId="29004306" w14:textId="48A39C11" w:rsidR="009E2B77" w:rsidRPr="002D4EA3" w:rsidRDefault="009E2B77" w:rsidP="00F96B17">
      <w:pPr>
        <w:pStyle w:val="ABC-paragrahinNotes"/>
        <w:tabs>
          <w:tab w:val="right" w:pos="9720"/>
        </w:tabs>
        <w:spacing w:before="240"/>
        <w:rPr>
          <w:rFonts w:ascii="Times New Roman" w:hAnsi="Times New Roman"/>
          <w:sz w:val="20"/>
          <w:lang w:val="ru-RU"/>
        </w:rPr>
      </w:pPr>
      <w:r w:rsidRPr="003F47AB">
        <w:rPr>
          <w:rFonts w:ascii="Times New Roman" w:hAnsi="Times New Roman"/>
          <w:sz w:val="20"/>
          <w:lang w:val="ru-RU"/>
        </w:rPr>
        <w:lastRenderedPageBreak/>
        <w:t>Для определения</w:t>
      </w:r>
      <w:r w:rsidRPr="00D81A5F">
        <w:rPr>
          <w:rFonts w:ascii="Times New Roman" w:hAnsi="Times New Roman"/>
          <w:sz w:val="20"/>
          <w:lang w:val="ru-RU"/>
        </w:rPr>
        <w:t xml:space="preserve"> справедливой стоимости финансовых инструментов (валютные свопы, валютные форварды, кредиты связанных сторон и т.д.), не обращающихся на активном рынке, </w:t>
      </w:r>
      <w:r w:rsidR="00F9744B" w:rsidRPr="00D81A5F">
        <w:rPr>
          <w:rFonts w:ascii="Times New Roman" w:hAnsi="Times New Roman"/>
          <w:sz w:val="20"/>
          <w:lang w:val="ru-RU"/>
        </w:rPr>
        <w:t>Банк</w:t>
      </w:r>
      <w:r w:rsidR="00B12177" w:rsidRPr="00D81A5F">
        <w:rPr>
          <w:rFonts w:ascii="Times New Roman" w:hAnsi="Times New Roman"/>
          <w:sz w:val="20"/>
          <w:lang w:val="ru-RU"/>
        </w:rPr>
        <w:t xml:space="preserve"> </w:t>
      </w:r>
      <w:r w:rsidRPr="00D81A5F">
        <w:rPr>
          <w:rFonts w:ascii="Times New Roman" w:hAnsi="Times New Roman"/>
          <w:sz w:val="20"/>
          <w:lang w:val="ru-RU"/>
        </w:rPr>
        <w:t xml:space="preserve">использует определенные методы оценок (см. раздел 3 </w:t>
      </w:r>
      <w:r w:rsidR="00802136">
        <w:rPr>
          <w:rFonts w:ascii="Times New Roman" w:hAnsi="Times New Roman"/>
          <w:sz w:val="20"/>
          <w:lang w:val="ru-RU"/>
        </w:rPr>
        <w:t>"</w:t>
      </w:r>
      <w:r w:rsidRPr="00D81A5F">
        <w:rPr>
          <w:rFonts w:ascii="Times New Roman" w:hAnsi="Times New Roman"/>
          <w:sz w:val="20"/>
          <w:lang w:val="ru-RU" w:eastAsia="en-US"/>
        </w:rPr>
        <w:t xml:space="preserve">Финансовые активы и обязательства (МСБУ 32, </w:t>
      </w:r>
      <w:r w:rsidR="00F931DC" w:rsidRPr="00D81A5F">
        <w:rPr>
          <w:rFonts w:ascii="Times New Roman" w:hAnsi="Times New Roman"/>
          <w:sz w:val="20"/>
          <w:lang w:val="ru-RU" w:eastAsia="en-US"/>
        </w:rPr>
        <w:t>МСФО 9</w:t>
      </w:r>
      <w:r w:rsidRPr="00D81A5F">
        <w:rPr>
          <w:rFonts w:ascii="Times New Roman" w:hAnsi="Times New Roman"/>
          <w:sz w:val="20"/>
          <w:lang w:val="ru-RU" w:eastAsia="en-US"/>
        </w:rPr>
        <w:t>, МСФО 7)</w:t>
      </w:r>
      <w:r w:rsidR="00802136">
        <w:rPr>
          <w:rFonts w:ascii="Times New Roman" w:hAnsi="Times New Roman"/>
          <w:sz w:val="20"/>
          <w:lang w:val="ru-RU" w:eastAsia="en-US"/>
        </w:rPr>
        <w:t>"</w:t>
      </w:r>
      <w:r w:rsidRPr="00D81A5F">
        <w:rPr>
          <w:rFonts w:ascii="Times New Roman" w:hAnsi="Times New Roman"/>
          <w:sz w:val="20"/>
          <w:lang w:val="ru-RU" w:eastAsia="en-US"/>
        </w:rPr>
        <w:t xml:space="preserve"> главы 2</w:t>
      </w:r>
      <w:r w:rsidRPr="00D81A5F">
        <w:rPr>
          <w:rFonts w:ascii="Times New Roman" w:hAnsi="Times New Roman"/>
          <w:sz w:val="20"/>
          <w:lang w:val="ru-RU"/>
        </w:rPr>
        <w:t xml:space="preserve">. </w:t>
      </w:r>
    </w:p>
    <w:p w14:paraId="73BF4798" w14:textId="748B7A01" w:rsidR="00D95C2C" w:rsidRPr="001F70AD" w:rsidRDefault="00D95C2C" w:rsidP="00F96B17">
      <w:pPr>
        <w:pStyle w:val="ABC-paragrahinNotes"/>
        <w:tabs>
          <w:tab w:val="right" w:pos="9720"/>
        </w:tabs>
        <w:spacing w:before="240"/>
        <w:rPr>
          <w:rFonts w:ascii="Times New Roman" w:hAnsi="Times New Roman"/>
          <w:i/>
          <w:sz w:val="20"/>
          <w:lang w:val="ru-RU"/>
        </w:rPr>
      </w:pPr>
      <w:r w:rsidRPr="00851C4C">
        <w:rPr>
          <w:rFonts w:ascii="Times New Roman" w:hAnsi="Times New Roman"/>
          <w:b/>
          <w:i/>
          <w:sz w:val="20"/>
          <w:lang w:val="ru-RU"/>
        </w:rPr>
        <w:t>Первоначальное признание операций со связанными сторонами</w:t>
      </w:r>
      <w:r w:rsidR="001F70AD" w:rsidRPr="001F70AD">
        <w:rPr>
          <w:rFonts w:ascii="Times New Roman" w:hAnsi="Times New Roman"/>
          <w:b/>
          <w:i/>
          <w:sz w:val="20"/>
          <w:lang w:val="ru-RU"/>
        </w:rPr>
        <w:t xml:space="preserve">. </w:t>
      </w:r>
      <w:r w:rsidRPr="001F70AD">
        <w:rPr>
          <w:rFonts w:ascii="Times New Roman" w:hAnsi="Times New Roman"/>
          <w:sz w:val="20"/>
          <w:lang w:val="ru-RU"/>
        </w:rPr>
        <w:t xml:space="preserve">В ходе своей обычной деятельности </w:t>
      </w:r>
      <w:r w:rsidR="00F9744B">
        <w:rPr>
          <w:rFonts w:ascii="Times New Roman" w:hAnsi="Times New Roman"/>
          <w:sz w:val="20"/>
          <w:lang w:val="ru-RU"/>
        </w:rPr>
        <w:t>Банк</w:t>
      </w:r>
      <w:r w:rsidR="00B12177">
        <w:rPr>
          <w:rFonts w:ascii="Times New Roman" w:hAnsi="Times New Roman"/>
          <w:sz w:val="20"/>
          <w:lang w:val="ru-RU"/>
        </w:rPr>
        <w:t xml:space="preserve"> </w:t>
      </w:r>
      <w:r w:rsidRPr="001F70AD">
        <w:rPr>
          <w:rFonts w:ascii="Times New Roman" w:hAnsi="Times New Roman"/>
          <w:sz w:val="20"/>
          <w:lang w:val="ru-RU"/>
        </w:rPr>
        <w:t xml:space="preserve">проводит операции со связанными сторонами. В соответствии с </w:t>
      </w:r>
      <w:r w:rsidR="002D0926">
        <w:rPr>
          <w:rFonts w:ascii="Times New Roman" w:hAnsi="Times New Roman"/>
          <w:sz w:val="20"/>
          <w:lang w:val="ru-RU"/>
        </w:rPr>
        <w:t>МСФО 9</w:t>
      </w:r>
      <w:r w:rsidRPr="001F70AD">
        <w:rPr>
          <w:rFonts w:ascii="Times New Roman" w:hAnsi="Times New Roman"/>
          <w:sz w:val="20"/>
          <w:lang w:val="ru-RU"/>
        </w:rPr>
        <w:t xml:space="preserve"> финансовые инструменты </w:t>
      </w:r>
      <w:r w:rsidRPr="00014E4E">
        <w:rPr>
          <w:rFonts w:ascii="Times New Roman" w:hAnsi="Times New Roman"/>
          <w:sz w:val="20"/>
          <w:lang w:val="ru-RU"/>
        </w:rPr>
        <w:t xml:space="preserve">должны первоначально отражаться по справедливой </w:t>
      </w:r>
      <w:r w:rsidRPr="00851C4C">
        <w:rPr>
          <w:rFonts w:ascii="Times New Roman" w:hAnsi="Times New Roman"/>
          <w:sz w:val="20"/>
          <w:lang w:val="ru-RU"/>
        </w:rPr>
        <w:t>стоимости</w:t>
      </w:r>
      <w:r w:rsidR="00851C4C" w:rsidRPr="00851C4C">
        <w:rPr>
          <w:rFonts w:ascii="Times New Roman" w:hAnsi="Times New Roman"/>
          <w:sz w:val="20"/>
          <w:lang w:val="ru-RU"/>
        </w:rPr>
        <w:t>.</w:t>
      </w:r>
      <w:r w:rsidRPr="001F70AD">
        <w:rPr>
          <w:rFonts w:ascii="Times New Roman" w:hAnsi="Times New Roman"/>
          <w:sz w:val="20"/>
          <w:lang w:val="ru-RU"/>
        </w:rPr>
        <w:t xml:space="preserve"> При отсутствии активного рынка для таких операций для того, чтобы определить, осуществлялись ли операции по рыночным или нерыночным процентным ставкам, используются профессиональные суждения. Основанием для суждения является ценообразование на аналогичные виды операций с несвязанными сторонами и анализ эффективной процентной ставки. </w:t>
      </w:r>
    </w:p>
    <w:p w14:paraId="0C2A7FEB" w14:textId="77777777" w:rsidR="009E2B77" w:rsidRPr="009F738E" w:rsidRDefault="009E2B77" w:rsidP="00851C4C">
      <w:pPr>
        <w:pStyle w:val="ABC-paragrahinNotes"/>
        <w:tabs>
          <w:tab w:val="right" w:pos="9720"/>
        </w:tabs>
        <w:spacing w:before="240" w:after="0"/>
        <w:rPr>
          <w:rFonts w:ascii="Times New Roman" w:hAnsi="Times New Roman"/>
          <w:sz w:val="20"/>
          <w:lang w:val="ru-RU"/>
        </w:rPr>
      </w:pPr>
      <w:r w:rsidRPr="00851C4C">
        <w:rPr>
          <w:rFonts w:ascii="Times New Roman" w:hAnsi="Times New Roman"/>
          <w:b/>
          <w:i/>
          <w:sz w:val="20"/>
          <w:lang w:val="ru-RU"/>
        </w:rPr>
        <w:t>Порог существенности</w:t>
      </w:r>
      <w:r w:rsidR="004F7668">
        <w:rPr>
          <w:rFonts w:ascii="Times New Roman" w:hAnsi="Times New Roman"/>
          <w:sz w:val="20"/>
          <w:lang w:val="ru-RU"/>
        </w:rPr>
        <w:t xml:space="preserve">. </w:t>
      </w:r>
      <w:r w:rsidR="00F9744B">
        <w:rPr>
          <w:rFonts w:ascii="Times New Roman" w:hAnsi="Times New Roman"/>
          <w:sz w:val="20"/>
          <w:lang w:val="ru-RU"/>
        </w:rPr>
        <w:t>Банк</w:t>
      </w:r>
      <w:r w:rsidR="00B12177">
        <w:rPr>
          <w:rFonts w:ascii="Times New Roman" w:hAnsi="Times New Roman"/>
          <w:sz w:val="20"/>
          <w:lang w:val="ru-RU"/>
        </w:rPr>
        <w:t xml:space="preserve"> </w:t>
      </w:r>
      <w:r w:rsidRPr="002D4EA3">
        <w:rPr>
          <w:rFonts w:ascii="Times New Roman" w:hAnsi="Times New Roman"/>
          <w:sz w:val="20"/>
          <w:lang w:val="ru-RU"/>
        </w:rPr>
        <w:t xml:space="preserve">использует существенные суждения при принятии решения о применении порога существенности при ведении учета и подготовке финансовой отчетности. Порог существенности неприменим, когда сумма </w:t>
      </w:r>
      <w:proofErr w:type="spellStart"/>
      <w:r w:rsidRPr="002D4EA3">
        <w:rPr>
          <w:rFonts w:ascii="Times New Roman" w:hAnsi="Times New Roman"/>
          <w:sz w:val="20"/>
          <w:lang w:val="ru-RU"/>
        </w:rPr>
        <w:t>непроведенной</w:t>
      </w:r>
      <w:proofErr w:type="spellEnd"/>
      <w:r w:rsidRPr="002D4EA3">
        <w:rPr>
          <w:rFonts w:ascii="Times New Roman" w:hAnsi="Times New Roman"/>
          <w:sz w:val="20"/>
          <w:lang w:val="ru-RU"/>
        </w:rPr>
        <w:t xml:space="preserve"> корректировки не превышает установленное значение порога </w:t>
      </w:r>
      <w:r w:rsidRPr="009F738E">
        <w:rPr>
          <w:rFonts w:ascii="Times New Roman" w:hAnsi="Times New Roman"/>
          <w:sz w:val="20"/>
          <w:lang w:val="ru-RU"/>
        </w:rPr>
        <w:t xml:space="preserve">существенности отчетного периода, но существует потенциальный риск, обусловленный его сущностью или возможным существенным эффектом на последующие периоды, в случае </w:t>
      </w:r>
      <w:proofErr w:type="spellStart"/>
      <w:r w:rsidRPr="009F738E">
        <w:rPr>
          <w:rFonts w:ascii="Times New Roman" w:hAnsi="Times New Roman"/>
          <w:sz w:val="20"/>
          <w:lang w:val="ru-RU"/>
        </w:rPr>
        <w:t>неотражения</w:t>
      </w:r>
      <w:proofErr w:type="spellEnd"/>
      <w:r w:rsidRPr="009F738E">
        <w:rPr>
          <w:rFonts w:ascii="Times New Roman" w:hAnsi="Times New Roman"/>
          <w:sz w:val="20"/>
          <w:lang w:val="ru-RU"/>
        </w:rPr>
        <w:t xml:space="preserve"> корректировки в финансовой отчетности. </w:t>
      </w:r>
    </w:p>
    <w:p w14:paraId="65C915A0" w14:textId="38BBD74D" w:rsidR="00C70F15" w:rsidRPr="002D4EA3" w:rsidRDefault="008F053D" w:rsidP="009B369C">
      <w:pPr>
        <w:pStyle w:val="ABC-paragrahinNotes"/>
        <w:tabs>
          <w:tab w:val="right" w:pos="9720"/>
        </w:tabs>
        <w:spacing w:before="240"/>
        <w:rPr>
          <w:rFonts w:ascii="Times New Roman" w:hAnsi="Times New Roman"/>
          <w:sz w:val="20"/>
          <w:lang w:val="ru-RU"/>
        </w:rPr>
        <w:sectPr w:rsidR="00C70F15" w:rsidRPr="002D4EA3" w:rsidSect="004C597B">
          <w:headerReference w:type="even" r:id="rId23"/>
          <w:headerReference w:type="default" r:id="rId24"/>
          <w:headerReference w:type="first" r:id="rId25"/>
          <w:pgSz w:w="11906" w:h="16838"/>
          <w:pgMar w:top="1134" w:right="850" w:bottom="1134" w:left="1701" w:header="720" w:footer="432" w:gutter="0"/>
          <w:cols w:space="720"/>
          <w:docGrid w:linePitch="360"/>
        </w:sectPr>
      </w:pPr>
      <w:r w:rsidRPr="009F738E">
        <w:rPr>
          <w:rFonts w:ascii="Times New Roman" w:hAnsi="Times New Roman"/>
          <w:sz w:val="20"/>
          <w:lang w:val="ru-RU"/>
        </w:rPr>
        <w:t xml:space="preserve">Выручка признается, если существует вероятность того, что Банк получит экономическую выгоду, </w:t>
      </w:r>
      <w:r w:rsidR="00F24535" w:rsidRPr="009F738E">
        <w:rPr>
          <w:rFonts w:ascii="Times New Roman" w:hAnsi="Times New Roman"/>
          <w:sz w:val="20"/>
          <w:lang w:val="ru-RU"/>
        </w:rPr>
        <w:t>и,</w:t>
      </w:r>
      <w:r w:rsidRPr="009F738E">
        <w:rPr>
          <w:rFonts w:ascii="Times New Roman" w:hAnsi="Times New Roman"/>
          <w:sz w:val="20"/>
          <w:lang w:val="ru-RU"/>
        </w:rPr>
        <w:t xml:space="preserve"> если выручка может быть надежно оценена. В ходе признания выручки от реализации товаров и услуг Банк руководствуется принципом существенности суждения, на основе базовых показателей для каждого отчетного периода в связи с изменением объема бизнеса и характера операций определяется порог существенности в размере 0,1% от валюты Баланса</w:t>
      </w:r>
      <w:r w:rsidR="00C7023F" w:rsidRPr="009F738E">
        <w:rPr>
          <w:rFonts w:ascii="Times New Roman" w:hAnsi="Times New Roman"/>
          <w:sz w:val="20"/>
          <w:lang w:val="ru-RU"/>
        </w:rPr>
        <w:t>.</w:t>
      </w:r>
    </w:p>
    <w:p w14:paraId="6E4F80BA" w14:textId="582A5209" w:rsidR="009E2B77" w:rsidRPr="002D4EA3" w:rsidRDefault="009E2B77" w:rsidP="00893309">
      <w:pPr>
        <w:pStyle w:val="2"/>
        <w:spacing w:before="240"/>
        <w:jc w:val="both"/>
        <w:rPr>
          <w:rFonts w:ascii="Times New Roman" w:hAnsi="Times New Roman"/>
          <w:szCs w:val="20"/>
        </w:rPr>
      </w:pPr>
      <w:bookmarkStart w:id="65" w:name="_Toc168502017"/>
      <w:r w:rsidRPr="002D4EA3">
        <w:rPr>
          <w:rFonts w:ascii="Times New Roman" w:hAnsi="Times New Roman"/>
          <w:szCs w:val="20"/>
        </w:rPr>
        <w:lastRenderedPageBreak/>
        <w:t>ГЛАВА 2. ОБЩИЕ УЧЕТНЫЕ ПРИНЦИПЫ</w:t>
      </w:r>
      <w:bookmarkEnd w:id="65"/>
      <w:r w:rsidRPr="002D4EA3">
        <w:rPr>
          <w:rFonts w:ascii="Times New Roman" w:hAnsi="Times New Roman"/>
          <w:szCs w:val="20"/>
        </w:rPr>
        <w:t xml:space="preserve"> </w:t>
      </w:r>
    </w:p>
    <w:p w14:paraId="7B0A4518" w14:textId="6408B51F" w:rsidR="009E2B77" w:rsidRPr="002D4EA3" w:rsidRDefault="009E2B77" w:rsidP="00F96B17">
      <w:pPr>
        <w:pStyle w:val="2"/>
        <w:spacing w:before="240"/>
        <w:jc w:val="both"/>
        <w:rPr>
          <w:rFonts w:ascii="Times New Roman" w:hAnsi="Times New Roman"/>
          <w:szCs w:val="20"/>
        </w:rPr>
      </w:pPr>
      <w:bookmarkStart w:id="66" w:name="_Toc168502018"/>
      <w:r w:rsidRPr="002D4EA3">
        <w:rPr>
          <w:rFonts w:ascii="Times New Roman" w:hAnsi="Times New Roman"/>
          <w:szCs w:val="20"/>
        </w:rPr>
        <w:t>Раздел 1. Основные средства (МСБУ 16)</w:t>
      </w:r>
      <w:bookmarkEnd w:id="66"/>
    </w:p>
    <w:p w14:paraId="5409AEB7" w14:textId="37B59B73" w:rsidR="009E2B77" w:rsidRPr="00090EDD" w:rsidRDefault="00090EDD" w:rsidP="00E61D21">
      <w:pPr>
        <w:pStyle w:val="3"/>
      </w:pPr>
      <w:bookmarkStart w:id="67" w:name="_Toc168502019"/>
      <w:r w:rsidRPr="00090EDD">
        <w:t>1.1.</w:t>
      </w:r>
      <w:r w:rsidR="00970B60">
        <w:t xml:space="preserve"> </w:t>
      </w:r>
      <w:r w:rsidR="009E2B77" w:rsidRPr="00090EDD">
        <w:t>Общие положения</w:t>
      </w:r>
      <w:bookmarkEnd w:id="0"/>
      <w:bookmarkEnd w:id="1"/>
      <w:bookmarkEnd w:id="67"/>
    </w:p>
    <w:p w14:paraId="688F8C0B" w14:textId="77777777" w:rsidR="00090EDD" w:rsidRPr="002D4EA3"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 xml:space="preserve">При первоначальном признании основные средства оцениваются по стоимости приобретения. Впоследствии основные средства учитываются по первоначальной стоимости за вычетом накопленной амортизации и/или накопленных убытков от обесценения в случае их наличия. </w:t>
      </w:r>
    </w:p>
    <w:p w14:paraId="65FC6413" w14:textId="77777777" w:rsidR="00090EDD"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Первоначальная стоимость состоит из покупной стоимости, включая пошлины на импорт и невозмещаемые налоги по приобретениям, за вычетом торговых скидок и возвратов, и любые затраты, непосредственно связанные с доставкой актива на место и приведением его в рабочее состояние для целевого назначения.  Первоначальная стоимость объектов основных средств, изготовленных или возведенных хозяйственным способом, включает в себя стоимость затраченных материалов, выполненных производственных работ и часть производственных накладных расходов.</w:t>
      </w:r>
    </w:p>
    <w:p w14:paraId="1E982431" w14:textId="050096E2" w:rsidR="00090EDD" w:rsidRPr="00067FD5" w:rsidRDefault="00090EDD" w:rsidP="00090EDD">
      <w:pPr>
        <w:ind w:left="0"/>
        <w:rPr>
          <w:rFonts w:ascii="Times New Roman" w:hAnsi="Times New Roman"/>
          <w:lang w:eastAsia="ru-RU"/>
        </w:rPr>
      </w:pPr>
      <w:r w:rsidRPr="0073149E">
        <w:rPr>
          <w:rFonts w:ascii="Times New Roman" w:hAnsi="Times New Roman"/>
          <w:lang w:eastAsia="ru-RU"/>
        </w:rPr>
        <w:t xml:space="preserve">Учет вновь приобретенных основных средств, до введения их в эксплуатацию, ведется на отдельном балансовом счете с нулевой </w:t>
      </w:r>
      <w:r w:rsidR="00F24535" w:rsidRPr="0073149E">
        <w:rPr>
          <w:rFonts w:ascii="Times New Roman" w:hAnsi="Times New Roman"/>
          <w:lang w:eastAsia="ru-RU"/>
        </w:rPr>
        <w:t>ставкой амортизации</w:t>
      </w:r>
      <w:r w:rsidRPr="0073149E">
        <w:rPr>
          <w:rFonts w:ascii="Times New Roman" w:hAnsi="Times New Roman"/>
          <w:lang w:eastAsia="ru-RU"/>
        </w:rPr>
        <w:t xml:space="preserve"> до ввода их в эксплуатацию.</w:t>
      </w:r>
    </w:p>
    <w:p w14:paraId="4DB125DF" w14:textId="77777777" w:rsidR="00090EDD" w:rsidRPr="002D4EA3" w:rsidRDefault="00090EDD" w:rsidP="00090EDD">
      <w:pPr>
        <w:spacing w:before="240" w:line="240" w:lineRule="auto"/>
        <w:ind w:left="0"/>
        <w:rPr>
          <w:rFonts w:ascii="Times New Roman" w:hAnsi="Times New Roman"/>
          <w:lang w:eastAsia="ru-RU"/>
        </w:rPr>
      </w:pPr>
      <w:r w:rsidRPr="002D4EA3">
        <w:rPr>
          <w:rFonts w:ascii="Times New Roman" w:hAnsi="Times New Roman"/>
          <w:lang w:eastAsia="ru-RU"/>
        </w:rPr>
        <w:t xml:space="preserve">Последующие затраты включаются в балансовую стоимость данного актива либо отражаются в качестве отдельного актива только при условии, что представляется вероятным извлечения </w:t>
      </w:r>
      <w:r>
        <w:rPr>
          <w:rFonts w:ascii="Times New Roman" w:hAnsi="Times New Roman"/>
          <w:lang w:eastAsia="ru-RU"/>
        </w:rPr>
        <w:t>Банком</w:t>
      </w:r>
      <w:r w:rsidRPr="002D4EA3">
        <w:rPr>
          <w:rFonts w:ascii="Times New Roman" w:hAnsi="Times New Roman"/>
          <w:lang w:eastAsia="ru-RU"/>
        </w:rPr>
        <w:t xml:space="preserve"> экономических выгод от эксплуатации данного актива, и его стоимость может быть надежно оценена. Балансовая стоимость замененной части списывается с баланса. Все прочие расходы на ремонт и техническое обслуживание относятся на прибыли и убытки за отчетный период по мере возникновения.</w:t>
      </w:r>
    </w:p>
    <w:p w14:paraId="2006AD16" w14:textId="2B264E2C" w:rsidR="00090EDD" w:rsidRDefault="00090EDD" w:rsidP="00090EDD">
      <w:pPr>
        <w:spacing w:before="240" w:line="240" w:lineRule="auto"/>
        <w:ind w:left="0"/>
      </w:pPr>
      <w:r w:rsidRPr="002D4EA3">
        <w:rPr>
          <w:rFonts w:ascii="Times New Roman" w:hAnsi="Times New Roman"/>
          <w:lang w:eastAsia="ru-RU"/>
        </w:rPr>
        <w:t>Признание объекта основных средств</w:t>
      </w:r>
      <w:r>
        <w:rPr>
          <w:rFonts w:ascii="Times New Roman" w:hAnsi="Times New Roman"/>
          <w:lang w:eastAsia="ru-RU"/>
        </w:rPr>
        <w:t>,</w:t>
      </w:r>
      <w:r w:rsidRPr="002D4EA3">
        <w:rPr>
          <w:rFonts w:ascii="Times New Roman" w:hAnsi="Times New Roman"/>
          <w:lang w:eastAsia="ru-RU"/>
        </w:rPr>
        <w:t xml:space="preserve"> прекращается после его выбытия или в том случае, когда получение будущих экономических выгод от его использования или выбытия больше не ожидается. Любые доходы или расходы, возникающие при прекращении признания актива (рассчитанные как разница между чистыми поступлениями от выбытия </w:t>
      </w:r>
      <w:r w:rsidR="00F24535" w:rsidRPr="002D4EA3">
        <w:rPr>
          <w:rFonts w:ascii="Times New Roman" w:hAnsi="Times New Roman"/>
          <w:lang w:eastAsia="ru-RU"/>
        </w:rPr>
        <w:t>и балансовой</w:t>
      </w:r>
      <w:r w:rsidRPr="002D4EA3">
        <w:rPr>
          <w:rFonts w:ascii="Times New Roman" w:hAnsi="Times New Roman"/>
          <w:lang w:eastAsia="ru-RU"/>
        </w:rPr>
        <w:t xml:space="preserve"> стоимостью актива), включаются в прибыли и убытки в том отчетном периоде, в котором наступило прекращение признания актива</w:t>
      </w:r>
    </w:p>
    <w:p w14:paraId="3B2AED00" w14:textId="77777777" w:rsidR="00067FD5" w:rsidRPr="00C43712" w:rsidRDefault="00090EDD" w:rsidP="00C43712">
      <w:pPr>
        <w:spacing w:before="240" w:line="240" w:lineRule="auto"/>
        <w:ind w:left="0"/>
        <w:rPr>
          <w:rFonts w:ascii="Times New Roman" w:hAnsi="Times New Roman"/>
          <w:lang w:eastAsia="ru-RU"/>
        </w:rPr>
      </w:pPr>
      <w:r w:rsidRPr="00C43712">
        <w:rPr>
          <w:rFonts w:ascii="Times New Roman" w:hAnsi="Times New Roman"/>
          <w:lang w:eastAsia="ru-RU"/>
        </w:rPr>
        <w:t>У</w:t>
      </w:r>
      <w:r w:rsidR="00067FD5" w:rsidRPr="00C43712">
        <w:rPr>
          <w:rFonts w:ascii="Times New Roman" w:hAnsi="Times New Roman"/>
          <w:lang w:eastAsia="ru-RU"/>
        </w:rPr>
        <w:t>чет основных средств ведется централизованно на балансе Центрального аппарата Банка. Стоимость основных средств Банка учитывается в целых тенге.</w:t>
      </w:r>
    </w:p>
    <w:p w14:paraId="78D2E1D4" w14:textId="59F81F25" w:rsidR="0073149E" w:rsidRPr="009F738E" w:rsidRDefault="00F24535" w:rsidP="0073149E">
      <w:pPr>
        <w:ind w:left="0"/>
        <w:rPr>
          <w:rFonts w:ascii="Times New Roman" w:hAnsi="Times New Roman"/>
          <w:lang w:eastAsia="ru-RU"/>
        </w:rPr>
      </w:pPr>
      <w:r w:rsidRPr="009F738E">
        <w:rPr>
          <w:rFonts w:ascii="Times New Roman" w:hAnsi="Times New Roman"/>
          <w:lang w:eastAsia="ru-RU"/>
        </w:rPr>
        <w:t>Учет основных средств</w:t>
      </w:r>
      <w:r w:rsidR="0073149E" w:rsidRPr="009F738E">
        <w:rPr>
          <w:rFonts w:ascii="Times New Roman" w:hAnsi="Times New Roman"/>
          <w:lang w:eastAsia="ru-RU"/>
        </w:rPr>
        <w:t xml:space="preserve"> </w:t>
      </w:r>
      <w:r w:rsidRPr="009F738E">
        <w:rPr>
          <w:rFonts w:ascii="Times New Roman" w:hAnsi="Times New Roman"/>
          <w:lang w:eastAsia="ru-RU"/>
        </w:rPr>
        <w:t>осуществляется в</w:t>
      </w:r>
      <w:r w:rsidR="0073149E" w:rsidRPr="009F738E">
        <w:rPr>
          <w:rFonts w:ascii="Times New Roman" w:hAnsi="Times New Roman"/>
          <w:lang w:eastAsia="ru-RU"/>
        </w:rPr>
        <w:t xml:space="preserve"> карточках учета основных средств, </w:t>
      </w:r>
      <w:r w:rsidR="0073149E" w:rsidRPr="00FE7E7E">
        <w:rPr>
          <w:rFonts w:ascii="Times New Roman" w:hAnsi="Times New Roman"/>
          <w:lang w:eastAsia="ru-RU"/>
        </w:rPr>
        <w:t>инвентаризационных описях</w:t>
      </w:r>
      <w:r w:rsidR="0073149E" w:rsidRPr="009F738E">
        <w:rPr>
          <w:rFonts w:ascii="Times New Roman" w:hAnsi="Times New Roman"/>
          <w:lang w:eastAsia="ru-RU"/>
        </w:rPr>
        <w:t xml:space="preserve"> и ведомостях наличия основных средств. </w:t>
      </w:r>
    </w:p>
    <w:p w14:paraId="4D2E7122" w14:textId="77777777" w:rsidR="002946CE" w:rsidRPr="009F738E" w:rsidRDefault="002946CE" w:rsidP="0073149E">
      <w:pPr>
        <w:ind w:left="0"/>
        <w:rPr>
          <w:rFonts w:ascii="Times New Roman" w:hAnsi="Times New Roman"/>
          <w:lang w:eastAsia="ru-RU"/>
        </w:rPr>
      </w:pPr>
      <w:r w:rsidRPr="009F738E">
        <w:rPr>
          <w:rFonts w:ascii="Times New Roman" w:hAnsi="Times New Roman"/>
          <w:lang w:eastAsia="ru-RU"/>
        </w:rPr>
        <w:t xml:space="preserve">Предполагаемая ликвидационная стоимость рассчитывается из срока полезной службы основного средства и его первоначальной стоимости. Ликвидационная стоимость основных </w:t>
      </w:r>
      <w:r w:rsidRPr="00FE7E7E">
        <w:rPr>
          <w:rFonts w:ascii="Times New Roman" w:hAnsi="Times New Roman"/>
          <w:lang w:eastAsia="ru-RU"/>
        </w:rPr>
        <w:t xml:space="preserve">средств </w:t>
      </w:r>
      <w:r w:rsidRPr="00014E4E">
        <w:rPr>
          <w:rFonts w:ascii="Times New Roman" w:hAnsi="Times New Roman"/>
          <w:lang w:eastAsia="ru-RU"/>
        </w:rPr>
        <w:t>может быть</w:t>
      </w:r>
      <w:r w:rsidRPr="009F738E">
        <w:rPr>
          <w:rFonts w:ascii="Times New Roman" w:hAnsi="Times New Roman"/>
          <w:lang w:eastAsia="ru-RU"/>
        </w:rPr>
        <w:t xml:space="preserve"> принята Банком равной нулю.</w:t>
      </w:r>
    </w:p>
    <w:p w14:paraId="09B70D95" w14:textId="2512C10C" w:rsidR="00241848" w:rsidRPr="009F738E" w:rsidRDefault="00F24535"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Основные средства,</w:t>
      </w:r>
      <w:r w:rsidR="00241848" w:rsidRPr="009F738E">
        <w:rPr>
          <w:rFonts w:ascii="Times New Roman" w:hAnsi="Times New Roman"/>
          <w:lang w:eastAsia="ru-RU"/>
        </w:rPr>
        <w:t xml:space="preserve"> </w:t>
      </w:r>
      <w:r w:rsidR="00FE24F1" w:rsidRPr="009F738E">
        <w:rPr>
          <w:rFonts w:ascii="Times New Roman" w:hAnsi="Times New Roman"/>
          <w:lang w:eastAsia="ru-RU"/>
        </w:rPr>
        <w:t xml:space="preserve">оформленные </w:t>
      </w:r>
      <w:r w:rsidR="00241848" w:rsidRPr="009F738E">
        <w:rPr>
          <w:rFonts w:ascii="Times New Roman" w:hAnsi="Times New Roman"/>
          <w:lang w:eastAsia="ru-RU"/>
        </w:rPr>
        <w:t>на Банк</w:t>
      </w:r>
      <w:r w:rsidR="00F05C49" w:rsidRPr="009F738E">
        <w:rPr>
          <w:rFonts w:ascii="Times New Roman" w:hAnsi="Times New Roman"/>
          <w:lang w:eastAsia="ru-RU"/>
        </w:rPr>
        <w:t>,</w:t>
      </w:r>
      <w:r w:rsidR="00241848" w:rsidRPr="009F738E">
        <w:rPr>
          <w:rFonts w:ascii="Times New Roman" w:hAnsi="Times New Roman"/>
          <w:lang w:eastAsia="ru-RU"/>
        </w:rPr>
        <w:t xml:space="preserve"> учитываются на балансе Банка. </w:t>
      </w:r>
    </w:p>
    <w:p w14:paraId="4E90B3A4" w14:textId="208FF7E6" w:rsidR="00870444" w:rsidRPr="009F738E" w:rsidRDefault="00241848"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Порядок оприходования на баланс основных средств и признания права собственности за Банком </w:t>
      </w:r>
      <w:r w:rsidR="00F24535" w:rsidRPr="009F738E">
        <w:rPr>
          <w:rFonts w:ascii="Times New Roman" w:hAnsi="Times New Roman"/>
          <w:lang w:eastAsia="ru-RU"/>
        </w:rPr>
        <w:t>регулируется внутренним</w:t>
      </w:r>
      <w:r w:rsidRPr="009F738E">
        <w:rPr>
          <w:rFonts w:ascii="Times New Roman" w:hAnsi="Times New Roman"/>
          <w:lang w:eastAsia="ru-RU"/>
        </w:rPr>
        <w:t xml:space="preserve"> документом по ведению учета административно-хозяйственной деятельности.</w:t>
      </w:r>
    </w:p>
    <w:p w14:paraId="2048825B" w14:textId="77777777" w:rsidR="00241848" w:rsidRPr="009F738E" w:rsidRDefault="00241848"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 </w:t>
      </w:r>
    </w:p>
    <w:p w14:paraId="18BDA67E" w14:textId="1F832350" w:rsidR="00241848" w:rsidRPr="009F738E" w:rsidRDefault="00870444"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9F738E">
        <w:rPr>
          <w:rFonts w:ascii="Times New Roman" w:hAnsi="Times New Roman"/>
          <w:lang w:eastAsia="ru-RU"/>
        </w:rPr>
        <w:t xml:space="preserve">Основные средства могут приобретаться как централизованно, </w:t>
      </w:r>
      <w:r w:rsidR="00F24535" w:rsidRPr="009F738E">
        <w:rPr>
          <w:rFonts w:ascii="Times New Roman" w:hAnsi="Times New Roman"/>
          <w:lang w:eastAsia="ru-RU"/>
        </w:rPr>
        <w:t>так и</w:t>
      </w:r>
      <w:r w:rsidRPr="009F738E">
        <w:rPr>
          <w:rFonts w:ascii="Times New Roman" w:hAnsi="Times New Roman"/>
          <w:lang w:eastAsia="ru-RU"/>
        </w:rPr>
        <w:t xml:space="preserve"> самостоятельно филиалами Банка в установленном Центральным аппаратом Банка порядке, в пределах сумм, предусмотренных планом капитальных вложений Банка.</w:t>
      </w:r>
    </w:p>
    <w:p w14:paraId="3EA8E38D" w14:textId="77777777" w:rsidR="00F1424D" w:rsidRPr="009F738E" w:rsidRDefault="00F1424D"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p>
    <w:p w14:paraId="702E5F67" w14:textId="1F1BF0E6" w:rsidR="00F1424D" w:rsidRPr="000F12D6" w:rsidRDefault="00F1424D" w:rsidP="00F1424D">
      <w:pPr>
        <w:pStyle w:val="affff3"/>
        <w:ind w:right="-6"/>
        <w:jc w:val="both"/>
        <w:rPr>
          <w:rFonts w:eastAsia="Calibri"/>
          <w:sz w:val="20"/>
          <w:szCs w:val="20"/>
        </w:rPr>
      </w:pPr>
      <w:r w:rsidRPr="000F12D6">
        <w:rPr>
          <w:rFonts w:eastAsia="Calibri"/>
          <w:sz w:val="20"/>
          <w:szCs w:val="20"/>
        </w:rPr>
        <w:t xml:space="preserve">Расходы по приобретению библиотечного фонда и многолетних насаждений списываются на расходы периода и </w:t>
      </w:r>
      <w:r w:rsidR="00F24535" w:rsidRPr="000F12D6">
        <w:rPr>
          <w:rFonts w:eastAsia="Calibri"/>
          <w:sz w:val="20"/>
          <w:szCs w:val="20"/>
        </w:rPr>
        <w:t>учитываются в</w:t>
      </w:r>
      <w:r w:rsidRPr="000F12D6">
        <w:rPr>
          <w:rFonts w:eastAsia="Calibri"/>
          <w:sz w:val="20"/>
          <w:szCs w:val="20"/>
        </w:rPr>
        <w:t xml:space="preserve"> </w:t>
      </w:r>
      <w:r w:rsidR="00F24535" w:rsidRPr="000F12D6">
        <w:rPr>
          <w:rFonts w:eastAsia="Calibri"/>
          <w:sz w:val="20"/>
          <w:szCs w:val="20"/>
        </w:rPr>
        <w:t>журнале учета</w:t>
      </w:r>
      <w:r w:rsidRPr="000F12D6">
        <w:rPr>
          <w:rFonts w:eastAsia="Calibri"/>
          <w:sz w:val="20"/>
          <w:szCs w:val="20"/>
        </w:rPr>
        <w:t xml:space="preserve"> имущества длительного пользования. Нормативный срок службы основных средств, продлевается на время реконструкции и технического перевооружения согласно постановлению Правления Банка. </w:t>
      </w:r>
    </w:p>
    <w:p w14:paraId="3E0EE1B0" w14:textId="77777777" w:rsidR="001345DB" w:rsidRPr="000F12D6" w:rsidRDefault="001345DB"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p>
    <w:p w14:paraId="5BF4ECBC" w14:textId="77777777" w:rsidR="001345DB" w:rsidRPr="009F738E" w:rsidRDefault="001345DB" w:rsidP="00241848">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lang w:eastAsia="ru-RU"/>
        </w:rPr>
      </w:pPr>
      <w:r w:rsidRPr="000F12D6">
        <w:rPr>
          <w:rFonts w:ascii="Times New Roman" w:hAnsi="Times New Roman"/>
          <w:lang w:eastAsia="ru-RU"/>
        </w:rPr>
        <w:t>Основные средства, полученные в доверительное управление согласно заключенным договорам, не являются активами Банка и не включаются в его баланс. Учет активов, полученных в доверительное управление, ведется Банком на счетах меморандума по балансовой стоимости, представленной собственником актива</w:t>
      </w:r>
      <w:r w:rsidR="00F05C49" w:rsidRPr="000F12D6">
        <w:rPr>
          <w:rFonts w:ascii="Times New Roman" w:hAnsi="Times New Roman"/>
          <w:lang w:eastAsia="ru-RU"/>
        </w:rPr>
        <w:t>.</w:t>
      </w:r>
      <w:r w:rsidR="00F05C49" w:rsidRPr="009F738E">
        <w:rPr>
          <w:rFonts w:ascii="Times New Roman" w:hAnsi="Times New Roman"/>
          <w:lang w:eastAsia="ru-RU"/>
        </w:rPr>
        <w:t xml:space="preserve"> </w:t>
      </w:r>
    </w:p>
    <w:p w14:paraId="5E2AD34B" w14:textId="77777777" w:rsidR="009E2B77" w:rsidRPr="009F738E" w:rsidRDefault="00F05C49" w:rsidP="00F96B17">
      <w:pPr>
        <w:spacing w:before="240" w:line="240" w:lineRule="auto"/>
        <w:ind w:left="0"/>
        <w:rPr>
          <w:rFonts w:ascii="Times New Roman" w:hAnsi="Times New Roman"/>
          <w:lang w:eastAsia="ru-RU"/>
        </w:rPr>
      </w:pPr>
      <w:r w:rsidRPr="009F738E">
        <w:rPr>
          <w:rFonts w:ascii="Times New Roman" w:hAnsi="Times New Roman"/>
          <w:lang w:eastAsia="ru-RU"/>
        </w:rPr>
        <w:lastRenderedPageBreak/>
        <w:t>С</w:t>
      </w:r>
      <w:r w:rsidR="009E2B77" w:rsidRPr="009F738E">
        <w:rPr>
          <w:rFonts w:ascii="Times New Roman" w:hAnsi="Times New Roman"/>
          <w:lang w:eastAsia="ru-RU"/>
        </w:rPr>
        <w:t xml:space="preserve">роки полезного использования и методы начисления износа активов анализируются в конце каждого отчетного года и корректируются по мере необходимости. </w:t>
      </w:r>
    </w:p>
    <w:p w14:paraId="2BF8CCC6" w14:textId="4EEC79B8" w:rsidR="009E2B77" w:rsidRPr="009F738E" w:rsidRDefault="009E2B77" w:rsidP="00E61D21">
      <w:pPr>
        <w:pStyle w:val="3"/>
      </w:pPr>
      <w:bookmarkStart w:id="68" w:name="_Toc251839473"/>
      <w:bookmarkStart w:id="69" w:name="_Toc271032459"/>
      <w:bookmarkStart w:id="70" w:name="_Toc168502020"/>
      <w:r w:rsidRPr="009F738E">
        <w:t>1.2. Определения</w:t>
      </w:r>
      <w:bookmarkEnd w:id="68"/>
      <w:bookmarkEnd w:id="69"/>
      <w:bookmarkEnd w:id="70"/>
    </w:p>
    <w:p w14:paraId="02D48A52" w14:textId="107DD6A8"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Актив</w:t>
      </w:r>
      <w:r w:rsidRPr="009F738E">
        <w:rPr>
          <w:rFonts w:ascii="Times New Roman" w:hAnsi="Times New Roman"/>
        </w:rPr>
        <w:t xml:space="preserve"> </w:t>
      </w:r>
      <w:r w:rsidR="006D38F8">
        <w:rPr>
          <w:rFonts w:ascii="Times New Roman" w:hAnsi="Times New Roman"/>
        </w:rPr>
        <w:t>-</w:t>
      </w:r>
      <w:r w:rsidRPr="009F738E">
        <w:rPr>
          <w:rFonts w:ascii="Times New Roman" w:hAnsi="Times New Roman"/>
        </w:rPr>
        <w:t xml:space="preserve"> это ресурс, контролируемый </w:t>
      </w:r>
      <w:r w:rsidR="00F9744B" w:rsidRPr="009F738E">
        <w:rPr>
          <w:rFonts w:ascii="Times New Roman" w:hAnsi="Times New Roman"/>
          <w:lang w:eastAsia="ru-RU"/>
        </w:rPr>
        <w:t>Банком</w:t>
      </w:r>
      <w:r w:rsidRPr="009F738E">
        <w:rPr>
          <w:rFonts w:ascii="Times New Roman" w:hAnsi="Times New Roman"/>
        </w:rPr>
        <w:t xml:space="preserve"> в результате прошлых событий</w:t>
      </w:r>
      <w:r w:rsidR="00541C04" w:rsidRPr="009F738E">
        <w:rPr>
          <w:rFonts w:ascii="Times New Roman" w:hAnsi="Times New Roman"/>
        </w:rPr>
        <w:t>,</w:t>
      </w:r>
      <w:r w:rsidRPr="009F738E">
        <w:rPr>
          <w:rFonts w:ascii="Times New Roman" w:hAnsi="Times New Roman"/>
        </w:rPr>
        <w:t xml:space="preserve"> и </w:t>
      </w:r>
      <w:r w:rsidR="00470F3A" w:rsidRPr="009F738E">
        <w:rPr>
          <w:rFonts w:ascii="Times New Roman" w:hAnsi="Times New Roman"/>
        </w:rPr>
        <w:t>от использования,</w:t>
      </w:r>
      <w:r w:rsidRPr="009F738E">
        <w:rPr>
          <w:rFonts w:ascii="Times New Roman" w:hAnsi="Times New Roman"/>
        </w:rPr>
        <w:t xml:space="preserve"> которого </w:t>
      </w:r>
      <w:r w:rsidR="00F9744B" w:rsidRPr="009F738E">
        <w:rPr>
          <w:rFonts w:ascii="Times New Roman" w:hAnsi="Times New Roman"/>
          <w:lang w:eastAsia="ru-RU"/>
        </w:rPr>
        <w:t>Банк</w:t>
      </w:r>
      <w:r w:rsidR="00090EDD" w:rsidRPr="009F738E">
        <w:rPr>
          <w:rFonts w:ascii="Times New Roman" w:hAnsi="Times New Roman"/>
          <w:lang w:eastAsia="ru-RU"/>
        </w:rPr>
        <w:t xml:space="preserve"> </w:t>
      </w:r>
      <w:r w:rsidRPr="009F738E">
        <w:rPr>
          <w:rFonts w:ascii="Times New Roman" w:hAnsi="Times New Roman"/>
        </w:rPr>
        <w:t>ожидает получение будущих экономических выгод.</w:t>
      </w:r>
    </w:p>
    <w:p w14:paraId="2ECB1CB8" w14:textId="46A0A447"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Амортизация основных средств</w:t>
      </w:r>
      <w:r w:rsidRPr="009F738E">
        <w:rPr>
          <w:rFonts w:ascii="Times New Roman" w:hAnsi="Times New Roman"/>
        </w:rPr>
        <w:t xml:space="preserve"> </w:t>
      </w:r>
      <w:r w:rsidR="006D38F8">
        <w:rPr>
          <w:rFonts w:ascii="Times New Roman" w:hAnsi="Times New Roman"/>
        </w:rPr>
        <w:t>-</w:t>
      </w:r>
      <w:r w:rsidRPr="009F738E">
        <w:rPr>
          <w:rFonts w:ascii="Times New Roman" w:hAnsi="Times New Roman"/>
        </w:rPr>
        <w:t xml:space="preserve"> это систематическое распределение амортизируемой стоимости актива на протяжении срока его полезного использования.</w:t>
      </w:r>
    </w:p>
    <w:p w14:paraId="411989C6" w14:textId="634C62A9" w:rsidR="009E2B77" w:rsidRPr="009F738E" w:rsidRDefault="009E2B77" w:rsidP="00F96B17">
      <w:pPr>
        <w:spacing w:before="240" w:line="240" w:lineRule="auto"/>
        <w:ind w:left="0"/>
        <w:rPr>
          <w:rFonts w:ascii="Times New Roman" w:hAnsi="Times New Roman"/>
        </w:rPr>
      </w:pPr>
      <w:r w:rsidRPr="009F738E">
        <w:rPr>
          <w:rFonts w:ascii="Times New Roman" w:hAnsi="Times New Roman"/>
          <w:b/>
        </w:rPr>
        <w:t>Амортизируемая стоимость</w:t>
      </w:r>
      <w:r w:rsidRPr="009F738E">
        <w:rPr>
          <w:rFonts w:ascii="Times New Roman" w:hAnsi="Times New Roman"/>
        </w:rPr>
        <w:t xml:space="preserve"> </w:t>
      </w:r>
      <w:r w:rsidR="00470F3A">
        <w:rPr>
          <w:rFonts w:ascii="Times New Roman" w:hAnsi="Times New Roman"/>
        </w:rPr>
        <w:t>-</w:t>
      </w:r>
      <w:r w:rsidR="00470F3A" w:rsidRPr="009F738E">
        <w:rPr>
          <w:rFonts w:ascii="Times New Roman" w:hAnsi="Times New Roman"/>
        </w:rPr>
        <w:t xml:space="preserve"> </w:t>
      </w:r>
      <w:r w:rsidRPr="009F738E">
        <w:rPr>
          <w:rFonts w:ascii="Times New Roman" w:hAnsi="Times New Roman"/>
        </w:rPr>
        <w:t>это первоначальная стоимость актива или другая величина, отраженная в финансовой отчетности вместо первоначальной стоимости, за вычетом его ликвидационной стоимости.</w:t>
      </w:r>
    </w:p>
    <w:p w14:paraId="0BC753FD" w14:textId="21251EB9" w:rsidR="009E2B77" w:rsidRPr="002D4EA3" w:rsidRDefault="009E2B77" w:rsidP="00F96B17">
      <w:pPr>
        <w:spacing w:before="240" w:line="240" w:lineRule="auto"/>
        <w:ind w:left="0"/>
        <w:rPr>
          <w:rFonts w:ascii="Times New Roman" w:hAnsi="Times New Roman"/>
        </w:rPr>
      </w:pPr>
      <w:r w:rsidRPr="009F738E">
        <w:rPr>
          <w:rFonts w:ascii="Times New Roman" w:hAnsi="Times New Roman"/>
          <w:b/>
        </w:rPr>
        <w:t>Балансовая стоимость</w:t>
      </w:r>
      <w:r w:rsidRPr="009F738E">
        <w:rPr>
          <w:rFonts w:ascii="Times New Roman" w:hAnsi="Times New Roman"/>
        </w:rPr>
        <w:t xml:space="preserve"> (остаточная стоимость) </w:t>
      </w:r>
      <w:r w:rsidR="00470F3A">
        <w:rPr>
          <w:rFonts w:ascii="Times New Roman" w:hAnsi="Times New Roman"/>
        </w:rPr>
        <w:t>-</w:t>
      </w:r>
      <w:r w:rsidR="00470F3A" w:rsidRPr="009F738E">
        <w:rPr>
          <w:rFonts w:ascii="Times New Roman" w:hAnsi="Times New Roman"/>
        </w:rPr>
        <w:t xml:space="preserve"> </w:t>
      </w:r>
      <w:r w:rsidRPr="009F738E">
        <w:rPr>
          <w:rFonts w:ascii="Times New Roman" w:hAnsi="Times New Roman"/>
        </w:rPr>
        <w:t>это сумма, по которой актив признается в отчете о финансовом положении после вычета суммы всей накопленной амортизации и накопленных убытков от обесценения.</w:t>
      </w:r>
    </w:p>
    <w:p w14:paraId="78EDC954" w14:textId="4A39BD73"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Возмещаемая стоимость актива</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наибольшая из двух величин: его справедливая стоимость за вычетом затрат на продажу или ценность использования.</w:t>
      </w:r>
    </w:p>
    <w:p w14:paraId="5551931A" w14:textId="73456841" w:rsidR="009E2B77" w:rsidRPr="002D4EA3" w:rsidRDefault="009E2B77" w:rsidP="00F96B17">
      <w:pPr>
        <w:spacing w:before="240" w:line="240" w:lineRule="auto"/>
        <w:ind w:left="0"/>
        <w:rPr>
          <w:rFonts w:ascii="Times New Roman" w:hAnsi="Times New Roman"/>
        </w:rPr>
      </w:pPr>
      <w:r w:rsidRPr="00470F3A">
        <w:rPr>
          <w:rFonts w:ascii="Times New Roman" w:hAnsi="Times New Roman"/>
          <w:b/>
        </w:rPr>
        <w:t>Выбытие основных средств</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ликвидация или утеря основных средств, а также реализация, обмен, изъятие, безвозмездная передача или передача в виде вклада в уставный капитал других организаций.</w:t>
      </w:r>
    </w:p>
    <w:p w14:paraId="35852264" w14:textId="6E4003C0"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Группа выбытия</w:t>
      </w:r>
      <w:r w:rsidRPr="002D4EA3">
        <w:rPr>
          <w:rFonts w:ascii="Times New Roman" w:hAnsi="Times New Roman"/>
        </w:rPr>
        <w:t xml:space="preserve"> </w:t>
      </w:r>
      <w:r w:rsidR="006D38F8">
        <w:rPr>
          <w:rFonts w:ascii="Times New Roman" w:hAnsi="Times New Roman"/>
        </w:rPr>
        <w:t>-</w:t>
      </w:r>
      <w:r w:rsidRPr="002D4EA3">
        <w:rPr>
          <w:rFonts w:ascii="Times New Roman" w:hAnsi="Times New Roman"/>
        </w:rPr>
        <w:t xml:space="preserve"> это группа активов, предназначенная для выбытия путем продажи, или иным путем, за одну транзакцию и обязательства, непосредственно связанные с активами.</w:t>
      </w:r>
    </w:p>
    <w:p w14:paraId="4F8516EA" w14:textId="58563653"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Износ</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процесс потери физических и моральных характеристик.</w:t>
      </w:r>
    </w:p>
    <w:p w14:paraId="3FCCFEE0" w14:textId="7F1F9038"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Квалифицируемый актив</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актив, подготовка которого к использованию по назначению или продаже обязательно занимает значительное количество времени.</w:t>
      </w:r>
    </w:p>
    <w:p w14:paraId="365AB87C" w14:textId="773D005A" w:rsidR="009E2B77" w:rsidRPr="00E951A7" w:rsidRDefault="009E2B77" w:rsidP="00F96B17">
      <w:pPr>
        <w:spacing w:before="240" w:line="240" w:lineRule="auto"/>
        <w:ind w:left="0"/>
        <w:rPr>
          <w:rFonts w:ascii="Times New Roman" w:hAnsi="Times New Roman"/>
        </w:rPr>
      </w:pPr>
      <w:r w:rsidRPr="00E951A7">
        <w:rPr>
          <w:rFonts w:ascii="Times New Roman" w:hAnsi="Times New Roman"/>
          <w:b/>
        </w:rPr>
        <w:t>Незавершенное строительство</w:t>
      </w:r>
      <w:r w:rsidRPr="00E951A7">
        <w:rPr>
          <w:rFonts w:ascii="Times New Roman" w:hAnsi="Times New Roman"/>
        </w:rPr>
        <w:t xml:space="preserve"> </w:t>
      </w:r>
      <w:r w:rsidR="00470F3A">
        <w:rPr>
          <w:rFonts w:ascii="Times New Roman" w:hAnsi="Times New Roman"/>
        </w:rPr>
        <w:t>-</w:t>
      </w:r>
      <w:r w:rsidR="00470F3A" w:rsidRPr="00E951A7">
        <w:rPr>
          <w:rFonts w:ascii="Times New Roman" w:hAnsi="Times New Roman"/>
        </w:rPr>
        <w:t xml:space="preserve"> </w:t>
      </w:r>
      <w:r w:rsidR="00A82D89" w:rsidRPr="00E951A7">
        <w:rPr>
          <w:rFonts w:ascii="Times New Roman" w:hAnsi="Times New Roman"/>
        </w:rPr>
        <w:t xml:space="preserve">это объект </w:t>
      </w:r>
      <w:r w:rsidRPr="00E951A7">
        <w:rPr>
          <w:rFonts w:ascii="Times New Roman" w:hAnsi="Times New Roman"/>
        </w:rPr>
        <w:t>строительства, не принятый в установленном порядке заказчиком для ввода в эксплуатацию и не используемый по назначению (оказание услуг, выпуск продукции, получение прибыли и другие виды эксплуатации).</w:t>
      </w:r>
    </w:p>
    <w:p w14:paraId="5164301B" w14:textId="78ECB122"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Основные средства</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материальные активы, которые:</w:t>
      </w:r>
    </w:p>
    <w:p w14:paraId="0B966B75" w14:textId="1E1C7E28" w:rsidR="009E2B77" w:rsidRPr="002D4EA3" w:rsidRDefault="009E2B77" w:rsidP="00D46146">
      <w:pPr>
        <w:numPr>
          <w:ilvl w:val="0"/>
          <w:numId w:val="2"/>
        </w:numPr>
        <w:tabs>
          <w:tab w:val="num" w:pos="360"/>
        </w:tabs>
        <w:spacing w:before="240" w:line="240" w:lineRule="auto"/>
        <w:ind w:left="360"/>
        <w:rPr>
          <w:rFonts w:ascii="Times New Roman" w:hAnsi="Times New Roman"/>
        </w:rPr>
      </w:pPr>
      <w:r w:rsidRPr="002D4EA3">
        <w:rPr>
          <w:rFonts w:ascii="Times New Roman" w:hAnsi="Times New Roman"/>
        </w:rPr>
        <w:t xml:space="preserve">удерживаются </w:t>
      </w:r>
      <w:r w:rsidR="00F9744B">
        <w:rPr>
          <w:rFonts w:ascii="Times New Roman" w:hAnsi="Times New Roman"/>
        </w:rPr>
        <w:t>Банком</w:t>
      </w:r>
      <w:r w:rsidRPr="002D4EA3">
        <w:rPr>
          <w:rFonts w:ascii="Times New Roman" w:hAnsi="Times New Roman"/>
        </w:rPr>
        <w:t xml:space="preserve"> для использования (предназначены для использования) в производстве или поставке </w:t>
      </w:r>
      <w:r w:rsidR="00F24535" w:rsidRPr="002D4EA3">
        <w:rPr>
          <w:rFonts w:ascii="Times New Roman" w:hAnsi="Times New Roman"/>
        </w:rPr>
        <w:t>товаров,</w:t>
      </w:r>
      <w:r w:rsidRPr="002D4EA3">
        <w:rPr>
          <w:rFonts w:ascii="Times New Roman" w:hAnsi="Times New Roman"/>
        </w:rPr>
        <w:t xml:space="preserve"> или услуг, для сдачи в аренду другим лицам или для административных целей; и</w:t>
      </w:r>
    </w:p>
    <w:p w14:paraId="24A50D58" w14:textId="77777777" w:rsidR="009E2B77" w:rsidRPr="002D4EA3" w:rsidRDefault="009E2B77" w:rsidP="00D46146">
      <w:pPr>
        <w:numPr>
          <w:ilvl w:val="0"/>
          <w:numId w:val="2"/>
        </w:numPr>
        <w:tabs>
          <w:tab w:val="num" w:pos="360"/>
        </w:tabs>
        <w:spacing w:before="240" w:line="240" w:lineRule="auto"/>
        <w:ind w:left="360"/>
        <w:rPr>
          <w:rFonts w:ascii="Times New Roman" w:hAnsi="Times New Roman"/>
        </w:rPr>
      </w:pPr>
      <w:r w:rsidRPr="002D4EA3">
        <w:rPr>
          <w:rFonts w:ascii="Times New Roman" w:hAnsi="Times New Roman"/>
        </w:rPr>
        <w:t>предполагается использовать в течение более чем одного периода.</w:t>
      </w:r>
    </w:p>
    <w:p w14:paraId="6AFDB864" w14:textId="09FB1599"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Ликвидационная стоимость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 xml:space="preserve">это расчетная сумма, которую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rPr>
        <w:t xml:space="preserve">получил бы на текущий момент от выбытия </w:t>
      </w:r>
      <w:r w:rsidR="00F24535" w:rsidRPr="002D4EA3">
        <w:rPr>
          <w:rFonts w:ascii="Times New Roman" w:hAnsi="Times New Roman"/>
        </w:rPr>
        <w:t>актива после</w:t>
      </w:r>
      <w:r w:rsidRPr="002D4EA3">
        <w:rPr>
          <w:rFonts w:ascii="Times New Roman" w:hAnsi="Times New Roman"/>
        </w:rPr>
        <w:t xml:space="preserve"> вычета ожидаемых затрат на его выбытие, если бы актив уже достиг конца полезного использования и состояния, характерного для окончания срока полезного использования.</w:t>
      </w:r>
    </w:p>
    <w:p w14:paraId="2297C2D9" w14:textId="2B511A74"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Первоначальная стоимость</w:t>
      </w:r>
      <w:r w:rsidRPr="002D4EA3">
        <w:rPr>
          <w:rFonts w:ascii="Times New Roman" w:hAnsi="Times New Roman"/>
        </w:rPr>
        <w:t xml:space="preserve"> </w:t>
      </w:r>
      <w:r w:rsidRPr="002D4EA3">
        <w:rPr>
          <w:rFonts w:ascii="Times New Roman" w:hAnsi="Times New Roman"/>
          <w:b/>
        </w:rPr>
        <w:t>(себестоимость)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сумма уплаченных денежных средств или их эквивалентов, либо справедливая стоимость другого возмещения, переданного в целях приобретения актива на момент его приобретения, создания или, если применимо, отнесенные при первоначальном признании к активу суммы в соответствии со специфическими требованиями других разделов учетной политики.</w:t>
      </w:r>
    </w:p>
    <w:p w14:paraId="331AD5AD" w14:textId="3734915F"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Справедливая стоимость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r w:rsidRPr="002D4EA3">
        <w:t xml:space="preserve"> </w:t>
      </w:r>
      <w:r w:rsidRPr="002D4EA3">
        <w:rPr>
          <w:rFonts w:ascii="Times New Roman" w:hAnsi="Times New Roman"/>
        </w:rPr>
        <w:t>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27841555" w14:textId="4C7D286A" w:rsidR="009E2B77" w:rsidRPr="002D4EA3" w:rsidRDefault="009E2B77" w:rsidP="008E0F78">
      <w:pPr>
        <w:keepNext/>
        <w:spacing w:before="240" w:line="240" w:lineRule="auto"/>
        <w:ind w:left="0"/>
        <w:rPr>
          <w:rFonts w:ascii="Times New Roman" w:hAnsi="Times New Roman"/>
        </w:rPr>
      </w:pPr>
      <w:r w:rsidRPr="002D4EA3">
        <w:rPr>
          <w:rFonts w:ascii="Times New Roman" w:hAnsi="Times New Roman"/>
          <w:b/>
        </w:rPr>
        <w:t>Срок полезного использования</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w:t>
      </w:r>
    </w:p>
    <w:p w14:paraId="11331C4C" w14:textId="77777777" w:rsidR="009E2B77" w:rsidRPr="002D4EA3" w:rsidRDefault="009E2B77" w:rsidP="00D46146">
      <w:pPr>
        <w:numPr>
          <w:ilvl w:val="0"/>
          <w:numId w:val="3"/>
        </w:numPr>
        <w:tabs>
          <w:tab w:val="num" w:pos="360"/>
        </w:tabs>
        <w:spacing w:before="240" w:line="240" w:lineRule="auto"/>
        <w:ind w:left="360"/>
        <w:rPr>
          <w:rFonts w:ascii="Times New Roman" w:hAnsi="Times New Roman"/>
        </w:rPr>
      </w:pPr>
      <w:r w:rsidRPr="002D4EA3">
        <w:rPr>
          <w:rFonts w:ascii="Times New Roman" w:hAnsi="Times New Roman"/>
        </w:rPr>
        <w:t>период времени,</w:t>
      </w:r>
      <w:r w:rsidRPr="002D4EA3">
        <w:t xml:space="preserve"> </w:t>
      </w:r>
      <w:r w:rsidRPr="002D4EA3">
        <w:rPr>
          <w:rFonts w:ascii="Times New Roman" w:hAnsi="Times New Roman"/>
        </w:rPr>
        <w:t xml:space="preserve">на протяжении которого, как ожидается, актив будет иметься в наличии для использования </w:t>
      </w:r>
      <w:r w:rsidR="00F9744B">
        <w:rPr>
          <w:rFonts w:ascii="Times New Roman" w:hAnsi="Times New Roman"/>
        </w:rPr>
        <w:t>Банком</w:t>
      </w:r>
      <w:r w:rsidRPr="002D4EA3">
        <w:rPr>
          <w:rFonts w:ascii="Times New Roman" w:hAnsi="Times New Roman"/>
        </w:rPr>
        <w:t>; либо</w:t>
      </w:r>
    </w:p>
    <w:p w14:paraId="70D14ED9" w14:textId="6F78F3EF" w:rsidR="009E2B77" w:rsidRPr="002D4EA3" w:rsidRDefault="009E2B77" w:rsidP="00D46146">
      <w:pPr>
        <w:numPr>
          <w:ilvl w:val="0"/>
          <w:numId w:val="3"/>
        </w:numPr>
        <w:tabs>
          <w:tab w:val="num" w:pos="360"/>
        </w:tabs>
        <w:spacing w:before="240" w:line="240" w:lineRule="auto"/>
        <w:ind w:left="360"/>
        <w:rPr>
          <w:rFonts w:ascii="Times New Roman" w:hAnsi="Times New Roman"/>
        </w:rPr>
      </w:pPr>
      <w:r w:rsidRPr="002D4EA3">
        <w:rPr>
          <w:rFonts w:ascii="Times New Roman" w:hAnsi="Times New Roman"/>
        </w:rPr>
        <w:lastRenderedPageBreak/>
        <w:t xml:space="preserve">количество продукции или подобных изделий, которые </w:t>
      </w:r>
      <w:r w:rsidR="00F9744B">
        <w:rPr>
          <w:rFonts w:ascii="Times New Roman" w:hAnsi="Times New Roman"/>
        </w:rPr>
        <w:t>Банк</w:t>
      </w:r>
      <w:r w:rsidR="003F47AB">
        <w:rPr>
          <w:rFonts w:ascii="Times New Roman" w:hAnsi="Times New Roman"/>
        </w:rPr>
        <w:t xml:space="preserve"> </w:t>
      </w:r>
      <w:r w:rsidRPr="002D4EA3">
        <w:rPr>
          <w:rFonts w:ascii="Times New Roman" w:hAnsi="Times New Roman"/>
        </w:rPr>
        <w:t>предполагает получить посредством использования этого актива.</w:t>
      </w:r>
    </w:p>
    <w:p w14:paraId="28CAC05D" w14:textId="05D45548"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Убыток от обесценения</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 xml:space="preserve">это сумма, на которую балансовая стоимость актива или генерирующей единицы превышает его возмещаемую стоимость. </w:t>
      </w:r>
    </w:p>
    <w:p w14:paraId="0542680F" w14:textId="330923A0" w:rsidR="009E2B77" w:rsidRDefault="009E2B77" w:rsidP="00F96B17">
      <w:pPr>
        <w:spacing w:before="240" w:line="240" w:lineRule="auto"/>
        <w:ind w:left="0"/>
        <w:rPr>
          <w:rFonts w:ascii="Times New Roman" w:hAnsi="Times New Roman"/>
        </w:rPr>
      </w:pPr>
      <w:r w:rsidRPr="002D4EA3">
        <w:rPr>
          <w:rFonts w:ascii="Times New Roman" w:hAnsi="Times New Roman"/>
          <w:b/>
        </w:rPr>
        <w:t>Эксплуатационная ценность</w:t>
      </w:r>
      <w:r w:rsidRPr="002D4EA3">
        <w:rPr>
          <w:rFonts w:ascii="Times New Roman" w:hAnsi="Times New Roman"/>
        </w:rPr>
        <w:t xml:space="preserve"> </w:t>
      </w:r>
      <w:r w:rsidR="00470F3A">
        <w:rPr>
          <w:rFonts w:ascii="Times New Roman" w:hAnsi="Times New Roman"/>
        </w:rPr>
        <w:t>-</w:t>
      </w:r>
      <w:r w:rsidR="00470F3A" w:rsidRPr="002D4EA3">
        <w:rPr>
          <w:rFonts w:ascii="Times New Roman" w:hAnsi="Times New Roman"/>
        </w:rPr>
        <w:t xml:space="preserve"> </w:t>
      </w:r>
      <w:r w:rsidRPr="002D4EA3">
        <w:rPr>
          <w:rFonts w:ascii="Times New Roman" w:hAnsi="Times New Roman"/>
        </w:rPr>
        <w:t>это приведенная стоимость будущих потоков денежных средств, получение которых ожидается от актива или генерирующей единицы.</w:t>
      </w:r>
    </w:p>
    <w:p w14:paraId="5F9ECABC" w14:textId="61244DCC" w:rsidR="009E2B77" w:rsidRPr="002D4EA3" w:rsidRDefault="009E2B77" w:rsidP="00E61D21">
      <w:pPr>
        <w:pStyle w:val="3"/>
      </w:pPr>
      <w:bookmarkStart w:id="71" w:name="_Toc251839474"/>
      <w:bookmarkStart w:id="72" w:name="_Toc271032460"/>
      <w:bookmarkStart w:id="73" w:name="_Toc168502021"/>
      <w:r w:rsidRPr="002D4EA3">
        <w:t>1.3. Классификация</w:t>
      </w:r>
      <w:bookmarkEnd w:id="71"/>
      <w:bookmarkEnd w:id="72"/>
      <w:bookmarkEnd w:id="73"/>
      <w:r w:rsidRPr="002D4EA3">
        <w:t xml:space="preserve"> </w:t>
      </w:r>
    </w:p>
    <w:p w14:paraId="69D46C7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целей составления финансовой отчетности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rPr>
        <w:t>применяет следующую классификацию основных средств по группам:</w:t>
      </w:r>
    </w:p>
    <w:p w14:paraId="155290E4" w14:textId="77777777" w:rsidR="00372BE3" w:rsidRDefault="00372BE3" w:rsidP="00AE698A">
      <w:pPr>
        <w:numPr>
          <w:ilvl w:val="0"/>
          <w:numId w:val="188"/>
        </w:numPr>
        <w:autoSpaceDE w:val="0"/>
        <w:autoSpaceDN w:val="0"/>
        <w:adjustRightInd w:val="0"/>
        <w:spacing w:before="240" w:line="240" w:lineRule="auto"/>
        <w:rPr>
          <w:rFonts w:ascii="Times New Roman" w:hAnsi="Times New Roman"/>
        </w:rPr>
      </w:pPr>
      <w:r>
        <w:rPr>
          <w:rFonts w:ascii="Times New Roman" w:hAnsi="Times New Roman"/>
        </w:rPr>
        <w:t>Земля;</w:t>
      </w:r>
    </w:p>
    <w:p w14:paraId="1B8D2504" w14:textId="77777777" w:rsidR="009E2B77" w:rsidRDefault="009E2B77"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Здания и сооружения;</w:t>
      </w:r>
    </w:p>
    <w:p w14:paraId="10D1C80C" w14:textId="77777777" w:rsidR="00372BE3" w:rsidRPr="002D4EA3" w:rsidRDefault="00372BE3" w:rsidP="00AE698A">
      <w:pPr>
        <w:numPr>
          <w:ilvl w:val="0"/>
          <w:numId w:val="188"/>
        </w:numPr>
        <w:autoSpaceDE w:val="0"/>
        <w:autoSpaceDN w:val="0"/>
        <w:adjustRightInd w:val="0"/>
        <w:spacing w:before="240" w:line="240" w:lineRule="auto"/>
        <w:rPr>
          <w:rFonts w:ascii="Times New Roman" w:hAnsi="Times New Roman"/>
        </w:rPr>
      </w:pPr>
      <w:r>
        <w:rPr>
          <w:rFonts w:ascii="Times New Roman" w:hAnsi="Times New Roman"/>
        </w:rPr>
        <w:t>Транспортные средства;</w:t>
      </w:r>
    </w:p>
    <w:p w14:paraId="5AF433AC" w14:textId="77777777" w:rsidR="0002695C" w:rsidRDefault="0002695C"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Офисное и компьютерное оборудование </w:t>
      </w:r>
    </w:p>
    <w:p w14:paraId="656F39FB" w14:textId="77777777" w:rsidR="009E2B77" w:rsidRPr="009D3EE3" w:rsidRDefault="009E2B77" w:rsidP="00AE698A">
      <w:pPr>
        <w:numPr>
          <w:ilvl w:val="0"/>
          <w:numId w:val="188"/>
        </w:numPr>
        <w:autoSpaceDE w:val="0"/>
        <w:autoSpaceDN w:val="0"/>
        <w:adjustRightInd w:val="0"/>
        <w:spacing w:before="240" w:line="240" w:lineRule="auto"/>
        <w:rPr>
          <w:rFonts w:ascii="Times New Roman" w:hAnsi="Times New Roman"/>
        </w:rPr>
      </w:pPr>
      <w:r w:rsidRPr="009D3EE3">
        <w:rPr>
          <w:rFonts w:ascii="Times New Roman" w:hAnsi="Times New Roman"/>
        </w:rPr>
        <w:t>Незавершенное строительство;</w:t>
      </w:r>
    </w:p>
    <w:p w14:paraId="77102C9E" w14:textId="77777777" w:rsidR="009E2B77" w:rsidRPr="002D4EA3" w:rsidRDefault="009E2B77" w:rsidP="00AE698A">
      <w:pPr>
        <w:numPr>
          <w:ilvl w:val="0"/>
          <w:numId w:val="188"/>
        </w:numPr>
        <w:autoSpaceDE w:val="0"/>
        <w:autoSpaceDN w:val="0"/>
        <w:adjustRightInd w:val="0"/>
        <w:spacing w:before="240" w:line="240" w:lineRule="auto"/>
        <w:rPr>
          <w:rFonts w:ascii="Times New Roman" w:hAnsi="Times New Roman"/>
        </w:rPr>
      </w:pPr>
      <w:r w:rsidRPr="002D4EA3">
        <w:rPr>
          <w:rFonts w:ascii="Times New Roman" w:hAnsi="Times New Roman"/>
        </w:rPr>
        <w:t>Прочее.</w:t>
      </w:r>
    </w:p>
    <w:p w14:paraId="428CB2D1" w14:textId="77777777" w:rsidR="009E2B77" w:rsidRPr="009D3EE3" w:rsidRDefault="009E2B77" w:rsidP="00F96B17">
      <w:pPr>
        <w:autoSpaceDE w:val="0"/>
        <w:autoSpaceDN w:val="0"/>
        <w:adjustRightInd w:val="0"/>
        <w:spacing w:before="240" w:line="240" w:lineRule="auto"/>
        <w:ind w:left="0"/>
        <w:rPr>
          <w:rFonts w:ascii="Times New Roman" w:hAnsi="Times New Roman"/>
        </w:rPr>
      </w:pPr>
      <w:r w:rsidRPr="009D3EE3">
        <w:rPr>
          <w:rFonts w:ascii="Times New Roman" w:hAnsi="Times New Roman"/>
        </w:rPr>
        <w:t xml:space="preserve">В случае изменений инвестиционной или социальной политик </w:t>
      </w:r>
      <w:r w:rsidR="00F9744B" w:rsidRPr="009D3EE3">
        <w:rPr>
          <w:rFonts w:ascii="Times New Roman" w:hAnsi="Times New Roman"/>
        </w:rPr>
        <w:t>Банка</w:t>
      </w:r>
      <w:r w:rsidRPr="009D3EE3">
        <w:rPr>
          <w:rFonts w:ascii="Times New Roman" w:hAnsi="Times New Roman"/>
        </w:rPr>
        <w:t xml:space="preserve">, затрагивающих изменения в составе основных средств, руководство </w:t>
      </w:r>
      <w:r w:rsidR="00F9744B" w:rsidRPr="009D3EE3">
        <w:rPr>
          <w:rFonts w:ascii="Times New Roman" w:hAnsi="Times New Roman"/>
        </w:rPr>
        <w:t>Банка</w:t>
      </w:r>
      <w:r w:rsidRPr="009D3EE3">
        <w:rPr>
          <w:rFonts w:ascii="Times New Roman" w:hAnsi="Times New Roman"/>
        </w:rPr>
        <w:t xml:space="preserve"> производит </w:t>
      </w:r>
      <w:proofErr w:type="spellStart"/>
      <w:r w:rsidRPr="009D3EE3">
        <w:rPr>
          <w:rFonts w:ascii="Times New Roman" w:hAnsi="Times New Roman"/>
        </w:rPr>
        <w:t>переклассификацию</w:t>
      </w:r>
      <w:proofErr w:type="spellEnd"/>
      <w:r w:rsidRPr="009D3EE3">
        <w:rPr>
          <w:rFonts w:ascii="Times New Roman" w:hAnsi="Times New Roman"/>
        </w:rPr>
        <w:t xml:space="preserve"> внутри вышеуказанных групп путем перевода активов в ту или иную группу.</w:t>
      </w:r>
    </w:p>
    <w:p w14:paraId="2AB4DADD" w14:textId="757A5FC4" w:rsidR="009E2B77" w:rsidRPr="002D4EA3" w:rsidRDefault="009E2B77" w:rsidP="00E61D21">
      <w:pPr>
        <w:pStyle w:val="3"/>
      </w:pPr>
      <w:bookmarkStart w:id="74" w:name="_Toc251839475"/>
      <w:bookmarkStart w:id="75" w:name="_Toc271032461"/>
      <w:bookmarkStart w:id="76" w:name="_Toc168502022"/>
      <w:r w:rsidRPr="002D4EA3">
        <w:t>1.4. Учетные принципы</w:t>
      </w:r>
      <w:bookmarkEnd w:id="74"/>
      <w:bookmarkEnd w:id="75"/>
      <w:bookmarkEnd w:id="76"/>
    </w:p>
    <w:p w14:paraId="773D0914"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lang w:eastAsia="ru-RU"/>
        </w:rPr>
        <w:t>Признание</w:t>
      </w:r>
    </w:p>
    <w:p w14:paraId="7B92385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lang w:eastAsia="ru-RU"/>
        </w:rPr>
        <w:t>Объект основных средств признается как актив, только, и если только, удовлетворяет следующим двум условиям (критериям признания):</w:t>
      </w:r>
    </w:p>
    <w:p w14:paraId="3387D64B" w14:textId="77777777" w:rsidR="009E2B77" w:rsidRPr="002D4EA3" w:rsidRDefault="009E2B77" w:rsidP="00AE698A">
      <w:pPr>
        <w:numPr>
          <w:ilvl w:val="0"/>
          <w:numId w:val="189"/>
        </w:numPr>
        <w:tabs>
          <w:tab w:val="left" w:pos="360"/>
        </w:tabs>
        <w:spacing w:before="240" w:line="240" w:lineRule="auto"/>
        <w:rPr>
          <w:rFonts w:ascii="Times New Roman" w:hAnsi="Times New Roman"/>
        </w:rPr>
      </w:pPr>
      <w:r w:rsidRPr="002D4EA3">
        <w:rPr>
          <w:rFonts w:ascii="Times New Roman" w:hAnsi="Times New Roman"/>
          <w:lang w:eastAsia="ru-RU"/>
        </w:rPr>
        <w:t xml:space="preserve">представляется вероятным, что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lang w:eastAsia="ru-RU"/>
        </w:rPr>
        <w:t>получит связанные с данным объектом будущие экономические выгоды;</w:t>
      </w:r>
    </w:p>
    <w:p w14:paraId="7D34C4BF" w14:textId="77777777" w:rsidR="009E2B77" w:rsidRPr="002D4EA3" w:rsidRDefault="009E2B77" w:rsidP="00AE698A">
      <w:pPr>
        <w:numPr>
          <w:ilvl w:val="0"/>
          <w:numId w:val="189"/>
        </w:numPr>
        <w:tabs>
          <w:tab w:val="left" w:pos="360"/>
        </w:tabs>
        <w:spacing w:before="240" w:line="240" w:lineRule="auto"/>
        <w:rPr>
          <w:rFonts w:ascii="Times New Roman" w:hAnsi="Times New Roman"/>
        </w:rPr>
      </w:pPr>
      <w:r w:rsidRPr="002D4EA3">
        <w:rPr>
          <w:rFonts w:ascii="Times New Roman" w:hAnsi="Times New Roman"/>
          <w:lang w:eastAsia="ru-RU"/>
        </w:rPr>
        <w:t>затраты на приобретение данного объекта могут быть надежно оценены.</w:t>
      </w:r>
    </w:p>
    <w:p w14:paraId="6C6CDADB" w14:textId="042211A8" w:rsidR="009E2B77" w:rsidRPr="009D3EE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получения будущих экономических выгод, объект основных средств может быть использован в деятельности </w:t>
      </w:r>
      <w:r w:rsidR="00F9744B">
        <w:rPr>
          <w:rFonts w:ascii="Times New Roman" w:hAnsi="Times New Roman"/>
        </w:rPr>
        <w:t>Банка</w:t>
      </w:r>
      <w:r w:rsidRPr="002D4EA3">
        <w:rPr>
          <w:rFonts w:ascii="Times New Roman" w:hAnsi="Times New Roman"/>
        </w:rPr>
        <w:t xml:space="preserve"> в течение более чем одного годового периода как отдельно, так и в сочетании с другими основными средствами</w:t>
      </w:r>
      <w:r w:rsidR="009D3EE3">
        <w:rPr>
          <w:rFonts w:ascii="Times New Roman" w:hAnsi="Times New Roman"/>
        </w:rPr>
        <w:t>,</w:t>
      </w:r>
      <w:r w:rsidRPr="002D4EA3">
        <w:rPr>
          <w:rFonts w:ascii="Times New Roman" w:hAnsi="Times New Roman"/>
        </w:rPr>
        <w:t xml:space="preserve"> </w:t>
      </w:r>
      <w:r w:rsidRPr="009D3EE3">
        <w:rPr>
          <w:rFonts w:ascii="Times New Roman" w:hAnsi="Times New Roman"/>
        </w:rPr>
        <w:t>при:</w:t>
      </w:r>
    </w:p>
    <w:p w14:paraId="2714ECFC" w14:textId="77777777" w:rsidR="009E2B77" w:rsidRPr="009D3EE3" w:rsidRDefault="009E2B77" w:rsidP="00AE698A">
      <w:pPr>
        <w:numPr>
          <w:ilvl w:val="0"/>
          <w:numId w:val="190"/>
        </w:numPr>
        <w:autoSpaceDE w:val="0"/>
        <w:autoSpaceDN w:val="0"/>
        <w:adjustRightInd w:val="0"/>
        <w:spacing w:before="240" w:line="240" w:lineRule="auto"/>
        <w:rPr>
          <w:rFonts w:ascii="Times New Roman" w:hAnsi="Times New Roman"/>
        </w:rPr>
      </w:pPr>
      <w:r w:rsidRPr="009D3EE3">
        <w:rPr>
          <w:rFonts w:ascii="Times New Roman" w:hAnsi="Times New Roman"/>
        </w:rPr>
        <w:t>производстве или продаже товаров, работ и услуг;</w:t>
      </w:r>
    </w:p>
    <w:p w14:paraId="68D448E6" w14:textId="77777777" w:rsidR="009E2B77" w:rsidRPr="009D3EE3" w:rsidRDefault="009E2B77" w:rsidP="00AE698A">
      <w:pPr>
        <w:numPr>
          <w:ilvl w:val="0"/>
          <w:numId w:val="190"/>
        </w:numPr>
        <w:autoSpaceDE w:val="0"/>
        <w:autoSpaceDN w:val="0"/>
        <w:adjustRightInd w:val="0"/>
        <w:spacing w:before="240" w:line="240" w:lineRule="auto"/>
        <w:rPr>
          <w:rFonts w:ascii="Times New Roman" w:hAnsi="Times New Roman"/>
        </w:rPr>
      </w:pPr>
      <w:r w:rsidRPr="009D3EE3">
        <w:rPr>
          <w:rFonts w:ascii="Times New Roman" w:hAnsi="Times New Roman"/>
        </w:rPr>
        <w:t>в административных целях.</w:t>
      </w:r>
    </w:p>
    <w:p w14:paraId="32FD991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определения соответствия первому критерию признания при поступлении основных средств </w:t>
      </w:r>
      <w:r w:rsidR="00F9744B">
        <w:rPr>
          <w:rFonts w:ascii="Times New Roman" w:hAnsi="Times New Roman"/>
        </w:rPr>
        <w:t>Банк</w:t>
      </w:r>
      <w:r w:rsidR="00506A4C">
        <w:rPr>
          <w:rFonts w:ascii="Times New Roman" w:hAnsi="Times New Roman"/>
        </w:rPr>
        <w:t xml:space="preserve"> </w:t>
      </w:r>
      <w:r w:rsidRPr="002D4EA3">
        <w:rPr>
          <w:rFonts w:ascii="Times New Roman" w:hAnsi="Times New Roman"/>
        </w:rPr>
        <w:t xml:space="preserve">оценивает, несет ли он практически все риски и выгоды владения активом. До момента, когда практически все выгоды и риски, связанные с владением активом, не перешли к </w:t>
      </w:r>
      <w:r w:rsidR="009D3EE3">
        <w:rPr>
          <w:rFonts w:ascii="Times New Roman" w:hAnsi="Times New Roman"/>
        </w:rPr>
        <w:t>Банку</w:t>
      </w:r>
      <w:r w:rsidRPr="002D4EA3">
        <w:rPr>
          <w:rFonts w:ascii="Times New Roman" w:hAnsi="Times New Roman"/>
        </w:rPr>
        <w:t>, объект основных средств не признается.</w:t>
      </w:r>
    </w:p>
    <w:p w14:paraId="45E6D2A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качестве объекта основных средств могут также признаваться объекты, использование которых может прямо не приносить экономических выгод для </w:t>
      </w:r>
      <w:r w:rsidR="00F9744B">
        <w:rPr>
          <w:rFonts w:ascii="Times New Roman" w:hAnsi="Times New Roman"/>
        </w:rPr>
        <w:t>Банка</w:t>
      </w:r>
      <w:r w:rsidRPr="002D4EA3">
        <w:rPr>
          <w:rFonts w:ascii="Times New Roman" w:hAnsi="Times New Roman"/>
        </w:rPr>
        <w:t>, но которые необходимы для получения выгод от использования других объектов основных средств (например, основные средства, приобретаемые для обеспечения безопасности и защиты окружающей среды), при соблюдении перечисленных ниже условий:</w:t>
      </w:r>
    </w:p>
    <w:p w14:paraId="432C65ED" w14:textId="77777777" w:rsidR="009E2B77" w:rsidRPr="002D4EA3" w:rsidRDefault="009E2B77" w:rsidP="00AE698A">
      <w:pPr>
        <w:numPr>
          <w:ilvl w:val="0"/>
          <w:numId w:val="252"/>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их приобретение является необходимым условием для обеспечения получения будущих экономических выгод от использования других активов, принадлежащих ему; либо</w:t>
      </w:r>
    </w:p>
    <w:p w14:paraId="194F0858" w14:textId="77777777" w:rsidR="009E2B77" w:rsidRPr="002D4EA3" w:rsidRDefault="00F9744B" w:rsidP="00AE698A">
      <w:pPr>
        <w:numPr>
          <w:ilvl w:val="0"/>
          <w:numId w:val="252"/>
        </w:numPr>
        <w:autoSpaceDE w:val="0"/>
        <w:autoSpaceDN w:val="0"/>
        <w:adjustRightInd w:val="0"/>
        <w:spacing w:before="240" w:line="240" w:lineRule="auto"/>
        <w:rPr>
          <w:rFonts w:ascii="Times New Roman" w:hAnsi="Times New Roman"/>
        </w:rPr>
      </w:pPr>
      <w:r>
        <w:rPr>
          <w:rFonts w:ascii="Times New Roman" w:hAnsi="Times New Roman"/>
        </w:rPr>
        <w:t>Банк</w:t>
      </w:r>
      <w:r w:rsidR="00506A4C">
        <w:rPr>
          <w:rFonts w:ascii="Times New Roman" w:hAnsi="Times New Roman"/>
        </w:rPr>
        <w:t xml:space="preserve"> </w:t>
      </w:r>
      <w:r w:rsidR="009E2B77" w:rsidRPr="002D4EA3">
        <w:rPr>
          <w:rFonts w:ascii="Times New Roman" w:hAnsi="Times New Roman"/>
        </w:rPr>
        <w:t>может доказать, что существует обусловленное сложившейся практикой обязательство (например, по вложению средств в оборудование, обеспечивающее безопасность или защиту окружающей среды); либо</w:t>
      </w:r>
    </w:p>
    <w:p w14:paraId="07FFEA3E" w14:textId="77777777" w:rsidR="009E2B77" w:rsidRPr="009F738E" w:rsidRDefault="009E2B77" w:rsidP="00AE698A">
      <w:pPr>
        <w:numPr>
          <w:ilvl w:val="0"/>
          <w:numId w:val="252"/>
        </w:numPr>
        <w:autoSpaceDE w:val="0"/>
        <w:autoSpaceDN w:val="0"/>
        <w:adjustRightInd w:val="0"/>
        <w:spacing w:before="240" w:line="240" w:lineRule="auto"/>
        <w:rPr>
          <w:rFonts w:ascii="Times New Roman" w:hAnsi="Times New Roman"/>
        </w:rPr>
      </w:pPr>
      <w:r w:rsidRPr="009F738E">
        <w:rPr>
          <w:rFonts w:ascii="Times New Roman" w:hAnsi="Times New Roman"/>
        </w:rPr>
        <w:t>эти затраты непосредственно связаны с выполнением данного обязательства.</w:t>
      </w:r>
    </w:p>
    <w:p w14:paraId="7FCA10EE" w14:textId="26F7852F" w:rsidR="00805B27" w:rsidRPr="002D4EA3" w:rsidRDefault="00805B27" w:rsidP="00805B27">
      <w:pPr>
        <w:autoSpaceDE w:val="0"/>
        <w:autoSpaceDN w:val="0"/>
        <w:adjustRightInd w:val="0"/>
        <w:spacing w:before="240" w:line="240" w:lineRule="auto"/>
        <w:ind w:left="66"/>
        <w:rPr>
          <w:rFonts w:ascii="Times New Roman" w:hAnsi="Times New Roman"/>
        </w:rPr>
      </w:pPr>
      <w:r w:rsidRPr="009F738E">
        <w:rPr>
          <w:rFonts w:ascii="Times New Roman" w:hAnsi="Times New Roman"/>
        </w:rPr>
        <w:t>Фактическая</w:t>
      </w:r>
      <w:r w:rsidRPr="009F738E" w:rsidDel="002839B7">
        <w:rPr>
          <w:rFonts w:ascii="Times New Roman" w:hAnsi="Times New Roman"/>
        </w:rPr>
        <w:t xml:space="preserve"> </w:t>
      </w:r>
      <w:r w:rsidRPr="009F738E">
        <w:rPr>
          <w:rFonts w:ascii="Times New Roman" w:hAnsi="Times New Roman"/>
        </w:rPr>
        <w:t xml:space="preserve">(покупная) стоимость зданий и земельных участков, </w:t>
      </w:r>
      <w:r w:rsidR="00020041" w:rsidRPr="009F738E">
        <w:rPr>
          <w:rFonts w:ascii="Times New Roman" w:hAnsi="Times New Roman"/>
        </w:rPr>
        <w:t>указанная в</w:t>
      </w:r>
      <w:r w:rsidRPr="009F738E">
        <w:rPr>
          <w:rFonts w:ascii="Times New Roman" w:hAnsi="Times New Roman"/>
        </w:rPr>
        <w:t xml:space="preserve"> договоре купли-продажи, определяется как </w:t>
      </w:r>
      <w:r w:rsidR="005035AE" w:rsidRPr="009F738E">
        <w:rPr>
          <w:rFonts w:ascii="Times New Roman" w:hAnsi="Times New Roman"/>
        </w:rPr>
        <w:t>справедливая стоимость</w:t>
      </w:r>
      <w:r w:rsidRPr="009F738E">
        <w:rPr>
          <w:rFonts w:ascii="Times New Roman" w:hAnsi="Times New Roman"/>
        </w:rPr>
        <w:t>.</w:t>
      </w:r>
    </w:p>
    <w:p w14:paraId="05F87473" w14:textId="52580347" w:rsidR="009E2B77" w:rsidRPr="002D4EA3" w:rsidRDefault="009E2B77" w:rsidP="00F96B17">
      <w:pPr>
        <w:pStyle w:val="Iauiue"/>
        <w:spacing w:before="240" w:after="240"/>
        <w:jc w:val="both"/>
        <w:rPr>
          <w:b/>
          <w:sz w:val="20"/>
          <w:szCs w:val="20"/>
        </w:rPr>
      </w:pPr>
      <w:r w:rsidRPr="002D4EA3">
        <w:rPr>
          <w:b/>
          <w:i/>
          <w:sz w:val="20"/>
          <w:szCs w:val="20"/>
          <w:lang w:eastAsia="en-US"/>
        </w:rPr>
        <w:t>Увеличение первоначальной стоимости объектов основных средств в результате последующих капитальных вложений</w:t>
      </w:r>
      <w:r w:rsidRPr="002D4EA3">
        <w:rPr>
          <w:sz w:val="20"/>
          <w:szCs w:val="20"/>
          <w:lang w:eastAsia="en-US"/>
        </w:rPr>
        <w:t xml:space="preserve"> производится только в случае улучшения состояния объекта, повышающего его первоначально оцененные нормативные показатели, такие как: срок службы, производственную мощность, производственные площади, радикальное улучшение качества и характеристик производимых им услуг и т.д. Затраты на ремонт (текущий, капитальный) и эксплуатацию объектов основных средств, производимые в целях сохранения и поддержания технического состояния объекта, не увеличивают первоначальную стоимость, а признаются как текущие расходы в момент их возникновения. Соответствующие службы </w:t>
      </w:r>
      <w:r w:rsidR="00F9744B">
        <w:rPr>
          <w:sz w:val="20"/>
          <w:szCs w:val="20"/>
        </w:rPr>
        <w:t>Банка</w:t>
      </w:r>
      <w:r w:rsidRPr="002D4EA3">
        <w:rPr>
          <w:sz w:val="20"/>
          <w:szCs w:val="20"/>
          <w:lang w:eastAsia="en-US"/>
        </w:rPr>
        <w:t xml:space="preserve"> в отношении последующих вложений по объектам, закрепленным функционально, дают заключения к какому виду затрат (капитализируемые или текущие расходы) отнести те или иные расходы. При необходимости </w:t>
      </w:r>
      <w:r w:rsidR="00506A4C" w:rsidRPr="00805B27">
        <w:rPr>
          <w:sz w:val="20"/>
          <w:szCs w:val="20"/>
          <w:lang w:eastAsia="en-US"/>
        </w:rPr>
        <w:t>капитализации</w:t>
      </w:r>
      <w:r w:rsidR="00506A4C">
        <w:rPr>
          <w:sz w:val="20"/>
          <w:szCs w:val="20"/>
          <w:lang w:eastAsia="en-US"/>
        </w:rPr>
        <w:t xml:space="preserve"> </w:t>
      </w:r>
      <w:r w:rsidRPr="002D4EA3">
        <w:rPr>
          <w:sz w:val="20"/>
          <w:szCs w:val="20"/>
          <w:lang w:eastAsia="en-US"/>
        </w:rPr>
        <w:t xml:space="preserve">вопрос </w:t>
      </w:r>
      <w:r w:rsidRPr="00805B27">
        <w:rPr>
          <w:sz w:val="20"/>
          <w:szCs w:val="20"/>
          <w:lang w:eastAsia="en-US"/>
        </w:rPr>
        <w:t>вын</w:t>
      </w:r>
      <w:r w:rsidR="00506A4C" w:rsidRPr="00805B27">
        <w:rPr>
          <w:sz w:val="20"/>
          <w:szCs w:val="20"/>
          <w:lang w:eastAsia="en-US"/>
        </w:rPr>
        <w:t xml:space="preserve">осится </w:t>
      </w:r>
      <w:r w:rsidRPr="00805B27">
        <w:rPr>
          <w:sz w:val="20"/>
          <w:szCs w:val="20"/>
          <w:lang w:eastAsia="en-US"/>
        </w:rPr>
        <w:t xml:space="preserve">на </w:t>
      </w:r>
      <w:r w:rsidR="00506A4C" w:rsidRPr="00805B27">
        <w:rPr>
          <w:sz w:val="20"/>
          <w:szCs w:val="20"/>
          <w:lang w:eastAsia="en-US"/>
        </w:rPr>
        <w:t xml:space="preserve">рассмотрение Комиссии </w:t>
      </w:r>
      <w:r w:rsidR="00D1345A" w:rsidRPr="00805B27">
        <w:rPr>
          <w:sz w:val="20"/>
          <w:szCs w:val="20"/>
          <w:lang w:eastAsia="en-US"/>
        </w:rPr>
        <w:t>Банка по определению стоимости и списания основных средств, нематериальных активов и залежалых запасов</w:t>
      </w:r>
      <w:r w:rsidR="0025540A" w:rsidRPr="00805B27">
        <w:rPr>
          <w:sz w:val="20"/>
          <w:szCs w:val="20"/>
          <w:lang w:eastAsia="en-US"/>
        </w:rPr>
        <w:t xml:space="preserve"> (далее </w:t>
      </w:r>
      <w:r w:rsidR="006D38F8">
        <w:rPr>
          <w:sz w:val="20"/>
          <w:szCs w:val="20"/>
          <w:lang w:eastAsia="en-US"/>
        </w:rPr>
        <w:t>-</w:t>
      </w:r>
      <w:r w:rsidR="0025540A" w:rsidRPr="00805B27">
        <w:rPr>
          <w:sz w:val="20"/>
          <w:szCs w:val="20"/>
          <w:lang w:eastAsia="en-US"/>
        </w:rPr>
        <w:t xml:space="preserve"> Комиссия)</w:t>
      </w:r>
      <w:r w:rsidR="00D1345A" w:rsidRPr="00805B27">
        <w:rPr>
          <w:sz w:val="20"/>
          <w:szCs w:val="20"/>
          <w:lang w:eastAsia="en-US"/>
        </w:rPr>
        <w:t>.</w:t>
      </w:r>
    </w:p>
    <w:p w14:paraId="2798082A" w14:textId="77777777" w:rsidR="009E2B77" w:rsidRPr="002D4EA3" w:rsidRDefault="009E2B77" w:rsidP="001426DC">
      <w:pPr>
        <w:keepNext/>
        <w:spacing w:before="240" w:line="240" w:lineRule="auto"/>
        <w:ind w:left="0"/>
        <w:rPr>
          <w:rFonts w:ascii="Times New Roman" w:hAnsi="Times New Roman"/>
          <w:b/>
        </w:rPr>
      </w:pPr>
      <w:r w:rsidRPr="002D4EA3">
        <w:rPr>
          <w:rFonts w:ascii="Times New Roman" w:hAnsi="Times New Roman"/>
          <w:b/>
        </w:rPr>
        <w:t>Оценка при признании</w:t>
      </w:r>
    </w:p>
    <w:p w14:paraId="0E7E096E"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Элементы первоначальной стоимости</w:t>
      </w:r>
    </w:p>
    <w:p w14:paraId="143C7018" w14:textId="299D5AD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признании объект основных средств первоначально оценивается по первоначальной стоимости. Необходимым условием для включения любых затрат в первоначальную стоимость является их непосредственная связь с приобретением объекта или доведением его до рабочего состояния и месторасположения.</w:t>
      </w:r>
    </w:p>
    <w:p w14:paraId="6DA505D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Элементы первоначальной стоимости основных средств:</w:t>
      </w:r>
    </w:p>
    <w:p w14:paraId="6EDEAB26"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Цена приобретения:</w:t>
      </w:r>
    </w:p>
    <w:p w14:paraId="6F58D619"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прямые затраты на покупку;</w:t>
      </w:r>
    </w:p>
    <w:p w14:paraId="3E1A82AE"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импортные пошлины;</w:t>
      </w:r>
    </w:p>
    <w:p w14:paraId="1A1421F5" w14:textId="77777777" w:rsidR="009E2B77" w:rsidRPr="002D4EA3" w:rsidRDefault="009E2B77" w:rsidP="00AE698A">
      <w:pPr>
        <w:numPr>
          <w:ilvl w:val="0"/>
          <w:numId w:val="192"/>
        </w:numPr>
        <w:autoSpaceDE w:val="0"/>
        <w:autoSpaceDN w:val="0"/>
        <w:adjustRightInd w:val="0"/>
        <w:spacing w:before="240" w:line="240" w:lineRule="auto"/>
        <w:ind w:left="1080"/>
        <w:rPr>
          <w:rFonts w:ascii="Times New Roman" w:hAnsi="Times New Roman"/>
        </w:rPr>
      </w:pPr>
      <w:r w:rsidRPr="002D4EA3">
        <w:rPr>
          <w:rFonts w:ascii="Times New Roman" w:hAnsi="Times New Roman"/>
        </w:rPr>
        <w:t>невозмещаемые налоги и сборы.</w:t>
      </w:r>
    </w:p>
    <w:p w14:paraId="11677831"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приведение актива в готовность для использования:</w:t>
      </w:r>
    </w:p>
    <w:p w14:paraId="497AAE84"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вознаграждение работникам, непосредственно связанных со строительством или приобретением объекта основных средств;</w:t>
      </w:r>
    </w:p>
    <w:p w14:paraId="0285D912"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подготовка площадки;</w:t>
      </w:r>
    </w:p>
    <w:p w14:paraId="63E53638"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поставка (первоначальная доставка и стоимость погрузочно-разгрузочных работ);</w:t>
      </w:r>
    </w:p>
    <w:p w14:paraId="6B5DE267" w14:textId="77777777" w:rsidR="009E2B77"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запуск (установка, монтаж, стоимость тестирования работы актива за вычетом чистой выручки от реализации тестовой продукции);</w:t>
      </w:r>
    </w:p>
    <w:p w14:paraId="0BC37505" w14:textId="77777777" w:rsidR="001426DC" w:rsidRPr="002D4EA3" w:rsidRDefault="009E2B77" w:rsidP="00AE698A">
      <w:pPr>
        <w:numPr>
          <w:ilvl w:val="0"/>
          <w:numId w:val="193"/>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профессиональные услуги.</w:t>
      </w:r>
    </w:p>
    <w:p w14:paraId="646CEDFF" w14:textId="77777777" w:rsidR="009E2B77" w:rsidRPr="002D4EA3" w:rsidRDefault="009E2B77" w:rsidP="00AE698A">
      <w:pPr>
        <w:numPr>
          <w:ilvl w:val="0"/>
          <w:numId w:val="191"/>
        </w:numPr>
        <w:autoSpaceDE w:val="0"/>
        <w:autoSpaceDN w:val="0"/>
        <w:adjustRightInd w:val="0"/>
        <w:spacing w:before="240" w:line="240" w:lineRule="auto"/>
        <w:rPr>
          <w:rFonts w:ascii="Times New Roman" w:hAnsi="Times New Roman"/>
        </w:rPr>
      </w:pPr>
      <w:r w:rsidRPr="002D4EA3">
        <w:rPr>
          <w:rFonts w:ascii="Times New Roman" w:hAnsi="Times New Roman"/>
        </w:rPr>
        <w:t>Первоначальная оценка затрат под будущее выбытие:</w:t>
      </w:r>
    </w:p>
    <w:p w14:paraId="41F33DC8" w14:textId="77777777" w:rsidR="009E2B77" w:rsidRPr="002D4EA3" w:rsidRDefault="009E2B77" w:rsidP="00AE698A">
      <w:pPr>
        <w:numPr>
          <w:ilvl w:val="0"/>
          <w:numId w:val="194"/>
        </w:numPr>
        <w:autoSpaceDE w:val="0"/>
        <w:autoSpaceDN w:val="0"/>
        <w:adjustRightInd w:val="0"/>
        <w:spacing w:before="240" w:line="240" w:lineRule="auto"/>
        <w:ind w:left="1080"/>
        <w:rPr>
          <w:rFonts w:ascii="Times New Roman" w:hAnsi="Times New Roman"/>
        </w:rPr>
      </w:pPr>
      <w:r w:rsidRPr="002D4EA3">
        <w:rPr>
          <w:rFonts w:ascii="Times New Roman" w:hAnsi="Times New Roman"/>
        </w:rPr>
        <w:lastRenderedPageBreak/>
        <w:t>затраты на восстановление, добавленные в момент пуска (расчетная стоимость демонтажа и удаления актива и восстановления участка);</w:t>
      </w:r>
    </w:p>
    <w:p w14:paraId="2B95FBF2" w14:textId="77777777" w:rsidR="009E2B77" w:rsidRPr="002D4EA3" w:rsidRDefault="009E2B77" w:rsidP="00AE698A">
      <w:pPr>
        <w:numPr>
          <w:ilvl w:val="0"/>
          <w:numId w:val="194"/>
        </w:numPr>
        <w:autoSpaceDE w:val="0"/>
        <w:autoSpaceDN w:val="0"/>
        <w:adjustRightInd w:val="0"/>
        <w:spacing w:before="240" w:line="240" w:lineRule="auto"/>
        <w:ind w:left="1080"/>
        <w:rPr>
          <w:rFonts w:ascii="Times New Roman" w:hAnsi="Times New Roman"/>
        </w:rPr>
      </w:pPr>
      <w:r w:rsidRPr="002D4EA3">
        <w:rPr>
          <w:rFonts w:ascii="Times New Roman" w:hAnsi="Times New Roman"/>
        </w:rPr>
        <w:t>затраты на восстановление, добавленные при эксплуатации.</w:t>
      </w:r>
    </w:p>
    <w:p w14:paraId="33EF480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Расходы, не являющиеся необходимыми (например, расходы по ликвидации повреждения, полученного во время транспортировки), в первоначальную стоимость основных средств не включаются, а учитываются как расходы текущего периода. Примеры затрат, которые учитываются как расходы текущего периода:</w:t>
      </w:r>
    </w:p>
    <w:p w14:paraId="7DAB41EE"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внедрение нового продукта или услуги (такие как рекламные или по продвижению товаров или услуг);</w:t>
      </w:r>
    </w:p>
    <w:p w14:paraId="2E0D3E4C"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затраты на ведение бизнеса в новом местоположении и с новым контингентом (например, подготовка и обучение персонала);</w:t>
      </w:r>
    </w:p>
    <w:p w14:paraId="4D1BC6BF" w14:textId="77777777" w:rsidR="009E2B77" w:rsidRPr="002D4EA3" w:rsidRDefault="009E2B77" w:rsidP="00AE698A">
      <w:pPr>
        <w:numPr>
          <w:ilvl w:val="0"/>
          <w:numId w:val="195"/>
        </w:numPr>
        <w:autoSpaceDE w:val="0"/>
        <w:autoSpaceDN w:val="0"/>
        <w:adjustRightInd w:val="0"/>
        <w:spacing w:before="240" w:line="240" w:lineRule="auto"/>
        <w:rPr>
          <w:rFonts w:ascii="Times New Roman" w:hAnsi="Times New Roman"/>
        </w:rPr>
      </w:pPr>
      <w:r w:rsidRPr="002D4EA3">
        <w:rPr>
          <w:rFonts w:ascii="Times New Roman" w:hAnsi="Times New Roman"/>
        </w:rPr>
        <w:t>административные и другие накладные расходы.</w:t>
      </w:r>
    </w:p>
    <w:p w14:paraId="3DA45EC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большинстве случаев объекты основных средств приобретаются </w:t>
      </w:r>
      <w:r w:rsidR="00F9744B">
        <w:rPr>
          <w:rFonts w:ascii="Times New Roman" w:hAnsi="Times New Roman"/>
        </w:rPr>
        <w:t>Банком</w:t>
      </w:r>
      <w:r w:rsidRPr="002D4EA3">
        <w:rPr>
          <w:rFonts w:ascii="Times New Roman" w:hAnsi="Times New Roman"/>
        </w:rPr>
        <w:t>:</w:t>
      </w:r>
    </w:p>
    <w:p w14:paraId="65D41C5B"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на возмездной основе;</w:t>
      </w:r>
    </w:p>
    <w:p w14:paraId="1550ADC5"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на безвозмездной основе;</w:t>
      </w:r>
    </w:p>
    <w:p w14:paraId="532728D2"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по договорам подряда капитального строительства;</w:t>
      </w:r>
    </w:p>
    <w:p w14:paraId="2055DA5B"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путем капитального строительства, осуществляемого хозяйственным способом;</w:t>
      </w:r>
    </w:p>
    <w:p w14:paraId="18A69546"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в качестве вклада в уставный капитал;</w:t>
      </w:r>
    </w:p>
    <w:p w14:paraId="49B96B75" w14:textId="77777777" w:rsidR="009E2B77" w:rsidRPr="002D4EA3" w:rsidRDefault="009E2B77" w:rsidP="00AE698A">
      <w:pPr>
        <w:numPr>
          <w:ilvl w:val="0"/>
          <w:numId w:val="196"/>
        </w:numPr>
        <w:autoSpaceDE w:val="0"/>
        <w:autoSpaceDN w:val="0"/>
        <w:adjustRightInd w:val="0"/>
        <w:spacing w:before="240" w:line="240" w:lineRule="auto"/>
        <w:rPr>
          <w:rFonts w:ascii="Times New Roman" w:hAnsi="Times New Roman"/>
        </w:rPr>
      </w:pPr>
      <w:r w:rsidRPr="002D4EA3">
        <w:rPr>
          <w:rFonts w:ascii="Times New Roman" w:hAnsi="Times New Roman"/>
        </w:rPr>
        <w:t>в обмен на другие активы.</w:t>
      </w:r>
    </w:p>
    <w:p w14:paraId="695C36DA" w14:textId="77777777" w:rsidR="009E2B77" w:rsidRPr="002D4EA3" w:rsidRDefault="009E2B77" w:rsidP="008E0F78">
      <w:pPr>
        <w:keepNext/>
        <w:autoSpaceDE w:val="0"/>
        <w:autoSpaceDN w:val="0"/>
        <w:adjustRightInd w:val="0"/>
        <w:spacing w:before="240" w:line="240" w:lineRule="auto"/>
        <w:ind w:left="0"/>
        <w:rPr>
          <w:rFonts w:ascii="Times New Roman" w:hAnsi="Times New Roman"/>
          <w:b/>
        </w:rPr>
      </w:pPr>
      <w:r w:rsidRPr="002D4EA3">
        <w:rPr>
          <w:rFonts w:ascii="Times New Roman" w:hAnsi="Times New Roman"/>
          <w:b/>
          <w:bCs/>
        </w:rPr>
        <w:t xml:space="preserve">Приобретение </w:t>
      </w:r>
      <w:r w:rsidRPr="002D4EA3">
        <w:rPr>
          <w:rFonts w:ascii="Times New Roman" w:hAnsi="Times New Roman"/>
          <w:b/>
        </w:rPr>
        <w:t>объектов основных средств на возмездной основе</w:t>
      </w:r>
    </w:p>
    <w:p w14:paraId="11B130C0" w14:textId="77777777" w:rsidR="00805B2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Первоначальной стоимостью объекта основных средств является его цена в эквиваленте денежных средств на дату признания (за вычетом любых торговых скидок, предоставленных продавцом). </w:t>
      </w:r>
    </w:p>
    <w:p w14:paraId="55A7EA46"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Приобретение объектов основных средств на безвозмездной основе</w:t>
      </w:r>
    </w:p>
    <w:p w14:paraId="25D365EF" w14:textId="77AC95F0"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Основные средства, полученные в результате безвозмездной передачи (дарения), </w:t>
      </w:r>
      <w:r w:rsidR="0025540A">
        <w:rPr>
          <w:rFonts w:ascii="Times New Roman" w:hAnsi="Times New Roman"/>
        </w:rPr>
        <w:t xml:space="preserve">Банком </w:t>
      </w:r>
      <w:r w:rsidRPr="002D4EA3">
        <w:rPr>
          <w:rFonts w:ascii="Times New Roman" w:hAnsi="Times New Roman"/>
        </w:rPr>
        <w:t xml:space="preserve">оцениваются по справедливой </w:t>
      </w:r>
      <w:r w:rsidR="00020041" w:rsidRPr="002D4EA3">
        <w:rPr>
          <w:rFonts w:ascii="Times New Roman" w:hAnsi="Times New Roman"/>
        </w:rPr>
        <w:t>стоимости полученного</w:t>
      </w:r>
      <w:r w:rsidRPr="002D4EA3">
        <w:rPr>
          <w:rFonts w:ascii="Times New Roman" w:hAnsi="Times New Roman"/>
        </w:rPr>
        <w:t xml:space="preserve"> актива на дату признания в бухгалтерском учете, определенной</w:t>
      </w:r>
      <w:r w:rsidR="0025540A">
        <w:rPr>
          <w:rFonts w:ascii="Times New Roman" w:hAnsi="Times New Roman"/>
        </w:rPr>
        <w:t xml:space="preserve"> </w:t>
      </w:r>
      <w:r w:rsidR="0025540A" w:rsidRPr="00805B27">
        <w:rPr>
          <w:rFonts w:ascii="Times New Roman" w:hAnsi="Times New Roman"/>
        </w:rPr>
        <w:t>Комиссией</w:t>
      </w:r>
      <w:r w:rsidRPr="00805B27">
        <w:rPr>
          <w:rFonts w:ascii="Times New Roman" w:hAnsi="Times New Roman"/>
        </w:rPr>
        <w:t xml:space="preserve"> экспертным путем.</w:t>
      </w:r>
    </w:p>
    <w:p w14:paraId="39FA47E2"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Приобретение объектов по договорам подряда капитального строительства</w:t>
      </w:r>
    </w:p>
    <w:p w14:paraId="51A47C92"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25540A">
        <w:rPr>
          <w:rFonts w:ascii="Times New Roman" w:hAnsi="Times New Roman"/>
        </w:rPr>
        <w:t xml:space="preserve"> </w:t>
      </w:r>
      <w:r w:rsidR="009E2B77" w:rsidRPr="002D4EA3">
        <w:rPr>
          <w:rFonts w:ascii="Times New Roman" w:hAnsi="Times New Roman"/>
        </w:rPr>
        <w:t xml:space="preserve">осуществляет строительство объектов основных средств и монтаж оборудования, как собственными силами, так и с привлечением сторонних подрядчиков. </w:t>
      </w:r>
    </w:p>
    <w:p w14:paraId="2E4BD43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привлечения сторонних подрядчиков на основании договора подряда первоначальная стоимость объекта основных средств определяется как сумма фактических затрат </w:t>
      </w:r>
      <w:r w:rsidR="00F9744B">
        <w:rPr>
          <w:rFonts w:ascii="Times New Roman" w:hAnsi="Times New Roman"/>
        </w:rPr>
        <w:t>Банка</w:t>
      </w:r>
      <w:r w:rsidRPr="002D4EA3">
        <w:rPr>
          <w:rFonts w:ascii="Times New Roman" w:hAnsi="Times New Roman"/>
        </w:rPr>
        <w:t xml:space="preserve"> на выполнение работ по договорам строительного подряда, за исключением возмещаемых налогов. При учете договора подряда (как долгосрочного, так и краткосрочного характера) подписываются промежуточные акты выполненных работ, при подписании стоимость акта выполненных работ учитывается на незавершенном строительстве. Собственные материалы, передаваемые подрядчикам для осуществления строительно-монтажных работ, также включаются в стоимость объектов капитального строительства. </w:t>
      </w:r>
    </w:p>
    <w:p w14:paraId="2E19206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Признание затрат на строительство объектов основных средств подрядным способом осуществляется путем ссылки на стадию завершенности работ по договору. При этом, только те затраты по договору, которые отражают выполненную согласно этому договору работу, включаются в затраты, понесенные на отчетную дату.</w:t>
      </w:r>
    </w:p>
    <w:p w14:paraId="764C2C0F" w14:textId="77777777" w:rsidR="00C8500B" w:rsidRPr="00C8500B" w:rsidRDefault="00C8500B" w:rsidP="00F96B17">
      <w:pPr>
        <w:autoSpaceDE w:val="0"/>
        <w:autoSpaceDN w:val="0"/>
        <w:adjustRightInd w:val="0"/>
        <w:spacing w:before="240" w:line="240" w:lineRule="auto"/>
        <w:ind w:left="0"/>
        <w:rPr>
          <w:rFonts w:ascii="Times New Roman" w:hAnsi="Times New Roman"/>
        </w:rPr>
      </w:pPr>
      <w:r w:rsidRPr="00C8500B">
        <w:rPr>
          <w:rFonts w:ascii="Times New Roman" w:hAnsi="Times New Roman"/>
        </w:rPr>
        <w:lastRenderedPageBreak/>
        <w:t>При определении фактических затрат на приобретение/создание объекта основных средств необходимо учитывать также принципы, установленные другими разделами данной учетной политики.</w:t>
      </w:r>
    </w:p>
    <w:p w14:paraId="338AAA17" w14:textId="36D24E4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После завершения работ по договорам подряда и после того, как объект основных средств доступен для использования, капитализированные затраты на счете </w:t>
      </w:r>
      <w:r w:rsidR="00802136">
        <w:rPr>
          <w:rFonts w:ascii="Times New Roman" w:hAnsi="Times New Roman"/>
        </w:rPr>
        <w:t>"</w:t>
      </w:r>
      <w:r w:rsidRPr="002D4EA3">
        <w:rPr>
          <w:rFonts w:ascii="Times New Roman" w:hAnsi="Times New Roman"/>
        </w:rPr>
        <w:t>Незавершенное строительство</w:t>
      </w:r>
      <w:r w:rsidR="00802136">
        <w:rPr>
          <w:rFonts w:ascii="Times New Roman" w:hAnsi="Times New Roman"/>
        </w:rPr>
        <w:t>"</w:t>
      </w:r>
      <w:r w:rsidRPr="002D4EA3">
        <w:rPr>
          <w:rFonts w:ascii="Times New Roman" w:hAnsi="Times New Roman"/>
        </w:rPr>
        <w:t xml:space="preserve"> переводятся в соответствующую группу основных средств. </w:t>
      </w:r>
    </w:p>
    <w:p w14:paraId="32ED292D"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Получение объектов основных средств в качестве вклада в уставный капитал</w:t>
      </w:r>
    </w:p>
    <w:p w14:paraId="4F51781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Первоначальная стоимость объекта основных средств в качестве вклада в уставный капитал определяется исходя из его справедливой стоимости, определенной экспертом на дату внесения вклада. Основанием для внесения основных средств в качестве вклада в уставный капитал </w:t>
      </w:r>
      <w:r w:rsidR="00F9744B">
        <w:rPr>
          <w:rFonts w:ascii="Times New Roman" w:hAnsi="Times New Roman"/>
        </w:rPr>
        <w:t>Банка</w:t>
      </w:r>
      <w:r w:rsidRPr="002D4EA3">
        <w:rPr>
          <w:rFonts w:ascii="Times New Roman" w:hAnsi="Times New Roman"/>
        </w:rPr>
        <w:t xml:space="preserve"> является соответствующее решение акционера.</w:t>
      </w:r>
    </w:p>
    <w:p w14:paraId="0378F4E8"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Другие способы приобретения объектов основных средств</w:t>
      </w:r>
    </w:p>
    <w:p w14:paraId="6C8BA156" w14:textId="5FD2C568" w:rsidR="00EB4392" w:rsidRPr="003C75D0" w:rsidRDefault="009E2B77" w:rsidP="00EB4392">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Первоначальная стоимость актива, приобретенного </w:t>
      </w:r>
      <w:r w:rsidR="00F9744B">
        <w:rPr>
          <w:rFonts w:ascii="Times New Roman" w:hAnsi="Times New Roman"/>
        </w:rPr>
        <w:t>Банком</w:t>
      </w:r>
      <w:r w:rsidRPr="002D4EA3">
        <w:rPr>
          <w:rFonts w:ascii="Times New Roman" w:hAnsi="Times New Roman"/>
        </w:rPr>
        <w:t xml:space="preserve"> на правах финансовой аренды, определяется в соответствии с разделом </w:t>
      </w:r>
      <w:r w:rsidR="00387350" w:rsidRPr="004160EC">
        <w:rPr>
          <w:rFonts w:ascii="Times New Roman" w:hAnsi="Times New Roman"/>
        </w:rPr>
        <w:t xml:space="preserve">12 </w:t>
      </w:r>
      <w:r w:rsidR="00802136" w:rsidRPr="004160EC">
        <w:rPr>
          <w:rFonts w:ascii="Times New Roman" w:hAnsi="Times New Roman"/>
        </w:rPr>
        <w:t>"</w:t>
      </w:r>
      <w:r w:rsidRPr="004160EC">
        <w:rPr>
          <w:rFonts w:ascii="Times New Roman" w:hAnsi="Times New Roman"/>
        </w:rPr>
        <w:t>Аренда (</w:t>
      </w:r>
      <w:r w:rsidR="004160EC" w:rsidRPr="004160EC">
        <w:rPr>
          <w:rFonts w:ascii="Times New Roman" w:hAnsi="Times New Roman"/>
        </w:rPr>
        <w:t>МСФО 16</w:t>
      </w:r>
      <w:r w:rsidRPr="004160EC">
        <w:rPr>
          <w:rFonts w:ascii="Times New Roman" w:hAnsi="Times New Roman"/>
        </w:rPr>
        <w:t>)</w:t>
      </w:r>
      <w:r w:rsidR="00802136" w:rsidRPr="004160EC">
        <w:rPr>
          <w:rFonts w:ascii="Times New Roman" w:hAnsi="Times New Roman"/>
        </w:rPr>
        <w:t>"</w:t>
      </w:r>
      <w:r w:rsidRPr="002D4EA3">
        <w:rPr>
          <w:rFonts w:ascii="Times New Roman" w:hAnsi="Times New Roman"/>
        </w:rPr>
        <w:t xml:space="preserve"> главы 2. Основные средства, полученные в результате правительственных субсидий, учитываются в соответствии с </w:t>
      </w:r>
      <w:r w:rsidR="00387350" w:rsidRPr="002D4EA3">
        <w:rPr>
          <w:rFonts w:ascii="Times New Roman" w:hAnsi="Times New Roman"/>
        </w:rPr>
        <w:t>МСБУ 20</w:t>
      </w:r>
      <w:r w:rsidR="00387350" w:rsidRPr="002D4EA3" w:rsidDel="00387350">
        <w:rPr>
          <w:rFonts w:ascii="Times New Roman" w:hAnsi="Times New Roman"/>
        </w:rPr>
        <w:t xml:space="preserve"> </w:t>
      </w:r>
      <w:r w:rsidR="00802136">
        <w:rPr>
          <w:rFonts w:ascii="Times New Roman" w:hAnsi="Times New Roman"/>
        </w:rPr>
        <w:t>"</w:t>
      </w:r>
      <w:r w:rsidRPr="002D4EA3">
        <w:rPr>
          <w:rFonts w:ascii="Times New Roman" w:hAnsi="Times New Roman"/>
        </w:rPr>
        <w:t>Государственные субсидии</w:t>
      </w:r>
      <w:r w:rsidR="00802136">
        <w:rPr>
          <w:rFonts w:ascii="Times New Roman" w:hAnsi="Times New Roman"/>
        </w:rPr>
        <w:t>"</w:t>
      </w:r>
      <w:r w:rsidRPr="002D4EA3">
        <w:rPr>
          <w:rFonts w:ascii="Times New Roman" w:hAnsi="Times New Roman"/>
        </w:rPr>
        <w:t>.</w:t>
      </w:r>
      <w:r w:rsidR="00EB4392">
        <w:rPr>
          <w:rFonts w:ascii="Times New Roman" w:hAnsi="Times New Roman"/>
        </w:rPr>
        <w:t xml:space="preserve"> </w:t>
      </w:r>
      <w:r w:rsidR="00EB4392" w:rsidRPr="003C75D0">
        <w:rPr>
          <w:rFonts w:ascii="Times New Roman" w:eastAsia="Times New Roman" w:hAnsi="Times New Roman"/>
          <w:i/>
          <w:snapToGrid w:val="0"/>
          <w:color w:val="3366FF"/>
          <w:szCs w:val="22"/>
          <w:lang w:eastAsia="ru-RU"/>
        </w:rPr>
        <w:t xml:space="preserve">(Подпункт "Другие способы приобретения объектов основных средств" пункта 1.4. изменен решением совета директоров от </w:t>
      </w:r>
      <w:r w:rsidR="00E31022" w:rsidRPr="003C75D0">
        <w:rPr>
          <w:rFonts w:ascii="Times New Roman" w:eastAsia="Times New Roman" w:hAnsi="Times New Roman"/>
          <w:i/>
          <w:snapToGrid w:val="0"/>
          <w:color w:val="3366FF"/>
          <w:szCs w:val="22"/>
          <w:lang w:eastAsia="ru-RU"/>
        </w:rPr>
        <w:t>31</w:t>
      </w:r>
      <w:r w:rsidR="00EB4392" w:rsidRPr="003C75D0">
        <w:rPr>
          <w:rFonts w:ascii="Times New Roman" w:eastAsia="Times New Roman" w:hAnsi="Times New Roman"/>
          <w:i/>
          <w:snapToGrid w:val="0"/>
          <w:color w:val="3366FF"/>
          <w:szCs w:val="22"/>
          <w:lang w:eastAsia="ru-RU"/>
        </w:rPr>
        <w:t>.</w:t>
      </w:r>
      <w:r w:rsidR="00E31022" w:rsidRPr="003C75D0">
        <w:rPr>
          <w:rFonts w:ascii="Times New Roman" w:eastAsia="Times New Roman" w:hAnsi="Times New Roman"/>
          <w:i/>
          <w:snapToGrid w:val="0"/>
          <w:color w:val="3366FF"/>
          <w:szCs w:val="22"/>
          <w:lang w:eastAsia="ru-RU"/>
        </w:rPr>
        <w:t>10.</w:t>
      </w:r>
      <w:r w:rsidR="00EB4392" w:rsidRPr="003C75D0">
        <w:rPr>
          <w:rFonts w:ascii="Times New Roman" w:eastAsia="Times New Roman" w:hAnsi="Times New Roman"/>
          <w:i/>
          <w:snapToGrid w:val="0"/>
          <w:color w:val="3366FF"/>
          <w:szCs w:val="22"/>
          <w:lang w:eastAsia="ru-RU"/>
        </w:rPr>
        <w:t>2019 г. (протокол № </w:t>
      </w:r>
      <w:r w:rsidR="00E31022" w:rsidRPr="003C75D0">
        <w:rPr>
          <w:rFonts w:ascii="Times New Roman" w:eastAsia="Times New Roman" w:hAnsi="Times New Roman"/>
          <w:i/>
          <w:snapToGrid w:val="0"/>
          <w:color w:val="3366FF"/>
          <w:szCs w:val="22"/>
          <w:lang w:eastAsia="ru-RU"/>
        </w:rPr>
        <w:t>13</w:t>
      </w:r>
      <w:r w:rsidR="00EB4392" w:rsidRPr="003C75D0">
        <w:rPr>
          <w:rFonts w:ascii="Times New Roman" w:eastAsia="Times New Roman" w:hAnsi="Times New Roman"/>
          <w:i/>
          <w:snapToGrid w:val="0"/>
          <w:color w:val="3366FF"/>
          <w:szCs w:val="22"/>
          <w:lang w:eastAsia="ru-RU"/>
        </w:rPr>
        <w:t>)</w:t>
      </w:r>
    </w:p>
    <w:p w14:paraId="1ADCDFC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Понятие и критерии отнесения объектов основных средств к одному инвентарному объекту</w:t>
      </w:r>
    </w:p>
    <w:p w14:paraId="26809DCC"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b/>
        </w:rPr>
      </w:pPr>
      <w:r w:rsidRPr="002D4EA3">
        <w:rPr>
          <w:rFonts w:ascii="Times New Roman" w:hAnsi="Times New Roman"/>
        </w:rPr>
        <w:t xml:space="preserve">Единицей бухгалтерского учета основных средств является инвентарный объект. </w:t>
      </w:r>
    </w:p>
    <w:p w14:paraId="2F3254CE"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Инвентарным объектом основных средств признается объект со всеми приспособлениями и принадлежностями или отдельный конструктивно обособленный предмет, предназначенный для выполнения определенных самостоятельных функций, или же обособленный комплекс конструктивно сочлененных предметов, представляющих собой единое целое и предназначенный для выполнения определенной работы.</w:t>
      </w:r>
    </w:p>
    <w:p w14:paraId="38EC376E"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Комплекс конструктивно сочлененных предметов – это один или несколько предметов одного или разного назначения, имеющие либо общие приспособления и принадлежности, либо общее управление, либо смонтированные на одном фундаменте, в результате чего каждый входящий в комплекс предмет может выполнять свои функции только в составе комплекса, а не самостоятельно.</w:t>
      </w:r>
    </w:p>
    <w:p w14:paraId="59175392"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Отнесение нескольких объектов к одному комплексу должно осуществляться на основании проектной документации, заверенной техническими специалистами.</w:t>
      </w:r>
    </w:p>
    <w:p w14:paraId="6EEDF55B"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В случае если стоимость отдельных объектов, входящих в один инвентарный объект, существенна по отношению к стоимости инвентарного объекта в целом (от 10 до 20 %), срок службы отдельных объектов отличается от срока службы инвентарного объекта и требует применения иного метода начисления амортизации, такие объекты учитываются как отдельные компоненты инвентарного объекта.</w:t>
      </w:r>
    </w:p>
    <w:p w14:paraId="39EAA4C9"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Если удовлетворяются критерии признания объекта основных средств, то затраты, понесенные при замене или обновлении компонента, учитываются как приобретение отдельного актива, а остаточная стоимость замененного компонента списывается. </w:t>
      </w:r>
    </w:p>
    <w:p w14:paraId="79C08F41"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Учет текущего компонента прекращается при его замене, вне зависимости от того, амортизировался ли он отдельно, либо как часть инвентарного объекта.</w:t>
      </w:r>
    </w:p>
    <w:p w14:paraId="6B44A174" w14:textId="77777777"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Замена любой из составных частей конструктивно сочлененных основных средств, не выделенных в отдельный объект, является ремонтом и поэтому списывается на расходы.</w:t>
      </w:r>
    </w:p>
    <w:p w14:paraId="42F2CE42" w14:textId="4B50EEAA" w:rsidR="009E2B77" w:rsidRPr="002D4EA3"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Затраты, понесенные при замене или обновлении части объекта основных средств, удовлетворяющие критериям признания объекта основных средств и приводящие к улучшению (повышению) первоначально принятых нормативных показателей функционирования (срок полезного использования, мощность, качество применения и т.п.) объекта основных средств, рассматриваются как затраты на реконструкцию или модернизацию и подлежат капитализации. При этом затраты, </w:t>
      </w:r>
      <w:r w:rsidRPr="002D4EA3">
        <w:rPr>
          <w:rFonts w:ascii="Times New Roman" w:hAnsi="Times New Roman"/>
        </w:rPr>
        <w:lastRenderedPageBreak/>
        <w:t xml:space="preserve">понесенные при замене или обновлении части объекта основных средств, учитываются как приобретение нового отдельного актива, а балансовая </w:t>
      </w:r>
      <w:r w:rsidR="00020041" w:rsidRPr="002D4EA3">
        <w:rPr>
          <w:rFonts w:ascii="Times New Roman" w:hAnsi="Times New Roman"/>
        </w:rPr>
        <w:t>стоимость замененного</w:t>
      </w:r>
      <w:r w:rsidRPr="002D4EA3">
        <w:rPr>
          <w:rFonts w:ascii="Times New Roman" w:hAnsi="Times New Roman"/>
        </w:rPr>
        <w:t xml:space="preserve"> актива списывается.</w:t>
      </w:r>
    </w:p>
    <w:p w14:paraId="77DFA233" w14:textId="77777777" w:rsidR="009E2B77" w:rsidRPr="0046661B" w:rsidRDefault="009E2B77" w:rsidP="00AE698A">
      <w:pPr>
        <w:numPr>
          <w:ilvl w:val="0"/>
          <w:numId w:val="197"/>
        </w:numPr>
        <w:tabs>
          <w:tab w:val="left" w:pos="360"/>
        </w:tabs>
        <w:autoSpaceDE w:val="0"/>
        <w:autoSpaceDN w:val="0"/>
        <w:adjustRightInd w:val="0"/>
        <w:spacing w:before="240" w:line="240" w:lineRule="auto"/>
        <w:rPr>
          <w:rFonts w:ascii="Times New Roman" w:hAnsi="Times New Roman"/>
        </w:rPr>
      </w:pPr>
      <w:r w:rsidRPr="0046661B">
        <w:rPr>
          <w:rFonts w:ascii="Times New Roman" w:hAnsi="Times New Roman"/>
        </w:rPr>
        <w:t>Составные части объектов основных средств, формирующие аварийный запас, обязательный для хранения на протяжении срока службы объекта основных средств, также учитываются в составе основных средств как объект основных средств, амортизируемый в течение срока, соответствующего периодичности обновления аварийного запаса. В случае если аварийный запас подлежит обновлению чаще чем каждые 12 месяцев, то он учитывается в составе оборотных активов как запасы.</w:t>
      </w:r>
    </w:p>
    <w:p w14:paraId="595E71C4" w14:textId="77777777" w:rsidR="009E2B77" w:rsidRPr="000D408B" w:rsidRDefault="009E2B77" w:rsidP="00F96B17">
      <w:pPr>
        <w:autoSpaceDE w:val="0"/>
        <w:autoSpaceDN w:val="0"/>
        <w:adjustRightInd w:val="0"/>
        <w:spacing w:before="240" w:line="240" w:lineRule="auto"/>
        <w:ind w:left="0"/>
        <w:rPr>
          <w:rFonts w:ascii="Times New Roman" w:hAnsi="Times New Roman"/>
          <w:b/>
          <w:bCs/>
        </w:rPr>
      </w:pPr>
      <w:r w:rsidRPr="000D408B">
        <w:rPr>
          <w:rFonts w:ascii="Times New Roman" w:hAnsi="Times New Roman"/>
          <w:b/>
          <w:bCs/>
        </w:rPr>
        <w:t>Обмен активами</w:t>
      </w:r>
    </w:p>
    <w:p w14:paraId="173F5422" w14:textId="177116B2"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Первоначальной стоимостью объекта основных средств, приобретенного в обмен на другой актив, признаётся справедливая стоимость полученного актива, кроме </w:t>
      </w:r>
      <w:r w:rsidR="00020041" w:rsidRPr="000D408B">
        <w:rPr>
          <w:rFonts w:ascii="Times New Roman" w:hAnsi="Times New Roman"/>
        </w:rPr>
        <w:t>случаев,</w:t>
      </w:r>
      <w:r w:rsidRPr="000D408B">
        <w:rPr>
          <w:rFonts w:ascii="Times New Roman" w:hAnsi="Times New Roman"/>
        </w:rPr>
        <w:t xml:space="preserve"> когда:</w:t>
      </w:r>
    </w:p>
    <w:p w14:paraId="738B4D5A" w14:textId="77777777" w:rsidR="009E2B77" w:rsidRPr="000D408B" w:rsidRDefault="009E2B77" w:rsidP="00AE698A">
      <w:pPr>
        <w:numPr>
          <w:ilvl w:val="0"/>
          <w:numId w:val="198"/>
        </w:numPr>
        <w:autoSpaceDE w:val="0"/>
        <w:autoSpaceDN w:val="0"/>
        <w:adjustRightInd w:val="0"/>
        <w:spacing w:before="240" w:line="240" w:lineRule="auto"/>
        <w:rPr>
          <w:rFonts w:ascii="Times New Roman" w:hAnsi="Times New Roman"/>
        </w:rPr>
      </w:pPr>
      <w:r w:rsidRPr="000D408B">
        <w:rPr>
          <w:rFonts w:ascii="Times New Roman" w:hAnsi="Times New Roman"/>
        </w:rPr>
        <w:t>операция обмена не имеет коммерческого содержания;</w:t>
      </w:r>
    </w:p>
    <w:p w14:paraId="42236DF5" w14:textId="77777777" w:rsidR="009E2B77" w:rsidRPr="000D408B" w:rsidRDefault="009E2B77" w:rsidP="00AE698A">
      <w:pPr>
        <w:numPr>
          <w:ilvl w:val="0"/>
          <w:numId w:val="198"/>
        </w:numPr>
        <w:autoSpaceDE w:val="0"/>
        <w:autoSpaceDN w:val="0"/>
        <w:adjustRightInd w:val="0"/>
        <w:spacing w:before="240" w:line="240" w:lineRule="auto"/>
        <w:rPr>
          <w:rFonts w:ascii="Times New Roman" w:hAnsi="Times New Roman"/>
        </w:rPr>
      </w:pPr>
      <w:r w:rsidRPr="000D408B">
        <w:rPr>
          <w:rFonts w:ascii="Times New Roman" w:hAnsi="Times New Roman"/>
        </w:rPr>
        <w:t>справедливая стоимость ни полученного, ни переданного актива, не поддается достоверной оценке.</w:t>
      </w:r>
    </w:p>
    <w:p w14:paraId="643E1802" w14:textId="77777777" w:rsidR="009E2B77" w:rsidRPr="000D408B" w:rsidRDefault="00F9744B"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Банк</w:t>
      </w:r>
      <w:r w:rsidR="000D408B">
        <w:rPr>
          <w:rFonts w:ascii="Times New Roman" w:hAnsi="Times New Roman"/>
        </w:rPr>
        <w:t xml:space="preserve"> </w:t>
      </w:r>
      <w:r w:rsidR="009E2B77" w:rsidRPr="000D408B">
        <w:rPr>
          <w:rFonts w:ascii="Times New Roman" w:hAnsi="Times New Roman"/>
        </w:rPr>
        <w:t>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14:paraId="3D2BF3EC"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структура (риски, время и сумма) потоков денежных средств, которые могут быть получены при использовании нового актива, отличается от структуры потоков денежных средств, которые могут быть получены при использовании передаваемого актива; или</w:t>
      </w:r>
    </w:p>
    <w:p w14:paraId="5A396D7D"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 xml:space="preserve">чистая приведенная стоимость будущих потоков денежных средств, которые </w:t>
      </w:r>
      <w:r w:rsidR="00F9744B" w:rsidRPr="000D408B">
        <w:rPr>
          <w:rFonts w:ascii="Times New Roman" w:hAnsi="Times New Roman"/>
        </w:rPr>
        <w:t>Банк</w:t>
      </w:r>
      <w:r w:rsidR="000D408B">
        <w:rPr>
          <w:rFonts w:ascii="Times New Roman" w:hAnsi="Times New Roman"/>
        </w:rPr>
        <w:t xml:space="preserve"> </w:t>
      </w:r>
      <w:r w:rsidRPr="000D408B">
        <w:rPr>
          <w:rFonts w:ascii="Times New Roman" w:hAnsi="Times New Roman"/>
        </w:rPr>
        <w:t>ожидает получить от использования и выбытия актива, после вычета налогов, изменяется в результате обмена; и</w:t>
      </w:r>
    </w:p>
    <w:p w14:paraId="682A3C8F" w14:textId="77777777" w:rsidR="009E2B77" w:rsidRPr="000D408B" w:rsidRDefault="009E2B77" w:rsidP="00AE698A">
      <w:pPr>
        <w:numPr>
          <w:ilvl w:val="0"/>
          <w:numId w:val="199"/>
        </w:numPr>
        <w:autoSpaceDE w:val="0"/>
        <w:autoSpaceDN w:val="0"/>
        <w:adjustRightInd w:val="0"/>
        <w:spacing w:before="240" w:line="240" w:lineRule="auto"/>
        <w:rPr>
          <w:rFonts w:ascii="Times New Roman" w:hAnsi="Times New Roman"/>
        </w:rPr>
      </w:pPr>
      <w:r w:rsidRPr="000D408B">
        <w:rPr>
          <w:rFonts w:ascii="Times New Roman" w:hAnsi="Times New Roman"/>
        </w:rPr>
        <w:t>возникающая разница по вышеуказанным пунктам является значительной по сравнению со справедливой стоимостью обмениваемых активов.</w:t>
      </w:r>
    </w:p>
    <w:p w14:paraId="37622639" w14:textId="1E8BC98E"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Если сделка проходит проверку на наличие коммерческого содержания, то первоначальной стоимостью полученного актива является его справедливая стоимость. Разница между определенной первоначальной стоимостью нового актива и балансовой стоимостью переданного в обмен на него </w:t>
      </w:r>
      <w:r w:rsidR="00020041" w:rsidRPr="000D408B">
        <w:rPr>
          <w:rFonts w:ascii="Times New Roman" w:hAnsi="Times New Roman"/>
        </w:rPr>
        <w:t>актива образует</w:t>
      </w:r>
      <w:r w:rsidRPr="000D408B">
        <w:rPr>
          <w:rFonts w:ascii="Times New Roman" w:hAnsi="Times New Roman"/>
        </w:rPr>
        <w:t xml:space="preserve"> прибыль или убыток от операции обмена и подлежит отражению в отчете о совокупном доходе в том периоде, когда это произошло.</w:t>
      </w:r>
    </w:p>
    <w:p w14:paraId="4B611E3D" w14:textId="77777777"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Если </w:t>
      </w:r>
      <w:r w:rsidR="00F9744B" w:rsidRPr="000D408B">
        <w:rPr>
          <w:rFonts w:ascii="Times New Roman" w:hAnsi="Times New Roman"/>
        </w:rPr>
        <w:t>Банк</w:t>
      </w:r>
      <w:r w:rsidR="000D408B">
        <w:rPr>
          <w:rFonts w:ascii="Times New Roman" w:hAnsi="Times New Roman"/>
        </w:rPr>
        <w:t xml:space="preserve"> </w:t>
      </w:r>
      <w:r w:rsidRPr="000D408B">
        <w:rPr>
          <w:rFonts w:ascii="Times New Roman" w:hAnsi="Times New Roman"/>
        </w:rPr>
        <w:t xml:space="preserve">может надежно определить справедливую стоимость полученного либо переданного актива, то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w:t>
      </w:r>
    </w:p>
    <w:p w14:paraId="67D1F994" w14:textId="77777777" w:rsidR="009E2B77" w:rsidRPr="000D408B"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Если операция по обмену не имеет коммерческого содержания, или если ни справедливая стоимость полученного актива, ни справедливая стоимость переданного актива не может быть надежно оценена, то стоимость приобретенного объекта основного средства оценивается по балансовой стоимости переданного актива, и по сделке прибыли не возникает.</w:t>
      </w:r>
    </w:p>
    <w:p w14:paraId="7D60806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Амортизация</w:t>
      </w:r>
    </w:p>
    <w:p w14:paraId="7A2BB162" w14:textId="77777777" w:rsidR="009E2B7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Амортизируемая стоимость объекта основных средств должна быть систематически списана в течение срока полезной службы объекта основных средств через амортизацию. </w:t>
      </w:r>
    </w:p>
    <w:p w14:paraId="7940EA12" w14:textId="77777777" w:rsidR="00BF266F" w:rsidRPr="00BF266F" w:rsidRDefault="00F9744B" w:rsidP="00BF266F">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3B51DE">
        <w:rPr>
          <w:rFonts w:ascii="Times New Roman" w:hAnsi="Times New Roman"/>
        </w:rPr>
        <w:t xml:space="preserve"> </w:t>
      </w:r>
      <w:r w:rsidR="00BF266F" w:rsidRPr="00BF266F">
        <w:rPr>
          <w:rFonts w:ascii="Times New Roman" w:hAnsi="Times New Roman"/>
        </w:rPr>
        <w:t xml:space="preserve">исходит из предположения, что экономические выгоды от использования объектов основных средств потребляются равномерно в течение срока полезной службы объектов и использует прямолинейный метод для амортизации </w:t>
      </w:r>
      <w:r w:rsidR="00BF266F">
        <w:rPr>
          <w:rFonts w:ascii="Times New Roman" w:hAnsi="Times New Roman"/>
        </w:rPr>
        <w:t>основных средст</w:t>
      </w:r>
      <w:r w:rsidR="003B51DE">
        <w:rPr>
          <w:rFonts w:ascii="Times New Roman" w:hAnsi="Times New Roman"/>
        </w:rPr>
        <w:t>в</w:t>
      </w:r>
      <w:r w:rsidR="00BF266F" w:rsidRPr="00BF266F">
        <w:rPr>
          <w:rFonts w:ascii="Times New Roman" w:hAnsi="Times New Roman"/>
        </w:rPr>
        <w:t>.</w:t>
      </w:r>
    </w:p>
    <w:p w14:paraId="4A609CEA" w14:textId="77777777" w:rsidR="00BF266F" w:rsidRPr="002D4EA3" w:rsidRDefault="00BF266F" w:rsidP="00BF266F">
      <w:pPr>
        <w:autoSpaceDE w:val="0"/>
        <w:autoSpaceDN w:val="0"/>
        <w:adjustRightInd w:val="0"/>
        <w:spacing w:before="240" w:line="240" w:lineRule="auto"/>
        <w:ind w:left="0"/>
        <w:rPr>
          <w:rFonts w:ascii="Times New Roman" w:hAnsi="Times New Roman"/>
        </w:rPr>
      </w:pPr>
      <w:r w:rsidRPr="00BF266F">
        <w:rPr>
          <w:rFonts w:ascii="Times New Roman" w:hAnsi="Times New Roman"/>
        </w:rPr>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основных средств.</w:t>
      </w:r>
    </w:p>
    <w:p w14:paraId="777097E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Амортизация объекта основных средств начинается, когда объект готов к использованию, то есть, когда он находится в нужном месте и приведен в состояние, которое позволяет его использовать по мощности и назначению, предполагавшейся руководством </w:t>
      </w:r>
      <w:r w:rsidR="00F9744B">
        <w:rPr>
          <w:rFonts w:ascii="Times New Roman" w:hAnsi="Times New Roman"/>
        </w:rPr>
        <w:t>Банка</w:t>
      </w:r>
      <w:r w:rsidRPr="002D4EA3">
        <w:rPr>
          <w:rFonts w:ascii="Times New Roman" w:hAnsi="Times New Roman"/>
        </w:rPr>
        <w:t xml:space="preserve">. </w:t>
      </w:r>
    </w:p>
    <w:p w14:paraId="358012B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определении срока полезного использования актива учитываются следующие факторы:</w:t>
      </w:r>
    </w:p>
    <w:p w14:paraId="0D59FCBA"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ожидаемая производительность актива;</w:t>
      </w:r>
    </w:p>
    <w:p w14:paraId="504118AD"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ожидаемый физический износ, зависящий от режима эксплуатации, программы проведения ремонтных работ, естественных условий и влияния агрессивной среды;</w:t>
      </w:r>
    </w:p>
    <w:p w14:paraId="6C5C8C06" w14:textId="77777777" w:rsidR="009E2B77" w:rsidRPr="002D4EA3" w:rsidRDefault="009E2B77" w:rsidP="00AE698A">
      <w:pPr>
        <w:numPr>
          <w:ilvl w:val="0"/>
          <w:numId w:val="200"/>
        </w:numPr>
        <w:autoSpaceDE w:val="0"/>
        <w:autoSpaceDN w:val="0"/>
        <w:adjustRightInd w:val="0"/>
        <w:spacing w:before="240" w:line="240" w:lineRule="auto"/>
        <w:rPr>
          <w:rFonts w:ascii="Times New Roman" w:hAnsi="Times New Roman"/>
        </w:rPr>
      </w:pPr>
      <w:r w:rsidRPr="002D4EA3">
        <w:rPr>
          <w:rFonts w:ascii="Times New Roman" w:hAnsi="Times New Roman"/>
        </w:rPr>
        <w:t>техническое обесценение, возникающее по причине изменения технологий, изменения спроса на продукцию, выпускаемую на данном оборудовании;</w:t>
      </w:r>
    </w:p>
    <w:p w14:paraId="3574A097" w14:textId="77777777" w:rsidR="009E2B77" w:rsidRPr="002D4EA3" w:rsidRDefault="009E2B77" w:rsidP="00AE698A">
      <w:pPr>
        <w:pStyle w:val="aa"/>
        <w:numPr>
          <w:ilvl w:val="0"/>
          <w:numId w:val="20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нормативно-правовых и других ограничений использования этого объекта. </w:t>
      </w:r>
    </w:p>
    <w:p w14:paraId="56419599" w14:textId="77777777" w:rsidR="009E2B77" w:rsidRPr="002D4EA3" w:rsidRDefault="009E2B77" w:rsidP="00F96B17">
      <w:pPr>
        <w:keepNext/>
        <w:autoSpaceDE w:val="0"/>
        <w:autoSpaceDN w:val="0"/>
        <w:adjustRightInd w:val="0"/>
        <w:spacing w:before="240" w:line="240" w:lineRule="auto"/>
        <w:ind w:left="-91"/>
        <w:rPr>
          <w:rFonts w:ascii="Times New Roman" w:hAnsi="Times New Roman"/>
        </w:rPr>
      </w:pPr>
      <w:r w:rsidRPr="002D4EA3">
        <w:rPr>
          <w:rFonts w:ascii="Times New Roman" w:hAnsi="Times New Roman"/>
        </w:rPr>
        <w:t xml:space="preserve">При подготовке финансовой отчетности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rPr>
        <w:t>применяет следующие сроки полезного использования: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050"/>
        <w:gridCol w:w="1952"/>
      </w:tblGrid>
      <w:tr w:rsidR="009E2B77" w:rsidRPr="002D4EA3" w14:paraId="3EC1034A" w14:textId="77777777" w:rsidTr="00771E3B">
        <w:tc>
          <w:tcPr>
            <w:tcW w:w="4050" w:type="dxa"/>
          </w:tcPr>
          <w:p w14:paraId="2D14F922" w14:textId="77777777" w:rsidR="009E2B77" w:rsidRPr="002D4EA3" w:rsidRDefault="009E2B77" w:rsidP="00696447">
            <w:pPr>
              <w:keepNext/>
              <w:autoSpaceDE w:val="0"/>
              <w:autoSpaceDN w:val="0"/>
              <w:adjustRightInd w:val="0"/>
              <w:spacing w:after="0" w:line="240" w:lineRule="auto"/>
              <w:ind w:left="0"/>
              <w:rPr>
                <w:rFonts w:ascii="Times New Roman" w:hAnsi="Times New Roman"/>
                <w:b/>
              </w:rPr>
            </w:pPr>
          </w:p>
        </w:tc>
        <w:tc>
          <w:tcPr>
            <w:tcW w:w="1952" w:type="dxa"/>
          </w:tcPr>
          <w:p w14:paraId="18A64C12" w14:textId="77777777" w:rsidR="009E2B77" w:rsidRPr="002D4EA3" w:rsidRDefault="009E2B77" w:rsidP="00383B53">
            <w:pPr>
              <w:keepNext/>
              <w:autoSpaceDE w:val="0"/>
              <w:autoSpaceDN w:val="0"/>
              <w:adjustRightInd w:val="0"/>
              <w:spacing w:after="0" w:line="240" w:lineRule="auto"/>
              <w:ind w:left="0"/>
              <w:jc w:val="right"/>
              <w:rPr>
                <w:rFonts w:ascii="Times New Roman" w:hAnsi="Times New Roman"/>
                <w:b/>
              </w:rPr>
            </w:pPr>
            <w:r w:rsidRPr="002D4EA3">
              <w:rPr>
                <w:rFonts w:ascii="Times New Roman" w:hAnsi="Times New Roman"/>
                <w:b/>
              </w:rPr>
              <w:t>Годы</w:t>
            </w:r>
          </w:p>
        </w:tc>
      </w:tr>
      <w:tr w:rsidR="00771E3B" w:rsidRPr="00771E3B" w14:paraId="6AE2B91F" w14:textId="77777777" w:rsidTr="00771E3B">
        <w:tc>
          <w:tcPr>
            <w:tcW w:w="4050" w:type="dxa"/>
          </w:tcPr>
          <w:p w14:paraId="0DA802EE" w14:textId="77777777" w:rsidR="00771E3B" w:rsidRPr="00771E3B" w:rsidRDefault="00771E3B" w:rsidP="00696447">
            <w:pPr>
              <w:keepNext/>
              <w:autoSpaceDE w:val="0"/>
              <w:autoSpaceDN w:val="0"/>
              <w:adjustRightInd w:val="0"/>
              <w:spacing w:after="0" w:line="240" w:lineRule="auto"/>
              <w:ind w:left="0"/>
              <w:rPr>
                <w:rFonts w:ascii="Times New Roman" w:hAnsi="Times New Roman"/>
              </w:rPr>
            </w:pPr>
            <w:r>
              <w:rPr>
                <w:rFonts w:ascii="Times New Roman" w:hAnsi="Times New Roman"/>
              </w:rPr>
              <w:t>Земля</w:t>
            </w:r>
          </w:p>
        </w:tc>
        <w:tc>
          <w:tcPr>
            <w:tcW w:w="1952" w:type="dxa"/>
          </w:tcPr>
          <w:p w14:paraId="01851E29" w14:textId="77777777" w:rsidR="00771E3B" w:rsidRPr="00771E3B" w:rsidRDefault="00771E3B" w:rsidP="00383B53">
            <w:pPr>
              <w:keepNext/>
              <w:autoSpaceDE w:val="0"/>
              <w:autoSpaceDN w:val="0"/>
              <w:adjustRightInd w:val="0"/>
              <w:spacing w:after="0" w:line="240" w:lineRule="auto"/>
              <w:ind w:left="0"/>
              <w:jc w:val="right"/>
              <w:rPr>
                <w:rFonts w:ascii="Times New Roman" w:hAnsi="Times New Roman"/>
              </w:rPr>
            </w:pPr>
            <w:r>
              <w:rPr>
                <w:rFonts w:ascii="Times New Roman" w:hAnsi="Times New Roman"/>
              </w:rPr>
              <w:t>не амортизируется</w:t>
            </w:r>
          </w:p>
        </w:tc>
      </w:tr>
      <w:tr w:rsidR="009E2B77" w:rsidRPr="002D4EA3" w14:paraId="087EE959" w14:textId="77777777" w:rsidTr="00771E3B">
        <w:tc>
          <w:tcPr>
            <w:tcW w:w="4050" w:type="dxa"/>
          </w:tcPr>
          <w:p w14:paraId="16E4DD3E" w14:textId="77777777" w:rsidR="009E2B77" w:rsidRPr="002D4EA3" w:rsidRDefault="009E2B77"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Здания</w:t>
            </w:r>
            <w:r w:rsidR="00A1079C" w:rsidRPr="002D4EA3">
              <w:rPr>
                <w:rFonts w:ascii="Times New Roman" w:hAnsi="Times New Roman"/>
              </w:rPr>
              <w:t xml:space="preserve"> и сооружения</w:t>
            </w:r>
          </w:p>
        </w:tc>
        <w:tc>
          <w:tcPr>
            <w:tcW w:w="1952" w:type="dxa"/>
          </w:tcPr>
          <w:p w14:paraId="65083FA7"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r w:rsidRPr="002D4EA3">
              <w:rPr>
                <w:rFonts w:ascii="Times New Roman" w:hAnsi="Times New Roman"/>
              </w:rPr>
              <w:t>8-100</w:t>
            </w:r>
            <w:r w:rsidR="009E2B77" w:rsidRPr="002D4EA3">
              <w:rPr>
                <w:rFonts w:ascii="Times New Roman" w:hAnsi="Times New Roman"/>
              </w:rPr>
              <w:t xml:space="preserve"> лет</w:t>
            </w:r>
          </w:p>
        </w:tc>
      </w:tr>
      <w:tr w:rsidR="00771E3B" w:rsidRPr="002D4EA3" w14:paraId="4714D389" w14:textId="77777777" w:rsidTr="00771E3B">
        <w:tc>
          <w:tcPr>
            <w:tcW w:w="4050" w:type="dxa"/>
          </w:tcPr>
          <w:p w14:paraId="07CAC298" w14:textId="77777777" w:rsidR="00771E3B" w:rsidRPr="002D4EA3" w:rsidRDefault="00771E3B" w:rsidP="00696447">
            <w:pPr>
              <w:autoSpaceDE w:val="0"/>
              <w:autoSpaceDN w:val="0"/>
              <w:adjustRightInd w:val="0"/>
              <w:spacing w:after="0" w:line="240" w:lineRule="auto"/>
              <w:ind w:left="0"/>
              <w:rPr>
                <w:rFonts w:ascii="Times New Roman" w:hAnsi="Times New Roman"/>
              </w:rPr>
            </w:pPr>
            <w:r w:rsidRPr="00771E3B">
              <w:rPr>
                <w:rFonts w:ascii="Times New Roman" w:hAnsi="Times New Roman"/>
              </w:rPr>
              <w:t>Транспортные средства</w:t>
            </w:r>
          </w:p>
        </w:tc>
        <w:tc>
          <w:tcPr>
            <w:tcW w:w="1952" w:type="dxa"/>
          </w:tcPr>
          <w:p w14:paraId="0897EABC" w14:textId="77777777" w:rsidR="00771E3B" w:rsidRPr="002D4EA3" w:rsidRDefault="00771E3B" w:rsidP="00383B53">
            <w:pPr>
              <w:autoSpaceDE w:val="0"/>
              <w:autoSpaceDN w:val="0"/>
              <w:adjustRightInd w:val="0"/>
              <w:spacing w:after="0" w:line="240" w:lineRule="auto"/>
              <w:ind w:left="0"/>
              <w:jc w:val="right"/>
              <w:rPr>
                <w:rFonts w:ascii="Times New Roman" w:hAnsi="Times New Roman"/>
              </w:rPr>
            </w:pPr>
            <w:r>
              <w:rPr>
                <w:rFonts w:ascii="Times New Roman" w:hAnsi="Times New Roman"/>
              </w:rPr>
              <w:t>5-7 лет</w:t>
            </w:r>
          </w:p>
        </w:tc>
      </w:tr>
      <w:tr w:rsidR="009E2B77" w:rsidRPr="002D4EA3" w14:paraId="7586CDF0" w14:textId="77777777" w:rsidTr="00771E3B">
        <w:tc>
          <w:tcPr>
            <w:tcW w:w="4050" w:type="dxa"/>
          </w:tcPr>
          <w:p w14:paraId="0504132D" w14:textId="77777777" w:rsidR="009E2B77" w:rsidRPr="002D4EA3" w:rsidRDefault="00A1079C"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Офисное и компьютерное оборудование</w:t>
            </w:r>
          </w:p>
        </w:tc>
        <w:tc>
          <w:tcPr>
            <w:tcW w:w="1952" w:type="dxa"/>
          </w:tcPr>
          <w:p w14:paraId="0860681D"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r w:rsidRPr="002D4EA3">
              <w:rPr>
                <w:rFonts w:ascii="Times New Roman" w:hAnsi="Times New Roman"/>
              </w:rPr>
              <w:t>2 – 1</w:t>
            </w:r>
            <w:r w:rsidR="009E2B77" w:rsidRPr="002D4EA3">
              <w:rPr>
                <w:rFonts w:ascii="Times New Roman" w:hAnsi="Times New Roman"/>
              </w:rPr>
              <w:t>0 лет</w:t>
            </w:r>
          </w:p>
        </w:tc>
      </w:tr>
      <w:tr w:rsidR="009E2B77" w:rsidRPr="002D4EA3" w14:paraId="4EC8371B" w14:textId="77777777" w:rsidTr="00771E3B">
        <w:tc>
          <w:tcPr>
            <w:tcW w:w="4050" w:type="dxa"/>
          </w:tcPr>
          <w:p w14:paraId="4F97733D" w14:textId="77777777" w:rsidR="009E2B77" w:rsidRPr="002D4EA3" w:rsidRDefault="009E2B77" w:rsidP="00696447">
            <w:pPr>
              <w:autoSpaceDE w:val="0"/>
              <w:autoSpaceDN w:val="0"/>
              <w:adjustRightInd w:val="0"/>
              <w:spacing w:after="0" w:line="240" w:lineRule="auto"/>
              <w:ind w:left="0"/>
              <w:rPr>
                <w:rFonts w:ascii="Times New Roman" w:hAnsi="Times New Roman"/>
              </w:rPr>
            </w:pPr>
            <w:r w:rsidRPr="002D4EA3">
              <w:rPr>
                <w:rFonts w:ascii="Times New Roman" w:hAnsi="Times New Roman"/>
              </w:rPr>
              <w:t>Прочее</w:t>
            </w:r>
          </w:p>
        </w:tc>
        <w:tc>
          <w:tcPr>
            <w:tcW w:w="1952" w:type="dxa"/>
          </w:tcPr>
          <w:p w14:paraId="002CB92A" w14:textId="77777777" w:rsidR="009E2B77" w:rsidRPr="002D4EA3" w:rsidRDefault="00A1079C" w:rsidP="00383B53">
            <w:pPr>
              <w:autoSpaceDE w:val="0"/>
              <w:autoSpaceDN w:val="0"/>
              <w:adjustRightInd w:val="0"/>
              <w:spacing w:after="0" w:line="240" w:lineRule="auto"/>
              <w:ind w:left="0"/>
              <w:jc w:val="right"/>
              <w:rPr>
                <w:rFonts w:ascii="Times New Roman" w:hAnsi="Times New Roman"/>
              </w:rPr>
            </w:pPr>
            <w:r w:rsidRPr="002D4EA3">
              <w:rPr>
                <w:rFonts w:ascii="Times New Roman" w:hAnsi="Times New Roman"/>
              </w:rPr>
              <w:t>3</w:t>
            </w:r>
            <w:r w:rsidR="009E2B77" w:rsidRPr="002D4EA3">
              <w:rPr>
                <w:rFonts w:ascii="Times New Roman" w:hAnsi="Times New Roman"/>
              </w:rPr>
              <w:t xml:space="preserve"> – 20 лет</w:t>
            </w:r>
          </w:p>
        </w:tc>
      </w:tr>
    </w:tbl>
    <w:p w14:paraId="71F6DF2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осуществления последующих затрат, улучшающих качественные характеристики основного средства сверх первоначально ожидаемых (то есть при проведении модернизации, реконструкции и т.п.), производится пересмотр срока полезной службы.</w:t>
      </w:r>
    </w:p>
    <w:p w14:paraId="26DBA2F3" w14:textId="5504B823" w:rsidR="009E2B77" w:rsidRDefault="009E2B77" w:rsidP="00F96B17">
      <w:pPr>
        <w:autoSpaceDE w:val="0"/>
        <w:autoSpaceDN w:val="0"/>
        <w:adjustRightInd w:val="0"/>
        <w:spacing w:before="240" w:line="240" w:lineRule="auto"/>
        <w:ind w:left="0"/>
        <w:rPr>
          <w:rFonts w:ascii="Times New Roman" w:hAnsi="Times New Roman"/>
        </w:rPr>
      </w:pPr>
      <w:r w:rsidRPr="000D408B">
        <w:rPr>
          <w:rFonts w:ascii="Times New Roman" w:hAnsi="Times New Roman"/>
        </w:rPr>
        <w:t xml:space="preserve">Срок полезной службы и ликвидационная стоимость объекта основных средств </w:t>
      </w:r>
      <w:r w:rsidR="003B51DE" w:rsidRPr="000D408B">
        <w:rPr>
          <w:rFonts w:ascii="Times New Roman" w:hAnsi="Times New Roman"/>
        </w:rPr>
        <w:t xml:space="preserve">в обязательном порядке </w:t>
      </w:r>
      <w:r w:rsidRPr="000D408B">
        <w:rPr>
          <w:rFonts w:ascii="Times New Roman" w:hAnsi="Times New Roman"/>
        </w:rPr>
        <w:t>должны периодически пересматрива</w:t>
      </w:r>
      <w:r w:rsidR="003B51DE" w:rsidRPr="000D408B">
        <w:rPr>
          <w:rFonts w:ascii="Times New Roman" w:hAnsi="Times New Roman"/>
        </w:rPr>
        <w:t>е</w:t>
      </w:r>
      <w:r w:rsidRPr="000D408B">
        <w:rPr>
          <w:rFonts w:ascii="Times New Roman" w:hAnsi="Times New Roman"/>
        </w:rPr>
        <w:t>тся</w:t>
      </w:r>
      <w:r w:rsidRPr="003B51DE">
        <w:rPr>
          <w:rFonts w:ascii="Times New Roman" w:hAnsi="Times New Roman"/>
        </w:rPr>
        <w:t xml:space="preserve"> как минимум в конце каждого отчетного периода, и, если предположения существенно отличаются от предыдущих оценок, сумма изменения должна корректироваться как изменение учетных оценок в соответствии с разделом 2 </w:t>
      </w:r>
      <w:r w:rsidR="00802136">
        <w:rPr>
          <w:rFonts w:ascii="Times New Roman" w:hAnsi="Times New Roman"/>
        </w:rPr>
        <w:t>"</w:t>
      </w:r>
      <w:r w:rsidRPr="003B51DE">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3B51DE">
        <w:rPr>
          <w:rFonts w:ascii="Times New Roman" w:hAnsi="Times New Roman"/>
        </w:rPr>
        <w:t xml:space="preserve"> главы 1, то есть амортизационные отчисления за текущий месяц и все последующие месяцы корректируются соответственно.</w:t>
      </w:r>
    </w:p>
    <w:p w14:paraId="53071EB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Расчет амортизации в случае изменения (увеличения) первоначальной стоимости производится исходя из балансовой стоимости объекта, увеличенной на величину последующих затрат. При этом износ начисляется исходя из оставшегося пересмотренного срока полезного использования объекта основных средств.</w:t>
      </w:r>
    </w:p>
    <w:p w14:paraId="53323589"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rPr>
        <w:t>Начисление амортизации основных средств производится ежемесячно, начиная с 1-го числа месяца, следующего за месяцем, в котором объект был приведен в состояние, готовое к использованию.</w:t>
      </w:r>
    </w:p>
    <w:p w14:paraId="483CA78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Начисление амортизации по объекту основных средств прекращается с 1-го числа месяца, следующего за месяцем, в котором произошло его выбытие или перевод в группу активов, предназначенных для продажи.</w:t>
      </w:r>
    </w:p>
    <w:p w14:paraId="59F4C3C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Амортизация объектов основных средств, находящихся в длительном простое или работающих с существенной недозагрузкой не капитализируется в стоимости незавершенного производства, а списывается на затраты того периода, к которому относится, и относится на общие административные затраты.</w:t>
      </w:r>
    </w:p>
    <w:p w14:paraId="1E08B225" w14:textId="77777777" w:rsidR="009E2B77" w:rsidRPr="004A4911" w:rsidRDefault="009E2B77" w:rsidP="00F96B17">
      <w:pPr>
        <w:pStyle w:val="Iauiue"/>
        <w:spacing w:before="240" w:after="240"/>
        <w:jc w:val="both"/>
        <w:rPr>
          <w:color w:val="FF0000"/>
          <w:sz w:val="20"/>
          <w:szCs w:val="20"/>
        </w:rPr>
      </w:pPr>
      <w:r w:rsidRPr="004A4911">
        <w:rPr>
          <w:sz w:val="20"/>
          <w:szCs w:val="20"/>
        </w:rPr>
        <w:t>Земля не является амортизируемым активом</w:t>
      </w:r>
      <w:r w:rsidR="004A4911" w:rsidRPr="004A4911">
        <w:rPr>
          <w:color w:val="FF0000"/>
          <w:sz w:val="20"/>
          <w:szCs w:val="20"/>
        </w:rPr>
        <w:t>.</w:t>
      </w:r>
      <w:r w:rsidR="004A4911">
        <w:rPr>
          <w:color w:val="FF0000"/>
          <w:sz w:val="20"/>
          <w:szCs w:val="20"/>
        </w:rPr>
        <w:t xml:space="preserve"> </w:t>
      </w:r>
    </w:p>
    <w:p w14:paraId="4EA6F60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Обесценение</w:t>
      </w:r>
    </w:p>
    <w:p w14:paraId="76395A6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состоянию на каждую отчетную дату </w:t>
      </w:r>
      <w:r w:rsidR="00F9744B">
        <w:rPr>
          <w:rFonts w:ascii="Times New Roman" w:hAnsi="Times New Roman"/>
        </w:rPr>
        <w:t>Банк</w:t>
      </w:r>
      <w:r w:rsidR="004A4911">
        <w:rPr>
          <w:rFonts w:ascii="Times New Roman" w:hAnsi="Times New Roman"/>
        </w:rPr>
        <w:t xml:space="preserve"> </w:t>
      </w:r>
      <w:r w:rsidRPr="002D4EA3">
        <w:rPr>
          <w:rFonts w:ascii="Times New Roman" w:hAnsi="Times New Roman"/>
        </w:rPr>
        <w:t xml:space="preserve">проверяет наличие любых признаков, указывающих на возможное уменьшение стоимости основных средств. В случае выявления любого такого признака </w:t>
      </w:r>
      <w:r w:rsidR="00F9744B">
        <w:rPr>
          <w:rFonts w:ascii="Times New Roman" w:hAnsi="Times New Roman"/>
        </w:rPr>
        <w:t>Банк</w:t>
      </w:r>
      <w:r w:rsidR="004A4911">
        <w:rPr>
          <w:rFonts w:ascii="Times New Roman" w:hAnsi="Times New Roman"/>
        </w:rPr>
        <w:t xml:space="preserve"> </w:t>
      </w:r>
      <w:r w:rsidRPr="002D4EA3">
        <w:rPr>
          <w:rFonts w:ascii="Times New Roman" w:hAnsi="Times New Roman"/>
        </w:rPr>
        <w:t>оценивает возмещаемую стоимость основного средства.</w:t>
      </w:r>
    </w:p>
    <w:p w14:paraId="114E4F41" w14:textId="238F57BF"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Признание убытка от обесценения требуется в случаях, когда балансовая стоимость актива превышает его возмещаемую стоимость. Возмещаемая стоимость определяется согласно положениям раздела </w:t>
      </w:r>
      <w:r w:rsidR="000F12D6">
        <w:rPr>
          <w:rFonts w:ascii="Times New Roman" w:hAnsi="Times New Roman"/>
        </w:rPr>
        <w:t>11</w:t>
      </w:r>
      <w:r w:rsidR="000F12D6"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044333AE" w14:textId="77777777" w:rsidR="009E2B77" w:rsidRPr="009F738E" w:rsidRDefault="009E2B77" w:rsidP="00F96B17">
      <w:pPr>
        <w:autoSpaceDE w:val="0"/>
        <w:autoSpaceDN w:val="0"/>
        <w:adjustRightInd w:val="0"/>
        <w:spacing w:before="240" w:line="240" w:lineRule="auto"/>
        <w:ind w:left="0"/>
        <w:rPr>
          <w:rFonts w:ascii="Times New Roman" w:hAnsi="Times New Roman"/>
        </w:rPr>
      </w:pPr>
      <w:r w:rsidRPr="009F738E">
        <w:rPr>
          <w:rFonts w:ascii="Times New Roman" w:hAnsi="Times New Roman"/>
        </w:rPr>
        <w:t>Убытки от обесценения или восстановление ранее признанных убытков от обесценения основных средств признаются в составе тех же статей отчета о совокупном доходе, в которые включаются расходы по амортизации данных основных средств.</w:t>
      </w:r>
    </w:p>
    <w:p w14:paraId="21223D21" w14:textId="6D7538A5" w:rsidR="001440EF" w:rsidRPr="001440EF" w:rsidRDefault="001440EF" w:rsidP="00F96B17">
      <w:pPr>
        <w:pStyle w:val="pnumbered"/>
        <w:spacing w:before="240" w:beforeAutospacing="0" w:after="240" w:afterAutospacing="0"/>
        <w:jc w:val="both"/>
        <w:rPr>
          <w:iCs/>
          <w:sz w:val="20"/>
          <w:szCs w:val="20"/>
        </w:rPr>
      </w:pPr>
      <w:r w:rsidRPr="009F738E">
        <w:rPr>
          <w:iCs/>
          <w:sz w:val="20"/>
          <w:szCs w:val="20"/>
        </w:rPr>
        <w:t xml:space="preserve">Порядок проведения обесценения основных </w:t>
      </w:r>
      <w:r w:rsidR="00020041" w:rsidRPr="009F738E">
        <w:rPr>
          <w:iCs/>
          <w:sz w:val="20"/>
          <w:szCs w:val="20"/>
        </w:rPr>
        <w:t xml:space="preserve">средств </w:t>
      </w:r>
      <w:r w:rsidR="005035AE" w:rsidRPr="009F738E">
        <w:rPr>
          <w:iCs/>
          <w:sz w:val="20"/>
          <w:szCs w:val="20"/>
        </w:rPr>
        <w:t>регулируется внутренним</w:t>
      </w:r>
      <w:r w:rsidRPr="009F738E">
        <w:rPr>
          <w:iCs/>
          <w:sz w:val="20"/>
          <w:szCs w:val="20"/>
        </w:rPr>
        <w:t xml:space="preserve"> документом по ведению учета административно-хозяйственной деятельности.</w:t>
      </w:r>
    </w:p>
    <w:p w14:paraId="398FE731"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Изменение первоначальной стоимости</w:t>
      </w:r>
    </w:p>
    <w:p w14:paraId="60A51239"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 xml:space="preserve">Изменение первоначальной стоимости объектов основных средств, по которой они приняты к бухгалтерскому учету, происходит в случаях достройки, дооборудования, реконструкции, модернизации </w:t>
      </w:r>
      <w:r w:rsidRPr="000D408B">
        <w:rPr>
          <w:rFonts w:ascii="Times New Roman" w:hAnsi="Times New Roman"/>
          <w:snapToGrid w:val="0"/>
        </w:rPr>
        <w:t>и частичной ликвидации</w:t>
      </w:r>
      <w:r w:rsidRPr="002D4EA3">
        <w:rPr>
          <w:rFonts w:ascii="Times New Roman" w:hAnsi="Times New Roman"/>
          <w:snapToGrid w:val="0"/>
        </w:rPr>
        <w:t xml:space="preserve"> объектов </w:t>
      </w:r>
      <w:r w:rsidRPr="002D4EA3">
        <w:rPr>
          <w:rFonts w:ascii="Times New Roman" w:hAnsi="Times New Roman"/>
        </w:rPr>
        <w:t>основных средств</w:t>
      </w:r>
      <w:r w:rsidRPr="002D4EA3">
        <w:rPr>
          <w:rFonts w:ascii="Times New Roman" w:hAnsi="Times New Roman"/>
          <w:snapToGrid w:val="0"/>
        </w:rPr>
        <w:t xml:space="preserve">. </w:t>
      </w:r>
    </w:p>
    <w:p w14:paraId="37B9033A"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По общему правилу, затраты, не изменяющие качественные характеристики объектов основных средств, должны относиться на расходы текущего периода. К таким затратам относятся, например, затраты на ремонт или обслуживание объектов основных средств, осуществляемые для восстановления или сохранения их нормативных показателей функционирования.</w:t>
      </w:r>
    </w:p>
    <w:p w14:paraId="4FBD9ED6" w14:textId="77777777" w:rsidR="009E2B77" w:rsidRPr="002D4EA3" w:rsidRDefault="009E2B77" w:rsidP="00F96B17">
      <w:pPr>
        <w:autoSpaceDE w:val="0"/>
        <w:autoSpaceDN w:val="0"/>
        <w:adjustRightInd w:val="0"/>
        <w:spacing w:before="240" w:line="240" w:lineRule="auto"/>
        <w:ind w:left="0"/>
        <w:rPr>
          <w:rFonts w:ascii="Times New Roman" w:hAnsi="Times New Roman"/>
          <w:snapToGrid w:val="0"/>
        </w:rPr>
      </w:pPr>
      <w:r w:rsidRPr="002D4EA3">
        <w:rPr>
          <w:rFonts w:ascii="Times New Roman" w:hAnsi="Times New Roman"/>
          <w:snapToGrid w:val="0"/>
        </w:rPr>
        <w:t>Увеличивать первоначальную стоимость объекта должны лишь те затраты, которые улучшают (повышают) первоначально принятые нормативные показатели функционирования (срок полезного использования, мощность, качество применения и т.п.) объекта основных средств.</w:t>
      </w:r>
    </w:p>
    <w:p w14:paraId="38835E9F"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Прекращение признания</w:t>
      </w:r>
    </w:p>
    <w:p w14:paraId="22D1BC4D"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Признание балансовой стоимости объекта основных средств в обязательном порядке подлежит прекращению:</w:t>
      </w:r>
    </w:p>
    <w:p w14:paraId="633194D6" w14:textId="77777777" w:rsidR="009E2B77" w:rsidRPr="002D4EA3" w:rsidRDefault="009E2B77" w:rsidP="00AE698A">
      <w:pPr>
        <w:numPr>
          <w:ilvl w:val="0"/>
          <w:numId w:val="201"/>
        </w:numPr>
        <w:autoSpaceDE w:val="0"/>
        <w:autoSpaceDN w:val="0"/>
        <w:adjustRightInd w:val="0"/>
        <w:spacing w:before="240" w:line="240" w:lineRule="auto"/>
        <w:rPr>
          <w:rFonts w:ascii="Times New Roman" w:hAnsi="Times New Roman"/>
          <w:iCs/>
        </w:rPr>
      </w:pPr>
      <w:r w:rsidRPr="002D4EA3">
        <w:rPr>
          <w:rFonts w:ascii="Times New Roman" w:hAnsi="Times New Roman"/>
          <w:iCs/>
        </w:rPr>
        <w:t>по выбытии; либо</w:t>
      </w:r>
    </w:p>
    <w:p w14:paraId="0027BECC" w14:textId="77777777" w:rsidR="009E2B77" w:rsidRPr="002D4EA3" w:rsidRDefault="009E2B77" w:rsidP="00AE698A">
      <w:pPr>
        <w:numPr>
          <w:ilvl w:val="0"/>
          <w:numId w:val="201"/>
        </w:numPr>
        <w:autoSpaceDE w:val="0"/>
        <w:autoSpaceDN w:val="0"/>
        <w:adjustRightInd w:val="0"/>
        <w:spacing w:before="240" w:line="240" w:lineRule="auto"/>
        <w:rPr>
          <w:rFonts w:ascii="Times New Roman" w:hAnsi="Times New Roman"/>
        </w:rPr>
      </w:pPr>
      <w:r w:rsidRPr="002D4EA3">
        <w:rPr>
          <w:rFonts w:ascii="Times New Roman" w:hAnsi="Times New Roman"/>
          <w:iCs/>
        </w:rPr>
        <w:t>когда от его эксплуатации или выбытия не ожидается каких-либо будущих экономических выгод.</w:t>
      </w:r>
    </w:p>
    <w:p w14:paraId="0FCF3E8D"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Выбытие объекта основных средств имеет место в случаях продажи, безвозмездной передачи, ликвидации при авариях, стихийных бедствиях и иных чрезвычайных ситуациях, передачи в виде вклада в уставный капитал других компаний и в иных случаях.</w:t>
      </w:r>
    </w:p>
    <w:p w14:paraId="1C9F61AC"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 xml:space="preserve">Финансовый результат от выбытия или изъятия из обращения объектов </w:t>
      </w:r>
      <w:r w:rsidRPr="002D4EA3">
        <w:rPr>
          <w:rFonts w:ascii="Times New Roman" w:hAnsi="Times New Roman"/>
        </w:rPr>
        <w:t xml:space="preserve">основных средств </w:t>
      </w:r>
      <w:r w:rsidRPr="002D4EA3">
        <w:rPr>
          <w:rFonts w:ascii="Times New Roman" w:hAnsi="Times New Roman"/>
          <w:iCs/>
        </w:rPr>
        <w:t xml:space="preserve">определяется как разница между чистыми поступлениями от выбытия и балансовой стоимостью объекта </w:t>
      </w:r>
      <w:r w:rsidRPr="002D4EA3">
        <w:rPr>
          <w:rFonts w:ascii="Times New Roman" w:hAnsi="Times New Roman"/>
        </w:rPr>
        <w:t xml:space="preserve">основных средств </w:t>
      </w:r>
      <w:r w:rsidRPr="002D4EA3">
        <w:rPr>
          <w:rFonts w:ascii="Times New Roman" w:hAnsi="Times New Roman"/>
          <w:iCs/>
        </w:rPr>
        <w:t xml:space="preserve">и отражается как доходы </w:t>
      </w:r>
      <w:r w:rsidR="0083752B" w:rsidRPr="002D4EA3">
        <w:rPr>
          <w:rFonts w:ascii="Times New Roman" w:hAnsi="Times New Roman"/>
          <w:iCs/>
        </w:rPr>
        <w:t xml:space="preserve">или убыток </w:t>
      </w:r>
      <w:r w:rsidRPr="002D4EA3">
        <w:rPr>
          <w:rFonts w:ascii="Times New Roman" w:hAnsi="Times New Roman"/>
          <w:iCs/>
        </w:rPr>
        <w:t xml:space="preserve">от выбытия основных средств. </w:t>
      </w:r>
    </w:p>
    <w:p w14:paraId="2972B90B"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iCs/>
        </w:rPr>
        <w:t xml:space="preserve">При передаче основного средства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оценивает, в какой мере он сохраняет риски и выгоды владения активом. При этом:</w:t>
      </w:r>
    </w:p>
    <w:p w14:paraId="31319178"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происходит передача практически всех рисков и выгод от владения активом,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признает выбытие и признает отдельно в качестве актива или обязательства любые права или обязанности, полученные при передаче;</w:t>
      </w:r>
    </w:p>
    <w:p w14:paraId="55A68474"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продолжает нести практически все риски и выгоды от владения активом,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не признает выбытие основного средства;</w:t>
      </w:r>
    </w:p>
    <w:p w14:paraId="70344A80"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не передает практически все риски и выгоды от владения активом, то оценивается степень контроля </w:t>
      </w:r>
      <w:r w:rsidR="00F9744B">
        <w:rPr>
          <w:rFonts w:ascii="Times New Roman" w:hAnsi="Times New Roman"/>
        </w:rPr>
        <w:t>Банка</w:t>
      </w:r>
      <w:r w:rsidRPr="002D4EA3">
        <w:rPr>
          <w:rFonts w:ascii="Times New Roman" w:hAnsi="Times New Roman"/>
          <w:iCs/>
        </w:rPr>
        <w:t xml:space="preserve"> над объектом основных средств; </w:t>
      </w:r>
    </w:p>
    <w:p w14:paraId="211B1414" w14:textId="77777777" w:rsidR="009E2B77" w:rsidRPr="002D4EA3" w:rsidRDefault="009E2B77" w:rsidP="00AE698A">
      <w:pPr>
        <w:numPr>
          <w:ilvl w:val="0"/>
          <w:numId w:val="202"/>
        </w:numPr>
        <w:autoSpaceDE w:val="0"/>
        <w:autoSpaceDN w:val="0"/>
        <w:adjustRightInd w:val="0"/>
        <w:spacing w:before="240" w:line="240" w:lineRule="auto"/>
        <w:rPr>
          <w:rFonts w:ascii="Times New Roman" w:hAnsi="Times New Roman"/>
          <w:b/>
        </w:rPr>
      </w:pPr>
      <w:r w:rsidRPr="002D4EA3">
        <w:rPr>
          <w:rFonts w:ascii="Times New Roman" w:hAnsi="Times New Roman"/>
          <w:iCs/>
        </w:rPr>
        <w:t xml:space="preserve">если право контроля остается у </w:t>
      </w:r>
      <w:r w:rsidR="00F9744B">
        <w:rPr>
          <w:rFonts w:ascii="Times New Roman" w:hAnsi="Times New Roman"/>
        </w:rPr>
        <w:t>Банка</w:t>
      </w:r>
      <w:r w:rsidRPr="002D4EA3">
        <w:rPr>
          <w:rFonts w:ascii="Times New Roman" w:hAnsi="Times New Roman"/>
          <w:iCs/>
        </w:rPr>
        <w:t xml:space="preserve">, то </w:t>
      </w:r>
      <w:r w:rsidR="00F9744B">
        <w:rPr>
          <w:rFonts w:ascii="Times New Roman" w:hAnsi="Times New Roman"/>
        </w:rPr>
        <w:t>Банк</w:t>
      </w:r>
      <w:r w:rsidR="002946CE">
        <w:rPr>
          <w:rFonts w:ascii="Times New Roman" w:hAnsi="Times New Roman"/>
        </w:rPr>
        <w:t xml:space="preserve"> </w:t>
      </w:r>
      <w:r w:rsidRPr="002D4EA3">
        <w:rPr>
          <w:rFonts w:ascii="Times New Roman" w:hAnsi="Times New Roman"/>
          <w:iCs/>
        </w:rPr>
        <w:t xml:space="preserve">признает выбытие и отдельно в качестве актива или обязательства признает любые права или обязанности, полученные при передаче. В случае если </w:t>
      </w:r>
      <w:r w:rsidR="00F9744B">
        <w:rPr>
          <w:rFonts w:ascii="Times New Roman" w:hAnsi="Times New Roman"/>
        </w:rPr>
        <w:t>Банк</w:t>
      </w:r>
      <w:r w:rsidR="002946CE">
        <w:rPr>
          <w:rFonts w:ascii="Times New Roman" w:hAnsi="Times New Roman"/>
        </w:rPr>
        <w:t xml:space="preserve"> </w:t>
      </w:r>
      <w:r w:rsidR="00732C39" w:rsidRPr="002D4EA3">
        <w:rPr>
          <w:rFonts w:ascii="Times New Roman" w:hAnsi="Times New Roman"/>
          <w:iCs/>
        </w:rPr>
        <w:t>передал</w:t>
      </w:r>
      <w:r w:rsidRPr="002D4EA3">
        <w:rPr>
          <w:rFonts w:ascii="Times New Roman" w:hAnsi="Times New Roman"/>
          <w:iCs/>
        </w:rPr>
        <w:t xml:space="preserve"> все выгоды владения активом, но в тоже время сохранил</w:t>
      </w:r>
      <w:r w:rsidR="00465FD6" w:rsidRPr="002D4EA3">
        <w:rPr>
          <w:rFonts w:ascii="Times New Roman" w:hAnsi="Times New Roman"/>
          <w:iCs/>
        </w:rPr>
        <w:t xml:space="preserve"> </w:t>
      </w:r>
      <w:r w:rsidRPr="002D4EA3">
        <w:rPr>
          <w:rFonts w:ascii="Times New Roman" w:hAnsi="Times New Roman"/>
          <w:iCs/>
        </w:rPr>
        <w:t xml:space="preserve">за собой практически все риски, связанные с владением актива, то актив продолжает числиться у </w:t>
      </w:r>
      <w:r w:rsidR="00F9744B">
        <w:rPr>
          <w:rFonts w:ascii="Times New Roman" w:hAnsi="Times New Roman"/>
        </w:rPr>
        <w:t>Банка</w:t>
      </w:r>
      <w:r w:rsidRPr="002D4EA3">
        <w:rPr>
          <w:rFonts w:ascii="Times New Roman" w:hAnsi="Times New Roman"/>
          <w:iCs/>
        </w:rPr>
        <w:t xml:space="preserve">. </w:t>
      </w:r>
    </w:p>
    <w:p w14:paraId="26DDF53F" w14:textId="77777777" w:rsidR="009E2B77" w:rsidRPr="002D4EA3" w:rsidRDefault="009E2B77" w:rsidP="00F96B17">
      <w:pPr>
        <w:tabs>
          <w:tab w:val="left" w:pos="360"/>
        </w:tabs>
        <w:autoSpaceDE w:val="0"/>
        <w:autoSpaceDN w:val="0"/>
        <w:adjustRightInd w:val="0"/>
        <w:spacing w:before="240" w:line="240" w:lineRule="auto"/>
        <w:ind w:left="0"/>
        <w:rPr>
          <w:rFonts w:ascii="Times New Roman" w:hAnsi="Times New Roman"/>
          <w:b/>
        </w:rPr>
      </w:pPr>
      <w:r w:rsidRPr="002D4EA3">
        <w:rPr>
          <w:rFonts w:ascii="Times New Roman" w:hAnsi="Times New Roman"/>
          <w:iCs/>
        </w:rPr>
        <w:lastRenderedPageBreak/>
        <w:t xml:space="preserve">В случаях, где необходима государственная регистрация перехода права собственности, необходимо обращать внимание на условия в договоре, а именно: </w:t>
      </w:r>
    </w:p>
    <w:p w14:paraId="2C162B49" w14:textId="77777777" w:rsidR="009E2B77" w:rsidRPr="002D4EA3" w:rsidRDefault="009E2B77" w:rsidP="00AE698A">
      <w:pPr>
        <w:pStyle w:val="aa"/>
        <w:numPr>
          <w:ilvl w:val="0"/>
          <w:numId w:val="253"/>
        </w:numPr>
        <w:tabs>
          <w:tab w:val="left" w:pos="360"/>
        </w:tabs>
        <w:autoSpaceDE w:val="0"/>
        <w:autoSpaceDN w:val="0"/>
        <w:adjustRightInd w:val="0"/>
        <w:spacing w:before="240" w:line="240" w:lineRule="auto"/>
        <w:contextualSpacing w:val="0"/>
        <w:rPr>
          <w:rFonts w:ascii="Times New Roman" w:hAnsi="Times New Roman"/>
          <w:iCs/>
        </w:rPr>
      </w:pPr>
      <w:r w:rsidRPr="002D4EA3">
        <w:rPr>
          <w:rFonts w:ascii="Times New Roman" w:hAnsi="Times New Roman"/>
          <w:iCs/>
        </w:rPr>
        <w:t>если по условиям договора практически все выгоды и риски владения активом переходят покупателю в момент подписания акта, то в этом случае выбытие актива отражается на дату передачи актива по акту;</w:t>
      </w:r>
    </w:p>
    <w:p w14:paraId="6987483D" w14:textId="1ACD945D" w:rsidR="009E2B77" w:rsidRPr="009F738E" w:rsidRDefault="009E2B77" w:rsidP="00AE698A">
      <w:pPr>
        <w:pStyle w:val="aa"/>
        <w:numPr>
          <w:ilvl w:val="0"/>
          <w:numId w:val="253"/>
        </w:numPr>
        <w:tabs>
          <w:tab w:val="left" w:pos="360"/>
        </w:tabs>
        <w:spacing w:before="240" w:line="240" w:lineRule="auto"/>
        <w:contextualSpacing w:val="0"/>
        <w:rPr>
          <w:rFonts w:ascii="Times New Roman" w:hAnsi="Times New Roman"/>
          <w:iCs/>
        </w:rPr>
      </w:pPr>
      <w:r w:rsidRPr="002D4EA3">
        <w:rPr>
          <w:rFonts w:ascii="Times New Roman" w:hAnsi="Times New Roman"/>
          <w:iCs/>
        </w:rPr>
        <w:t xml:space="preserve">если по условиям договора практически все риски, связанные с владением </w:t>
      </w:r>
      <w:r w:rsidR="00020041" w:rsidRPr="002D4EA3">
        <w:rPr>
          <w:rFonts w:ascii="Times New Roman" w:hAnsi="Times New Roman"/>
          <w:iCs/>
        </w:rPr>
        <w:t>актива,</w:t>
      </w:r>
      <w:r w:rsidRPr="002D4EA3">
        <w:rPr>
          <w:rFonts w:ascii="Times New Roman" w:hAnsi="Times New Roman"/>
          <w:iCs/>
        </w:rPr>
        <w:t xml:space="preserve"> остаются на </w:t>
      </w:r>
      <w:r w:rsidRPr="009F738E">
        <w:rPr>
          <w:rFonts w:ascii="Times New Roman" w:hAnsi="Times New Roman"/>
          <w:iCs/>
        </w:rPr>
        <w:t>передающей стороне до момента государственной регистрации перехода права собственности, то в этом случае выбытие актива отражается на дату регистрации перехода права собственности.</w:t>
      </w:r>
    </w:p>
    <w:p w14:paraId="05EB3942" w14:textId="276C6974" w:rsidR="00C5532C" w:rsidRPr="009F738E"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Если основное средство списывается раньше срока полезной службы, то при списании сумма </w:t>
      </w:r>
      <w:proofErr w:type="spellStart"/>
      <w:r w:rsidRPr="009F738E">
        <w:rPr>
          <w:rFonts w:ascii="Times New Roman" w:hAnsi="Times New Roman"/>
          <w:iCs/>
        </w:rPr>
        <w:t>недоамортизированной</w:t>
      </w:r>
      <w:proofErr w:type="spellEnd"/>
      <w:r w:rsidRPr="009F738E">
        <w:rPr>
          <w:rFonts w:ascii="Times New Roman" w:hAnsi="Times New Roman"/>
          <w:iCs/>
        </w:rPr>
        <w:t xml:space="preserve"> </w:t>
      </w:r>
      <w:r w:rsidR="00020041" w:rsidRPr="009F738E">
        <w:rPr>
          <w:rFonts w:ascii="Times New Roman" w:hAnsi="Times New Roman"/>
          <w:iCs/>
        </w:rPr>
        <w:t>части основного</w:t>
      </w:r>
      <w:r w:rsidRPr="009F738E">
        <w:rPr>
          <w:rFonts w:ascii="Times New Roman" w:hAnsi="Times New Roman"/>
          <w:iCs/>
        </w:rPr>
        <w:t xml:space="preserve"> средства относится на расходы Банка.</w:t>
      </w:r>
    </w:p>
    <w:p w14:paraId="2C005E70" w14:textId="77777777" w:rsidR="00C5532C" w:rsidRPr="009F738E"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При выбытии актива в результате обмена балансовая стоимость основного средства относится на стоимость принимаемого актива до его рыночной стоимости. </w:t>
      </w:r>
    </w:p>
    <w:p w14:paraId="2533B0C7" w14:textId="77777777" w:rsidR="00C5532C" w:rsidRDefault="00C5532C" w:rsidP="00C5532C">
      <w:pPr>
        <w:tabs>
          <w:tab w:val="left" w:pos="360"/>
        </w:tabs>
        <w:autoSpaceDE w:val="0"/>
        <w:autoSpaceDN w:val="0"/>
        <w:adjustRightInd w:val="0"/>
        <w:spacing w:before="240" w:line="240" w:lineRule="auto"/>
        <w:ind w:left="0"/>
        <w:rPr>
          <w:rFonts w:ascii="Times New Roman" w:hAnsi="Times New Roman"/>
          <w:iCs/>
        </w:rPr>
      </w:pPr>
      <w:r w:rsidRPr="009F738E">
        <w:rPr>
          <w:rFonts w:ascii="Times New Roman" w:hAnsi="Times New Roman"/>
          <w:iCs/>
        </w:rPr>
        <w:t>В случае, когда балансовая стоимость передаваемого/принимаемого основного средства превышает рыночную стоимость принимаемого/передаваемого актива, то на сумму разницы признаются доходы/расходы по сделке.</w:t>
      </w:r>
    </w:p>
    <w:p w14:paraId="39464DFD" w14:textId="287E723B" w:rsidR="005A1078" w:rsidRPr="0066606C" w:rsidRDefault="005A1078" w:rsidP="00C5532C">
      <w:pPr>
        <w:tabs>
          <w:tab w:val="left" w:pos="360"/>
        </w:tabs>
        <w:autoSpaceDE w:val="0"/>
        <w:autoSpaceDN w:val="0"/>
        <w:adjustRightInd w:val="0"/>
        <w:spacing w:before="240" w:line="240" w:lineRule="auto"/>
        <w:ind w:left="0"/>
        <w:rPr>
          <w:rFonts w:ascii="Times New Roman" w:hAnsi="Times New Roman"/>
          <w:b/>
          <w:iCs/>
        </w:rPr>
      </w:pPr>
      <w:r w:rsidRPr="0066606C">
        <w:rPr>
          <w:rFonts w:ascii="Times New Roman" w:hAnsi="Times New Roman"/>
          <w:b/>
          <w:iCs/>
        </w:rPr>
        <w:t>Если Банком принимается решение о продаже основного средства с нулевой балансовой стоимостью, то актив не переводится в Долгосрочный актив, предназначенный для продажи, а продолжает учитыват</w:t>
      </w:r>
      <w:r w:rsidR="00CD6114">
        <w:rPr>
          <w:rFonts w:ascii="Times New Roman" w:hAnsi="Times New Roman"/>
          <w:b/>
          <w:iCs/>
        </w:rPr>
        <w:t>ь</w:t>
      </w:r>
      <w:r w:rsidRPr="0066606C">
        <w:rPr>
          <w:rFonts w:ascii="Times New Roman" w:hAnsi="Times New Roman"/>
          <w:b/>
          <w:iCs/>
        </w:rPr>
        <w:t xml:space="preserve">ся как основное </w:t>
      </w:r>
      <w:r w:rsidRPr="005035AE">
        <w:rPr>
          <w:rFonts w:ascii="Times New Roman" w:hAnsi="Times New Roman"/>
          <w:b/>
          <w:iCs/>
          <w:color w:val="FFFFFF" w:themeColor="background1"/>
        </w:rPr>
        <w:t>средство.</w:t>
      </w:r>
    </w:p>
    <w:p w14:paraId="4B117DB6" w14:textId="65AC6B9C" w:rsidR="009E2B77" w:rsidRPr="009F738E" w:rsidRDefault="009E2B77" w:rsidP="00E61D21">
      <w:pPr>
        <w:pStyle w:val="3"/>
      </w:pPr>
      <w:bookmarkStart w:id="77" w:name="_Toc251839476"/>
      <w:bookmarkStart w:id="78" w:name="_Toc271032462"/>
      <w:bookmarkStart w:id="79" w:name="_Toc168502023"/>
      <w:r w:rsidRPr="009F738E">
        <w:t>1.5. Раскрытие информации</w:t>
      </w:r>
      <w:bookmarkEnd w:id="77"/>
      <w:bookmarkEnd w:id="78"/>
      <w:bookmarkEnd w:id="79"/>
    </w:p>
    <w:p w14:paraId="79108A87"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9F738E">
        <w:rPr>
          <w:rFonts w:ascii="Times New Roman" w:hAnsi="Times New Roman"/>
          <w:iCs/>
        </w:rPr>
        <w:t xml:space="preserve">Финансовая отчетность </w:t>
      </w:r>
      <w:r w:rsidR="00F9744B" w:rsidRPr="009F738E">
        <w:rPr>
          <w:rFonts w:ascii="Times New Roman" w:hAnsi="Times New Roman"/>
        </w:rPr>
        <w:t>Банка</w:t>
      </w:r>
      <w:r w:rsidRPr="009F738E">
        <w:rPr>
          <w:rFonts w:ascii="Times New Roman" w:hAnsi="Times New Roman"/>
          <w:iCs/>
        </w:rPr>
        <w:t xml:space="preserve"> должна содержать</w:t>
      </w:r>
      <w:r w:rsidRPr="002D4EA3">
        <w:rPr>
          <w:rFonts w:ascii="Times New Roman" w:hAnsi="Times New Roman"/>
          <w:iCs/>
        </w:rPr>
        <w:t xml:space="preserve"> следующую информацию для каждой группы основных средств:</w:t>
      </w:r>
    </w:p>
    <w:p w14:paraId="0A9F4DF7"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способы оценки балансовой стоимости (первоначальная стоимость за вычетом накопленной амортизации и убытка от обесценения); </w:t>
      </w:r>
    </w:p>
    <w:p w14:paraId="1C7EA605"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используемые методы начисления амортизации; </w:t>
      </w:r>
    </w:p>
    <w:p w14:paraId="41B3C484"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применяемые сроки полезной службы или нормы амортизации; </w:t>
      </w:r>
    </w:p>
    <w:p w14:paraId="2886C65C"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первоначальную стоимость и накопленную амортизацию (вместе с накопленным убытком от обесценения) основных средств по состоянию на начало и конец отчетного периода; </w:t>
      </w:r>
    </w:p>
    <w:p w14:paraId="5574790F" w14:textId="77777777" w:rsidR="009E2B77" w:rsidRPr="002D4EA3" w:rsidRDefault="009E2B77" w:rsidP="00AE698A">
      <w:pPr>
        <w:numPr>
          <w:ilvl w:val="0"/>
          <w:numId w:val="235"/>
        </w:numPr>
        <w:autoSpaceDE w:val="0"/>
        <w:autoSpaceDN w:val="0"/>
        <w:adjustRightInd w:val="0"/>
        <w:spacing w:before="240" w:line="240" w:lineRule="auto"/>
        <w:rPr>
          <w:rFonts w:ascii="Times New Roman" w:hAnsi="Times New Roman"/>
          <w:iCs/>
        </w:rPr>
      </w:pPr>
      <w:r w:rsidRPr="002D4EA3">
        <w:rPr>
          <w:rFonts w:ascii="Times New Roman" w:hAnsi="Times New Roman"/>
          <w:iCs/>
        </w:rPr>
        <w:t>сверку балансовой стоимости основных средств по состоянию на начало конец соответствующего периода, отражающую:</w:t>
      </w:r>
    </w:p>
    <w:p w14:paraId="705512C8"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поступления;</w:t>
      </w:r>
    </w:p>
    <w:p w14:paraId="0ABE76CC"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перевод в активы, классифицированные как предназначенные для продажи;</w:t>
      </w:r>
    </w:p>
    <w:p w14:paraId="47E03891"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выбытия;</w:t>
      </w:r>
    </w:p>
    <w:p w14:paraId="7FE6DEF3"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приобретения путем объединения бизнесов;</w:t>
      </w:r>
    </w:p>
    <w:p w14:paraId="57040D08" w14:textId="44B06495"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начисление / восстановление резерва под обесценение основных средств, отраженное </w:t>
      </w:r>
      <w:r w:rsidR="00020041" w:rsidRPr="002D4EA3">
        <w:rPr>
          <w:rFonts w:ascii="Times New Roman" w:hAnsi="Times New Roman"/>
          <w:iCs/>
        </w:rPr>
        <w:t>в отчете</w:t>
      </w:r>
      <w:r w:rsidRPr="002D4EA3">
        <w:rPr>
          <w:rFonts w:ascii="Times New Roman" w:hAnsi="Times New Roman"/>
          <w:iCs/>
        </w:rPr>
        <w:t xml:space="preserve"> о совокупном доходе в текущем периоде;</w:t>
      </w:r>
    </w:p>
    <w:p w14:paraId="5174D661"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амортизацию;</w:t>
      </w:r>
    </w:p>
    <w:p w14:paraId="0A51255A"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чистые курсовые разницы, возникающие при переводе в валюту представления отчетности;</w:t>
      </w:r>
    </w:p>
    <w:p w14:paraId="6612A690" w14:textId="77777777" w:rsidR="009E2B77" w:rsidRPr="002D4EA3" w:rsidRDefault="009E2B77" w:rsidP="00913930">
      <w:pPr>
        <w:numPr>
          <w:ilvl w:val="1"/>
          <w:numId w:val="1"/>
        </w:numPr>
        <w:tabs>
          <w:tab w:val="left" w:pos="270"/>
        </w:tabs>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прочие изменения. </w:t>
      </w:r>
    </w:p>
    <w:p w14:paraId="748CDD58" w14:textId="77777777" w:rsidR="009E2B77" w:rsidRPr="002D4EA3" w:rsidRDefault="009E2B77" w:rsidP="00F96B17">
      <w:pPr>
        <w:tabs>
          <w:tab w:val="left" w:pos="270"/>
        </w:tabs>
        <w:autoSpaceDE w:val="0"/>
        <w:autoSpaceDN w:val="0"/>
        <w:adjustRightInd w:val="0"/>
        <w:spacing w:before="240" w:line="240" w:lineRule="auto"/>
        <w:ind w:left="0"/>
        <w:rPr>
          <w:rFonts w:ascii="Times New Roman" w:hAnsi="Times New Roman"/>
          <w:iCs/>
        </w:rPr>
      </w:pPr>
      <w:r w:rsidRPr="002D4EA3">
        <w:rPr>
          <w:rFonts w:ascii="Times New Roman" w:hAnsi="Times New Roman"/>
          <w:iCs/>
        </w:rPr>
        <w:lastRenderedPageBreak/>
        <w:t>Финансовая отчетность также должна раскрывать:</w:t>
      </w:r>
    </w:p>
    <w:p w14:paraId="5B145C8C"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существование и суммы ограничения прав собственности и стоимость основных средств, находящихся в залоге в качестве обеспечения обязательств;</w:t>
      </w:r>
    </w:p>
    <w:p w14:paraId="372F5022"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величину затрат в составе незавершенного капитального строительства;</w:t>
      </w:r>
    </w:p>
    <w:p w14:paraId="2D220A0F" w14:textId="77777777"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сумму обязательств по заключенным договорам по приобретению объектов основных средств, срок исполнения обязательств по которым относится к будущим отчетным периодам;</w:t>
      </w:r>
    </w:p>
    <w:p w14:paraId="0DE8B5E6" w14:textId="742D966F" w:rsidR="009E2B77" w:rsidRPr="002D4EA3" w:rsidRDefault="009E2B77" w:rsidP="00AE698A">
      <w:pPr>
        <w:numPr>
          <w:ilvl w:val="0"/>
          <w:numId w:val="228"/>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если не раскрыто отдельно в отчете </w:t>
      </w:r>
      <w:r w:rsidR="00020041" w:rsidRPr="002D4EA3">
        <w:rPr>
          <w:rFonts w:ascii="Times New Roman" w:hAnsi="Times New Roman"/>
          <w:iCs/>
        </w:rPr>
        <w:t>о совокупном</w:t>
      </w:r>
      <w:r w:rsidRPr="002D4EA3">
        <w:rPr>
          <w:rFonts w:ascii="Times New Roman" w:hAnsi="Times New Roman"/>
          <w:iCs/>
        </w:rPr>
        <w:t xml:space="preserve"> доходе, сумму компенсаций третьих сторон за обесцененные и утерянные объекты основных средств, включенные в отчет о совокупном доходе.</w:t>
      </w:r>
    </w:p>
    <w:p w14:paraId="3396E0DE" w14:textId="77777777" w:rsidR="009E2B77" w:rsidRPr="002D4EA3" w:rsidRDefault="009E2B77" w:rsidP="00F96B17">
      <w:pPr>
        <w:tabs>
          <w:tab w:val="left" w:pos="270"/>
        </w:tabs>
        <w:autoSpaceDE w:val="0"/>
        <w:autoSpaceDN w:val="0"/>
        <w:adjustRightInd w:val="0"/>
        <w:spacing w:before="240" w:line="240" w:lineRule="auto"/>
        <w:ind w:left="0"/>
        <w:rPr>
          <w:rFonts w:ascii="Times New Roman" w:hAnsi="Times New Roman"/>
          <w:iCs/>
        </w:rPr>
      </w:pPr>
      <w:r w:rsidRPr="002D4EA3">
        <w:rPr>
          <w:rFonts w:ascii="Times New Roman" w:hAnsi="Times New Roman"/>
          <w:iCs/>
        </w:rPr>
        <w:t>Следующая информация уместна в финансовой отчетности:</w:t>
      </w:r>
    </w:p>
    <w:p w14:paraId="3E3D73D9" w14:textId="77777777" w:rsidR="009E2B77"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балансовая стоимость временно простаивающих объектов основных средств;</w:t>
      </w:r>
    </w:p>
    <w:p w14:paraId="56922572" w14:textId="77777777" w:rsidR="009E2B77"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 xml:space="preserve">первоначальная стоимость находящихся в эксплуатации полностью </w:t>
      </w:r>
      <w:proofErr w:type="spellStart"/>
      <w:r w:rsidRPr="002D4EA3">
        <w:rPr>
          <w:rFonts w:ascii="Times New Roman" w:hAnsi="Times New Roman"/>
          <w:iCs/>
        </w:rPr>
        <w:t>самортизированных</w:t>
      </w:r>
      <w:proofErr w:type="spellEnd"/>
      <w:r w:rsidRPr="002D4EA3">
        <w:rPr>
          <w:rFonts w:ascii="Times New Roman" w:hAnsi="Times New Roman"/>
          <w:iCs/>
        </w:rPr>
        <w:t xml:space="preserve"> основных средств;</w:t>
      </w:r>
    </w:p>
    <w:p w14:paraId="3FB3698B" w14:textId="77777777" w:rsidR="00B40341" w:rsidRPr="002D4EA3" w:rsidRDefault="009E2B77" w:rsidP="00AE698A">
      <w:pPr>
        <w:numPr>
          <w:ilvl w:val="0"/>
          <w:numId w:val="229"/>
        </w:numPr>
        <w:autoSpaceDE w:val="0"/>
        <w:autoSpaceDN w:val="0"/>
        <w:adjustRightInd w:val="0"/>
        <w:spacing w:before="240" w:line="240" w:lineRule="auto"/>
        <w:rPr>
          <w:rFonts w:ascii="Times New Roman" w:hAnsi="Times New Roman"/>
          <w:iCs/>
        </w:rPr>
      </w:pPr>
      <w:r w:rsidRPr="002D4EA3">
        <w:rPr>
          <w:rFonts w:ascii="Times New Roman" w:hAnsi="Times New Roman"/>
          <w:iCs/>
        </w:rPr>
        <w:t>балансовая стоимость основных средств, активная эксплуатация которых прекращена и которые не были классифицированы как предназначенные для продажи</w:t>
      </w:r>
      <w:r w:rsidR="00B40341" w:rsidRPr="002D4EA3">
        <w:rPr>
          <w:rFonts w:ascii="Times New Roman" w:hAnsi="Times New Roman"/>
          <w:iCs/>
        </w:rPr>
        <w:t>.</w:t>
      </w:r>
    </w:p>
    <w:p w14:paraId="60E4DF3F" w14:textId="77777777" w:rsidR="00B40341" w:rsidRPr="002D4EA3" w:rsidRDefault="00B40341" w:rsidP="00B40341">
      <w:pPr>
        <w:autoSpaceDE w:val="0"/>
        <w:autoSpaceDN w:val="0"/>
        <w:adjustRightInd w:val="0"/>
        <w:spacing w:before="240" w:line="240" w:lineRule="auto"/>
        <w:ind w:left="360"/>
        <w:rPr>
          <w:rFonts w:ascii="Times New Roman" w:hAnsi="Times New Roman"/>
          <w:iCs/>
        </w:rPr>
        <w:sectPr w:rsidR="00B40341" w:rsidRPr="002D4EA3" w:rsidSect="004C597B">
          <w:headerReference w:type="even" r:id="rId26"/>
          <w:headerReference w:type="default" r:id="rId27"/>
          <w:headerReference w:type="first" r:id="rId28"/>
          <w:pgSz w:w="11906" w:h="16838"/>
          <w:pgMar w:top="1134" w:right="850" w:bottom="1134" w:left="1701" w:header="720" w:footer="432" w:gutter="0"/>
          <w:cols w:space="720"/>
          <w:docGrid w:linePitch="360"/>
        </w:sectPr>
      </w:pPr>
      <w:r w:rsidRPr="002D4EA3">
        <w:rPr>
          <w:rFonts w:ascii="Times New Roman" w:hAnsi="Times New Roman"/>
          <w:iCs/>
        </w:rPr>
        <w:t xml:space="preserve"> </w:t>
      </w:r>
    </w:p>
    <w:p w14:paraId="4755675A" w14:textId="77777777" w:rsidR="009E2B77" w:rsidRPr="002D4EA3" w:rsidRDefault="009E2B77" w:rsidP="009B369C">
      <w:pPr>
        <w:pStyle w:val="2"/>
        <w:keepNext w:val="0"/>
        <w:keepLines w:val="0"/>
        <w:pageBreakBefore/>
        <w:spacing w:before="240"/>
        <w:jc w:val="both"/>
        <w:rPr>
          <w:rFonts w:ascii="Times New Roman" w:hAnsi="Times New Roman"/>
          <w:szCs w:val="20"/>
        </w:rPr>
      </w:pPr>
      <w:bookmarkStart w:id="80" w:name="_Toc168502024"/>
      <w:bookmarkStart w:id="81" w:name="OLE_LINK7"/>
      <w:bookmarkStart w:id="82" w:name="OLE_LINK8"/>
      <w:bookmarkStart w:id="83" w:name="_Toc270001416"/>
      <w:bookmarkStart w:id="84" w:name="_Toc249285595"/>
      <w:r w:rsidRPr="002D4EA3">
        <w:rPr>
          <w:rFonts w:ascii="Times New Roman" w:hAnsi="Times New Roman"/>
          <w:szCs w:val="20"/>
        </w:rPr>
        <w:lastRenderedPageBreak/>
        <w:t>Раздел 2. Нематериальные активы (МСБУ 38)</w:t>
      </w:r>
      <w:bookmarkEnd w:id="80"/>
    </w:p>
    <w:p w14:paraId="326ABE04" w14:textId="5CA3AFCC" w:rsidR="009E2B77" w:rsidRDefault="009E2B77" w:rsidP="00E61D21">
      <w:pPr>
        <w:pStyle w:val="3"/>
      </w:pPr>
      <w:bookmarkStart w:id="85" w:name="_Toc168502025"/>
      <w:bookmarkEnd w:id="81"/>
      <w:bookmarkEnd w:id="82"/>
      <w:r w:rsidRPr="002D4EA3">
        <w:t>2.1. Общие положения</w:t>
      </w:r>
      <w:bookmarkEnd w:id="83"/>
      <w:bookmarkEnd w:id="85"/>
      <w:r w:rsidRPr="002D4EA3">
        <w:t xml:space="preserve"> </w:t>
      </w:r>
      <w:bookmarkEnd w:id="84"/>
    </w:p>
    <w:p w14:paraId="44085C85" w14:textId="77777777" w:rsidR="009E2B77" w:rsidRPr="009F738E" w:rsidRDefault="009E2B77" w:rsidP="00F96B17">
      <w:pPr>
        <w:pStyle w:val="ABC-paragrahinNotes"/>
        <w:spacing w:before="240"/>
        <w:rPr>
          <w:rFonts w:ascii="Times New Roman" w:hAnsi="Times New Roman"/>
          <w:sz w:val="20"/>
          <w:lang w:val="ru-RU"/>
        </w:rPr>
      </w:pPr>
      <w:r w:rsidRPr="009F738E">
        <w:rPr>
          <w:rFonts w:ascii="Times New Roman" w:hAnsi="Times New Roman"/>
          <w:sz w:val="20"/>
          <w:lang w:val="ru-RU"/>
        </w:rPr>
        <w:t>При первоначальном признании нематериальные активы, приобретенные отдельно, учитываются по стоимости приобретения.</w:t>
      </w:r>
    </w:p>
    <w:p w14:paraId="0FD23595" w14:textId="24CA292C" w:rsidR="000D408B" w:rsidRPr="009F738E" w:rsidRDefault="000D408B" w:rsidP="000D408B">
      <w:pPr>
        <w:pStyle w:val="affff3"/>
        <w:ind w:right="48"/>
        <w:jc w:val="both"/>
        <w:rPr>
          <w:rFonts w:eastAsia="Calibri"/>
          <w:sz w:val="20"/>
          <w:szCs w:val="20"/>
        </w:rPr>
      </w:pPr>
      <w:r w:rsidRPr="009F738E">
        <w:rPr>
          <w:rFonts w:eastAsia="Calibri"/>
          <w:sz w:val="20"/>
          <w:szCs w:val="20"/>
        </w:rPr>
        <w:t xml:space="preserve">Приобретение и учет нематериальных активов осуществляется централизованно на балансе Центрального аппарата Банка в целых тенге, в соответствии с </w:t>
      </w:r>
      <w:r w:rsidR="00020041" w:rsidRPr="009F738E">
        <w:rPr>
          <w:rFonts w:eastAsia="Calibri"/>
          <w:sz w:val="20"/>
          <w:szCs w:val="20"/>
        </w:rPr>
        <w:t>внутренними документами</w:t>
      </w:r>
      <w:r w:rsidRPr="009F738E">
        <w:rPr>
          <w:rFonts w:eastAsia="Calibri"/>
          <w:sz w:val="20"/>
          <w:szCs w:val="20"/>
        </w:rPr>
        <w:t xml:space="preserve"> Банка.</w:t>
      </w:r>
    </w:p>
    <w:p w14:paraId="0E5E51C0" w14:textId="77777777" w:rsidR="000434C7" w:rsidRPr="0046661B" w:rsidRDefault="009E2B77" w:rsidP="00F96B17">
      <w:pPr>
        <w:pStyle w:val="ABC-paragrahinNotes"/>
        <w:spacing w:before="240"/>
        <w:rPr>
          <w:rFonts w:ascii="Times New Roman" w:hAnsi="Times New Roman"/>
          <w:sz w:val="20"/>
          <w:lang w:val="ru-RU"/>
        </w:rPr>
      </w:pPr>
      <w:r w:rsidRPr="0046661B">
        <w:rPr>
          <w:rFonts w:ascii="Times New Roman" w:hAnsi="Times New Roman"/>
          <w:sz w:val="20"/>
          <w:lang w:val="ru-RU"/>
        </w:rPr>
        <w:t xml:space="preserve">Стоимость нематериальных активов, приобретенных в рамках операций по объединению бизнесов, представляет собой справедливую стоимость на дату приобретения. После первоначального признания нематериальные активы учитываются по стоимости приобретения, за вычетом любой накопленной амортизации и любого накопленного убытка от обесценения.  Затраты на создание нематериальных активов, за исключением капитализированных затрат на разработку, не капитализируется, и соответствующие расходы признаются в отчете о совокупном доходе в том периоде, в котором расходы возникли.  </w:t>
      </w:r>
    </w:p>
    <w:p w14:paraId="5372E434" w14:textId="258A0C86" w:rsidR="009E2B77" w:rsidRPr="002D4EA3" w:rsidRDefault="009E2B77" w:rsidP="00F96B17">
      <w:pPr>
        <w:pStyle w:val="ABC-paragrahinNotes"/>
        <w:spacing w:before="240"/>
        <w:rPr>
          <w:rFonts w:ascii="Times New Roman" w:hAnsi="Times New Roman"/>
          <w:sz w:val="20"/>
          <w:lang w:val="ru-RU"/>
        </w:rPr>
      </w:pPr>
      <w:r w:rsidRPr="0046661B">
        <w:rPr>
          <w:rFonts w:ascii="Times New Roman" w:hAnsi="Times New Roman"/>
          <w:sz w:val="20"/>
          <w:lang w:val="ru-RU"/>
        </w:rPr>
        <w:t xml:space="preserve">Срок полезной службы нематериальных активов </w:t>
      </w:r>
      <w:r w:rsidR="00020041" w:rsidRPr="0046661B">
        <w:rPr>
          <w:rFonts w:ascii="Times New Roman" w:hAnsi="Times New Roman"/>
          <w:sz w:val="20"/>
          <w:lang w:val="ru-RU"/>
        </w:rPr>
        <w:t>может быть,</w:t>
      </w:r>
      <w:r w:rsidRPr="0046661B">
        <w:rPr>
          <w:rFonts w:ascii="Times New Roman" w:hAnsi="Times New Roman"/>
          <w:sz w:val="20"/>
          <w:lang w:val="ru-RU"/>
        </w:rPr>
        <w:t xml:space="preserve"> как ограниченным, так и неограниченным.  Нематериальные активы с ограниченным сроком полезной службы амортизируются в течение данного срока службы и оцениваются на предмет обесценения тогда, когда существует показатель того, что нематериальный актив может быть обесценен. Срок амортизации и метод амортизации для нематериальных активов с ограниченным сроком полезной службы пересматриваются, по крайней мере, на конец каждого отчетного года. Изменения в ожидаемом сроке полезной службы или ожидаемом объеме будущих экономических выгод от нематериального актива учитываются посредством изменения срока и метода амортизации, по обстоятельствам, и рассматриваются как изменения в бухгалтерских оценках. Расходы по амортизации нематериальных активов с ограниченным сроком службы признаются в отчете о совокупном доходе в составе расходов согласно назначению нематериального актива. Нематериальные активы с неограниченным сроком службы не амортизируются, но проверяются на обесценение ежегодно</w:t>
      </w:r>
      <w:r w:rsidR="00005188" w:rsidRPr="0046661B">
        <w:rPr>
          <w:rFonts w:ascii="Times New Roman" w:hAnsi="Times New Roman"/>
          <w:sz w:val="20"/>
          <w:lang w:val="ru-RU"/>
        </w:rPr>
        <w:t>,</w:t>
      </w:r>
      <w:r w:rsidRPr="0046661B">
        <w:rPr>
          <w:rFonts w:ascii="Times New Roman" w:hAnsi="Times New Roman"/>
          <w:sz w:val="20"/>
          <w:lang w:val="ru-RU"/>
        </w:rPr>
        <w:t xml:space="preserve"> или тогда, когда существуют показатели обесценения и, при необходимости, списываются до возмещаемой стоимости.</w:t>
      </w:r>
    </w:p>
    <w:p w14:paraId="79A9743B" w14:textId="718B75AA" w:rsidR="009E2B77" w:rsidRPr="002D4EA3" w:rsidRDefault="009E2B77" w:rsidP="00E61D21">
      <w:pPr>
        <w:pStyle w:val="3"/>
      </w:pPr>
      <w:bookmarkStart w:id="86" w:name="_Toc249285596"/>
      <w:bookmarkStart w:id="87" w:name="_Toc270001417"/>
      <w:bookmarkStart w:id="88" w:name="_Toc168502026"/>
      <w:r w:rsidRPr="002D4EA3">
        <w:t>2.2. Учетные принципы</w:t>
      </w:r>
      <w:bookmarkEnd w:id="86"/>
      <w:bookmarkEnd w:id="87"/>
      <w:bookmarkEnd w:id="88"/>
    </w:p>
    <w:p w14:paraId="74DCF75D"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rPr>
        <w:t xml:space="preserve">Нематериальный актив признается </w:t>
      </w:r>
      <w:r w:rsidR="00F9744B">
        <w:rPr>
          <w:rFonts w:ascii="Times New Roman" w:hAnsi="Times New Roman"/>
        </w:rPr>
        <w:t>Банком</w:t>
      </w:r>
      <w:r w:rsidRPr="002D4EA3">
        <w:rPr>
          <w:rFonts w:ascii="Times New Roman" w:hAnsi="Times New Roman"/>
        </w:rPr>
        <w:t xml:space="preserve">, если он отвечает определению </w:t>
      </w:r>
      <w:r w:rsidRPr="002D4EA3">
        <w:rPr>
          <w:rFonts w:ascii="Times New Roman" w:hAnsi="Times New Roman"/>
          <w:lang w:eastAsia="ru-RU"/>
        </w:rPr>
        <w:t>нематериального актива и критериям признания нематериального актива.</w:t>
      </w:r>
    </w:p>
    <w:p w14:paraId="5C0A9568" w14:textId="433FC7AA"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Затраты на программное обеспечение, которое может использоваться только с определенным объектом основных средств и является его неотделимой частью, считаются затратами на данный объект и учитывается в его составе в соответствии с разделом 1 </w:t>
      </w:r>
      <w:r w:rsidR="00802136">
        <w:rPr>
          <w:rFonts w:ascii="Times New Roman" w:hAnsi="Times New Roman"/>
          <w:lang w:eastAsia="ru-RU"/>
        </w:rPr>
        <w:t>"</w:t>
      </w:r>
      <w:r w:rsidRPr="002D4EA3">
        <w:rPr>
          <w:rFonts w:ascii="Times New Roman" w:hAnsi="Times New Roman"/>
          <w:lang w:eastAsia="ru-RU"/>
        </w:rPr>
        <w:t>Основные средства (МСБУ 16)</w:t>
      </w:r>
      <w:r w:rsidR="00802136">
        <w:rPr>
          <w:rFonts w:ascii="Times New Roman" w:hAnsi="Times New Roman"/>
          <w:lang w:eastAsia="ru-RU"/>
        </w:rPr>
        <w:t>"</w:t>
      </w:r>
      <w:r w:rsidRPr="002D4EA3">
        <w:rPr>
          <w:rFonts w:ascii="Times New Roman" w:hAnsi="Times New Roman"/>
          <w:lang w:eastAsia="ru-RU"/>
        </w:rPr>
        <w:t xml:space="preserve"> главы 2.</w:t>
      </w:r>
    </w:p>
    <w:p w14:paraId="1D12A2E8" w14:textId="77777777" w:rsidR="009E2B77" w:rsidRPr="002D4EA3" w:rsidRDefault="009E2B77" w:rsidP="00F96B17">
      <w:pPr>
        <w:pStyle w:val="Iauiue"/>
        <w:tabs>
          <w:tab w:val="left" w:pos="360"/>
        </w:tabs>
        <w:spacing w:before="240" w:after="240"/>
        <w:ind w:left="360" w:hanging="360"/>
        <w:jc w:val="both"/>
        <w:rPr>
          <w:b/>
          <w:sz w:val="20"/>
          <w:szCs w:val="20"/>
        </w:rPr>
      </w:pPr>
      <w:r w:rsidRPr="002D4EA3">
        <w:rPr>
          <w:b/>
          <w:sz w:val="20"/>
          <w:szCs w:val="20"/>
        </w:rPr>
        <w:t>1.</w:t>
      </w:r>
      <w:r w:rsidRPr="002D4EA3">
        <w:rPr>
          <w:b/>
          <w:sz w:val="20"/>
          <w:szCs w:val="20"/>
        </w:rPr>
        <w:tab/>
        <w:t>Определение нематериального актива</w:t>
      </w:r>
    </w:p>
    <w:p w14:paraId="6F0055E0"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b/>
        </w:rPr>
        <w:t>Нематериальный актив</w:t>
      </w:r>
      <w:r w:rsidRPr="002D4EA3">
        <w:rPr>
          <w:rFonts w:ascii="Times New Roman" w:hAnsi="Times New Roman"/>
        </w:rPr>
        <w:t xml:space="preserve"> - это идентифицируемый </w:t>
      </w:r>
      <w:proofErr w:type="spellStart"/>
      <w:r w:rsidRPr="002D4EA3">
        <w:rPr>
          <w:rFonts w:ascii="Times New Roman" w:hAnsi="Times New Roman"/>
        </w:rPr>
        <w:t>неденежный</w:t>
      </w:r>
      <w:proofErr w:type="spellEnd"/>
      <w:r w:rsidRPr="002D4EA3">
        <w:rPr>
          <w:rFonts w:ascii="Times New Roman" w:hAnsi="Times New Roman"/>
        </w:rPr>
        <w:t xml:space="preserve"> актив, не имеющий физической формы. Критериями нематериального актива являются:</w:t>
      </w:r>
    </w:p>
    <w:p w14:paraId="7AEB6A08" w14:textId="77777777" w:rsidR="009E2B77" w:rsidRPr="002D4EA3" w:rsidRDefault="009E2B77" w:rsidP="00AE698A">
      <w:pPr>
        <w:pStyle w:val="Iauiue"/>
        <w:numPr>
          <w:ilvl w:val="0"/>
          <w:numId w:val="203"/>
        </w:numPr>
        <w:spacing w:before="240" w:after="240"/>
        <w:jc w:val="both"/>
        <w:rPr>
          <w:sz w:val="20"/>
          <w:szCs w:val="20"/>
        </w:rPr>
      </w:pPr>
      <w:proofErr w:type="spellStart"/>
      <w:r w:rsidRPr="002D4EA3">
        <w:rPr>
          <w:b/>
          <w:sz w:val="20"/>
          <w:szCs w:val="20"/>
        </w:rPr>
        <w:t>Идентифицируемость</w:t>
      </w:r>
      <w:proofErr w:type="spellEnd"/>
      <w:r w:rsidRPr="002D4EA3">
        <w:rPr>
          <w:b/>
          <w:sz w:val="20"/>
          <w:szCs w:val="20"/>
        </w:rPr>
        <w:t>.</w:t>
      </w:r>
      <w:r w:rsidRPr="002D4EA3">
        <w:rPr>
          <w:sz w:val="20"/>
          <w:szCs w:val="20"/>
        </w:rPr>
        <w:t xml:space="preserve"> Актив считается идентифицируемым, если выполняется одно из двух условий: (i) если актив является отделимым, то есть его можно отделить от </w:t>
      </w:r>
      <w:r w:rsidR="00F9744B">
        <w:rPr>
          <w:sz w:val="20"/>
          <w:szCs w:val="20"/>
        </w:rPr>
        <w:t>Банка</w:t>
      </w:r>
      <w:r w:rsidRPr="002D4EA3">
        <w:rPr>
          <w:sz w:val="20"/>
          <w:szCs w:val="20"/>
        </w:rPr>
        <w:t xml:space="preserve"> и сдать в аренду, продать, передать, лицензировать или обменять, либо в отдельности, либо вместе со связанным контрактом, идентифицируемым активом или обязательством, независимо от намерения </w:t>
      </w:r>
      <w:r w:rsidR="00F9744B">
        <w:rPr>
          <w:sz w:val="20"/>
          <w:szCs w:val="20"/>
        </w:rPr>
        <w:t>Банка</w:t>
      </w:r>
      <w:r w:rsidRPr="002D4EA3">
        <w:rPr>
          <w:sz w:val="20"/>
          <w:szCs w:val="20"/>
        </w:rPr>
        <w:t>; или (</w:t>
      </w:r>
      <w:proofErr w:type="spellStart"/>
      <w:r w:rsidRPr="002D4EA3">
        <w:rPr>
          <w:sz w:val="20"/>
          <w:szCs w:val="20"/>
        </w:rPr>
        <w:t>ii</w:t>
      </w:r>
      <w:proofErr w:type="spellEnd"/>
      <w:r w:rsidRPr="002D4EA3">
        <w:rPr>
          <w:sz w:val="20"/>
          <w:szCs w:val="20"/>
        </w:rPr>
        <w:t xml:space="preserve">) возникает из контрактных или иных юридических прав, независимо от того, могут ли эти права быть переданы или отделимы от </w:t>
      </w:r>
      <w:r w:rsidR="00F9744B">
        <w:rPr>
          <w:sz w:val="20"/>
          <w:szCs w:val="20"/>
        </w:rPr>
        <w:t>Банка</w:t>
      </w:r>
      <w:r w:rsidRPr="002D4EA3">
        <w:rPr>
          <w:sz w:val="20"/>
          <w:szCs w:val="20"/>
        </w:rPr>
        <w:t xml:space="preserve"> или от других прав и обязательств.</w:t>
      </w:r>
    </w:p>
    <w:p w14:paraId="344FB842" w14:textId="7C597BAE" w:rsidR="009E2B77" w:rsidRPr="002D4EA3" w:rsidRDefault="009E2B77" w:rsidP="00AE698A">
      <w:pPr>
        <w:numPr>
          <w:ilvl w:val="0"/>
          <w:numId w:val="203"/>
        </w:numPr>
        <w:spacing w:before="240" w:line="240" w:lineRule="auto"/>
        <w:rPr>
          <w:rFonts w:ascii="Times New Roman" w:hAnsi="Times New Roman"/>
          <w:lang w:eastAsia="ru-RU"/>
        </w:rPr>
      </w:pPr>
      <w:r w:rsidRPr="002D4EA3">
        <w:rPr>
          <w:rFonts w:ascii="Times New Roman" w:hAnsi="Times New Roman"/>
          <w:b/>
        </w:rPr>
        <w:t>Контроль.</w:t>
      </w:r>
      <w:r w:rsidRPr="002D4EA3">
        <w:rPr>
          <w:rFonts w:ascii="Times New Roman" w:hAnsi="Times New Roman"/>
        </w:rPr>
        <w:t xml:space="preserve">  Контроль над активом означает контроль над выгодами от использования этого актива и способность ограничивать возможности других компаний пользоваться этими выгодами. Обычно, но не обязательно, контроль подтверждается наличием юридических прав компании на актив. Отсутствие юридических прав усложняет подтверждение контроля, но не означает его отсутствие, как, например, в случае разработанного для специфических нужд компании программного обеспечения, права на которое могут быть не зарегистрированы, но которое, тем не менее, контролируется </w:t>
      </w:r>
      <w:r w:rsidR="00F9744B">
        <w:rPr>
          <w:rFonts w:ascii="Times New Roman" w:hAnsi="Times New Roman"/>
        </w:rPr>
        <w:t>Банком</w:t>
      </w:r>
      <w:r w:rsidRPr="002D4EA3">
        <w:rPr>
          <w:rFonts w:ascii="Times New Roman" w:hAnsi="Times New Roman"/>
        </w:rPr>
        <w:t xml:space="preserve">. По причине необходимости контроля над активом затраты </w:t>
      </w:r>
      <w:r w:rsidR="00020041">
        <w:rPr>
          <w:rFonts w:ascii="Times New Roman" w:hAnsi="Times New Roman"/>
        </w:rPr>
        <w:t>Банка</w:t>
      </w:r>
      <w:r w:rsidR="00020041" w:rsidRPr="002D4EA3">
        <w:rPr>
          <w:rFonts w:ascii="Times New Roman" w:hAnsi="Times New Roman"/>
        </w:rPr>
        <w:t xml:space="preserve"> на</w:t>
      </w:r>
      <w:r w:rsidRPr="002D4EA3">
        <w:rPr>
          <w:rFonts w:ascii="Times New Roman" w:hAnsi="Times New Roman"/>
        </w:rPr>
        <w:t xml:space="preserve"> подготовку (переподготовку) персонала не приводят ни к признанию нового нематериального актива, ни к увеличению стоимости существующего или создаваемого актива. Так, затраты, связанные с внедрением новой бухгалтерской программы в части переподготовки персонала бухгалтерии (если </w:t>
      </w:r>
      <w:r w:rsidRPr="002D4EA3">
        <w:rPr>
          <w:rFonts w:ascii="Times New Roman" w:hAnsi="Times New Roman"/>
        </w:rPr>
        <w:lastRenderedPageBreak/>
        <w:t xml:space="preserve">такие затраты можно отделить от стоимости внедрения программы, например, на основе калькуляции, приведенной в договоре на внедрение) не включаются в стоимость программы, поскольку возможность </w:t>
      </w:r>
      <w:r w:rsidR="00F9744B">
        <w:rPr>
          <w:rFonts w:ascii="Times New Roman" w:hAnsi="Times New Roman"/>
        </w:rPr>
        <w:t>Банка</w:t>
      </w:r>
      <w:r w:rsidRPr="002D4EA3">
        <w:rPr>
          <w:rFonts w:ascii="Times New Roman" w:hAnsi="Times New Roman"/>
        </w:rPr>
        <w:t xml:space="preserve"> по контролю над этими выгодами обычно несущественна.</w:t>
      </w:r>
    </w:p>
    <w:p w14:paraId="715C7F7C" w14:textId="77777777" w:rsidR="009E2B77" w:rsidRPr="002D4EA3" w:rsidRDefault="009E2B77" w:rsidP="00AE698A">
      <w:pPr>
        <w:numPr>
          <w:ilvl w:val="0"/>
          <w:numId w:val="203"/>
        </w:numPr>
        <w:spacing w:before="240" w:line="240" w:lineRule="auto"/>
        <w:rPr>
          <w:rFonts w:ascii="Times New Roman" w:hAnsi="Times New Roman"/>
          <w:b/>
          <w:lang w:eastAsia="ru-RU"/>
        </w:rPr>
      </w:pPr>
      <w:r w:rsidRPr="002D4EA3">
        <w:rPr>
          <w:rFonts w:ascii="Times New Roman" w:hAnsi="Times New Roman"/>
          <w:b/>
          <w:lang w:eastAsia="ru-RU"/>
        </w:rPr>
        <w:t>Будущие экономические выгоды.</w:t>
      </w:r>
      <w:r w:rsidRPr="002D4EA3">
        <w:rPr>
          <w:rFonts w:ascii="Times New Roman" w:hAnsi="Times New Roman"/>
          <w:lang w:eastAsia="ru-RU"/>
        </w:rPr>
        <w:t xml:space="preserve"> Будущие экономические выгоды могут включать выручку от продаж, экономию затрат и другие выгоды, являющиеся результатом использования нематериального актива.</w:t>
      </w:r>
    </w:p>
    <w:p w14:paraId="0493AB24" w14:textId="77777777" w:rsidR="009E2B77" w:rsidRPr="002D4EA3" w:rsidRDefault="009E2B77" w:rsidP="00F96B17">
      <w:pPr>
        <w:pStyle w:val="Iauiue"/>
        <w:tabs>
          <w:tab w:val="left" w:pos="360"/>
        </w:tabs>
        <w:spacing w:before="240" w:after="240"/>
        <w:ind w:left="360" w:hanging="360"/>
        <w:jc w:val="both"/>
        <w:rPr>
          <w:b/>
          <w:sz w:val="20"/>
          <w:szCs w:val="20"/>
        </w:rPr>
      </w:pPr>
      <w:r w:rsidRPr="002D4EA3">
        <w:rPr>
          <w:b/>
          <w:sz w:val="20"/>
          <w:szCs w:val="20"/>
        </w:rPr>
        <w:t>2.</w:t>
      </w:r>
      <w:r w:rsidRPr="002D4EA3">
        <w:rPr>
          <w:b/>
          <w:sz w:val="20"/>
          <w:szCs w:val="20"/>
        </w:rPr>
        <w:tab/>
        <w:t>Критерии признания нематериального актива</w:t>
      </w:r>
    </w:p>
    <w:p w14:paraId="3019378E" w14:textId="77777777" w:rsidR="009E2B77" w:rsidRPr="002D4EA3" w:rsidRDefault="009E2B77" w:rsidP="00076309">
      <w:pPr>
        <w:spacing w:before="240" w:line="240" w:lineRule="auto"/>
        <w:ind w:left="0"/>
        <w:rPr>
          <w:rFonts w:ascii="Times New Roman" w:hAnsi="Times New Roman"/>
        </w:rPr>
      </w:pPr>
      <w:r w:rsidRPr="002D4EA3">
        <w:rPr>
          <w:rFonts w:ascii="Times New Roman" w:hAnsi="Times New Roman"/>
        </w:rPr>
        <w:t xml:space="preserve">Критериями признания нематериального актива являются:  </w:t>
      </w:r>
    </w:p>
    <w:p w14:paraId="52751442" w14:textId="77777777" w:rsidR="009E2B77" w:rsidRPr="002D4EA3" w:rsidRDefault="009E2B77" w:rsidP="00AE698A">
      <w:pPr>
        <w:numPr>
          <w:ilvl w:val="0"/>
          <w:numId w:val="204"/>
        </w:numPr>
        <w:spacing w:before="240" w:line="240" w:lineRule="auto"/>
        <w:ind w:left="720"/>
        <w:rPr>
          <w:rFonts w:ascii="Times New Roman" w:hAnsi="Times New Roman"/>
          <w:lang w:eastAsia="ru-RU"/>
        </w:rPr>
      </w:pPr>
      <w:r w:rsidRPr="002D4EA3">
        <w:rPr>
          <w:rFonts w:ascii="Times New Roman" w:hAnsi="Times New Roman"/>
          <w:lang w:eastAsia="ru-RU"/>
        </w:rPr>
        <w:t xml:space="preserve">Вероятность получения </w:t>
      </w:r>
      <w:r w:rsidR="00F9744B">
        <w:rPr>
          <w:rFonts w:ascii="Times New Roman" w:hAnsi="Times New Roman"/>
        </w:rPr>
        <w:t>Банком</w:t>
      </w:r>
      <w:r w:rsidRPr="002D4EA3">
        <w:rPr>
          <w:rFonts w:ascii="Times New Roman" w:hAnsi="Times New Roman"/>
          <w:lang w:eastAsia="ru-RU"/>
        </w:rPr>
        <w:t xml:space="preserve"> будущих экономических выгод, относящихся к этому активу;</w:t>
      </w:r>
    </w:p>
    <w:p w14:paraId="7097015D" w14:textId="77777777" w:rsidR="009E2B77" w:rsidRPr="002D4EA3" w:rsidRDefault="009E2B77" w:rsidP="00AE698A">
      <w:pPr>
        <w:numPr>
          <w:ilvl w:val="0"/>
          <w:numId w:val="204"/>
        </w:numPr>
        <w:spacing w:before="240" w:line="240" w:lineRule="auto"/>
        <w:ind w:left="720"/>
        <w:rPr>
          <w:rFonts w:ascii="Times New Roman" w:hAnsi="Times New Roman"/>
          <w:lang w:eastAsia="ru-RU"/>
        </w:rPr>
      </w:pPr>
      <w:r w:rsidRPr="002D4EA3">
        <w:rPr>
          <w:rFonts w:ascii="Times New Roman" w:hAnsi="Times New Roman"/>
          <w:lang w:eastAsia="ru-RU"/>
        </w:rPr>
        <w:t xml:space="preserve">Возможность достоверной оценки стоимости актива. </w:t>
      </w:r>
    </w:p>
    <w:p w14:paraId="6C1C415F" w14:textId="77777777"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rPr>
        <w:t>Первоначальная оценка и признание нематериальных активов</w:t>
      </w:r>
    </w:p>
    <w:p w14:paraId="1304CBA1" w14:textId="77777777" w:rsidR="009E2B77" w:rsidRPr="002D4EA3" w:rsidRDefault="009E2B77" w:rsidP="00F96B17">
      <w:pPr>
        <w:pStyle w:val="Iauiue"/>
        <w:spacing w:before="240" w:after="240"/>
        <w:jc w:val="both"/>
        <w:rPr>
          <w:b/>
          <w:sz w:val="20"/>
          <w:szCs w:val="20"/>
        </w:rPr>
      </w:pPr>
      <w:r w:rsidRPr="002D4EA3">
        <w:rPr>
          <w:b/>
          <w:sz w:val="20"/>
          <w:szCs w:val="20"/>
        </w:rPr>
        <w:t>Приобретенные нематериальные активы</w:t>
      </w:r>
    </w:p>
    <w:p w14:paraId="3A04AB8B" w14:textId="77777777" w:rsidR="009E2B77" w:rsidRPr="002D4EA3" w:rsidRDefault="009E2B77" w:rsidP="00F96B17">
      <w:pPr>
        <w:pStyle w:val="Iauiue"/>
        <w:spacing w:before="240" w:after="240"/>
        <w:jc w:val="both"/>
        <w:rPr>
          <w:sz w:val="20"/>
          <w:szCs w:val="20"/>
        </w:rPr>
      </w:pPr>
      <w:r w:rsidRPr="002D4EA3">
        <w:rPr>
          <w:sz w:val="20"/>
          <w:szCs w:val="20"/>
        </w:rPr>
        <w:t>Если нематериальный актив приобретается отдельно, первоначальная стоимость нематериального актива обычно может быть надежно оценена.</w:t>
      </w:r>
    </w:p>
    <w:p w14:paraId="6035B4FB" w14:textId="77777777" w:rsidR="009E2B77" w:rsidRPr="002D4EA3" w:rsidRDefault="009E2B77" w:rsidP="00F96B17">
      <w:pPr>
        <w:pStyle w:val="Iauiue"/>
        <w:spacing w:before="240" w:after="240"/>
        <w:jc w:val="both"/>
        <w:rPr>
          <w:sz w:val="20"/>
          <w:szCs w:val="20"/>
        </w:rPr>
      </w:pPr>
      <w:r w:rsidRPr="002D4EA3">
        <w:rPr>
          <w:sz w:val="20"/>
          <w:szCs w:val="20"/>
        </w:rPr>
        <w:t>Первоначальная стоимость определяется с учетом:</w:t>
      </w:r>
    </w:p>
    <w:p w14:paraId="076CF7F3" w14:textId="77777777" w:rsidR="009E2B77" w:rsidRPr="002D4EA3" w:rsidRDefault="009E2B77" w:rsidP="00AE698A">
      <w:pPr>
        <w:pStyle w:val="Iauiue"/>
        <w:numPr>
          <w:ilvl w:val="0"/>
          <w:numId w:val="205"/>
        </w:numPr>
        <w:spacing w:before="240" w:after="240"/>
        <w:jc w:val="both"/>
        <w:rPr>
          <w:sz w:val="20"/>
          <w:szCs w:val="20"/>
        </w:rPr>
      </w:pPr>
      <w:r w:rsidRPr="002D4EA3">
        <w:rPr>
          <w:sz w:val="20"/>
          <w:szCs w:val="20"/>
        </w:rPr>
        <w:t>покупной цены (включая импортные пошлины, невозмещаемые налоги, возникающие при покупке), прямо относимых затрат на подготовку актива к предполагаемому использованию (расходы по найму работников, услуги по наладке, оплата за услуги работникам по наладке, затраты по тестированию актива) за вычетом скидок, компенсаций и возвратов переплаты.</w:t>
      </w:r>
    </w:p>
    <w:p w14:paraId="7A70D4EE" w14:textId="03E1AAF3" w:rsidR="009E2B77" w:rsidRPr="002D4EA3" w:rsidRDefault="009E2B77" w:rsidP="00AE698A">
      <w:pPr>
        <w:pStyle w:val="Iauiue"/>
        <w:numPr>
          <w:ilvl w:val="0"/>
          <w:numId w:val="205"/>
        </w:numPr>
        <w:spacing w:before="240" w:after="240"/>
        <w:jc w:val="both"/>
        <w:rPr>
          <w:sz w:val="20"/>
          <w:szCs w:val="20"/>
        </w:rPr>
      </w:pPr>
      <w:r w:rsidRPr="002D4EA3">
        <w:rPr>
          <w:sz w:val="20"/>
          <w:szCs w:val="20"/>
        </w:rPr>
        <w:t>если платеж за нематериальный актив откладывается на период, превышающий обычные условия кредитования, его стоимость равна приведенной стоимости будущих платежей. Разность между этой величиной и суммарными выплатами признается как расходы на выплату процентов н</w:t>
      </w:r>
      <w:r w:rsidR="007C2033">
        <w:rPr>
          <w:sz w:val="20"/>
          <w:szCs w:val="20"/>
        </w:rPr>
        <w:t>6</w:t>
      </w:r>
      <w:r w:rsidRPr="002D4EA3">
        <w:rPr>
          <w:sz w:val="20"/>
          <w:szCs w:val="20"/>
        </w:rPr>
        <w:t xml:space="preserve">а протяжении периода рассрочки, если только она не капитализируется в соответствии с порядком учета на основе капитализации, предусмотренным </w:t>
      </w:r>
      <w:r w:rsidR="00C8500B">
        <w:rPr>
          <w:sz w:val="20"/>
          <w:szCs w:val="20"/>
        </w:rPr>
        <w:t>МСБУ 23</w:t>
      </w:r>
      <w:r w:rsidRPr="002D4EA3">
        <w:rPr>
          <w:sz w:val="20"/>
          <w:szCs w:val="20"/>
        </w:rPr>
        <w:t xml:space="preserve"> </w:t>
      </w:r>
      <w:r w:rsidR="00802136">
        <w:rPr>
          <w:sz w:val="20"/>
          <w:szCs w:val="20"/>
        </w:rPr>
        <w:t>"</w:t>
      </w:r>
      <w:r w:rsidRPr="002D4EA3">
        <w:rPr>
          <w:sz w:val="20"/>
          <w:szCs w:val="20"/>
        </w:rPr>
        <w:t>Затраты по займам</w:t>
      </w:r>
      <w:r w:rsidR="00802136">
        <w:rPr>
          <w:sz w:val="20"/>
          <w:szCs w:val="20"/>
        </w:rPr>
        <w:t>"</w:t>
      </w:r>
      <w:r w:rsidRPr="002D4EA3">
        <w:rPr>
          <w:sz w:val="20"/>
          <w:szCs w:val="20"/>
        </w:rPr>
        <w:t>.</w:t>
      </w:r>
    </w:p>
    <w:p w14:paraId="55A59C61" w14:textId="77777777" w:rsidR="009E2B77" w:rsidRPr="002D4EA3" w:rsidRDefault="009E2B77" w:rsidP="00F96B17">
      <w:pPr>
        <w:pStyle w:val="Iauiue"/>
        <w:spacing w:before="240" w:after="240"/>
        <w:jc w:val="both"/>
        <w:rPr>
          <w:sz w:val="20"/>
          <w:szCs w:val="20"/>
        </w:rPr>
      </w:pPr>
      <w:r w:rsidRPr="002D4EA3">
        <w:rPr>
          <w:sz w:val="20"/>
          <w:szCs w:val="20"/>
        </w:rPr>
        <w:t>В первоначальную стоимость нематериального актива не включаются:</w:t>
      </w:r>
    </w:p>
    <w:p w14:paraId="4D6D210F"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рекламу и продвижение нового продукта или услуги на рынке;</w:t>
      </w:r>
    </w:p>
    <w:p w14:paraId="6E9A24E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ведение хозяйственной деятельности в новом регионе либо с новой категорией потребителей;</w:t>
      </w:r>
    </w:p>
    <w:p w14:paraId="2A866D5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административные и прочие накладные расходы;</w:t>
      </w:r>
    </w:p>
    <w:p w14:paraId="021D57BC"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первоначальные производственные затраты и убытки;</w:t>
      </w:r>
    </w:p>
    <w:p w14:paraId="3ABB7275"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понесенные в течение простоя актива, который можно было надлежащим образом использовать в производстве;</w:t>
      </w:r>
    </w:p>
    <w:p w14:paraId="4422BDF6" w14:textId="77777777" w:rsidR="009E2B77" w:rsidRPr="002D4EA3" w:rsidRDefault="009E2B77" w:rsidP="00AE698A">
      <w:pPr>
        <w:pStyle w:val="Iauiue"/>
        <w:numPr>
          <w:ilvl w:val="0"/>
          <w:numId w:val="206"/>
        </w:numPr>
        <w:spacing w:before="240" w:after="240"/>
        <w:jc w:val="both"/>
        <w:rPr>
          <w:sz w:val="20"/>
          <w:szCs w:val="20"/>
        </w:rPr>
      </w:pPr>
      <w:r w:rsidRPr="002D4EA3">
        <w:rPr>
          <w:sz w:val="20"/>
          <w:szCs w:val="20"/>
        </w:rPr>
        <w:t>затраты на использование актива по новому назначению</w:t>
      </w:r>
    </w:p>
    <w:p w14:paraId="03DE4D7A"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Объекты нематериальных активов, приобретенные в обмен на долевые инструменты </w:t>
      </w:r>
      <w:r w:rsidR="00F9744B">
        <w:rPr>
          <w:rFonts w:ascii="Times New Roman" w:hAnsi="Times New Roman"/>
        </w:rPr>
        <w:t>Банка</w:t>
      </w:r>
      <w:r w:rsidRPr="002D4EA3">
        <w:rPr>
          <w:rFonts w:ascii="Times New Roman" w:hAnsi="Times New Roman"/>
          <w:lang w:eastAsia="ru-RU"/>
        </w:rPr>
        <w:t>, учитываются по справедливой стоимости нематериальных активов, если только возможно надежно оценить их справедливую стоимость. Если нет возможности надежно оценить справедливую стоимость нематериальных активов, тогда стоимость нематериальных активов оценивается по справедливой стоимости выпущенных долевых инструментов.</w:t>
      </w:r>
    </w:p>
    <w:p w14:paraId="024F0343" w14:textId="77777777" w:rsidR="009E2B77" w:rsidRPr="002D4EA3" w:rsidRDefault="009E2B77" w:rsidP="00F96B17">
      <w:pPr>
        <w:pStyle w:val="Iauiue"/>
        <w:spacing w:before="240" w:after="240"/>
        <w:jc w:val="both"/>
        <w:rPr>
          <w:b/>
          <w:sz w:val="20"/>
          <w:szCs w:val="20"/>
        </w:rPr>
      </w:pPr>
      <w:r w:rsidRPr="002D4EA3">
        <w:rPr>
          <w:b/>
          <w:sz w:val="20"/>
          <w:szCs w:val="20"/>
        </w:rPr>
        <w:t>Внутренне созданные нематериальные активы</w:t>
      </w:r>
    </w:p>
    <w:p w14:paraId="2C3CCED3" w14:textId="77777777" w:rsidR="009E2B77" w:rsidRPr="002D4EA3" w:rsidRDefault="009E2B77" w:rsidP="00F96B17">
      <w:pPr>
        <w:pStyle w:val="Iauiue"/>
        <w:spacing w:before="240" w:after="240"/>
        <w:jc w:val="both"/>
        <w:rPr>
          <w:sz w:val="20"/>
          <w:szCs w:val="20"/>
        </w:rPr>
      </w:pPr>
      <w:r w:rsidRPr="002D4EA3">
        <w:rPr>
          <w:sz w:val="20"/>
          <w:szCs w:val="20"/>
        </w:rPr>
        <w:lastRenderedPageBreak/>
        <w:t>Для того чтобы оценить, соответствует ли внутренне созданный нематериальный актив</w:t>
      </w:r>
      <w:r w:rsidR="009C504D" w:rsidRPr="002D4EA3">
        <w:rPr>
          <w:sz w:val="20"/>
          <w:szCs w:val="20"/>
        </w:rPr>
        <w:t xml:space="preserve"> </w:t>
      </w:r>
      <w:r w:rsidRPr="002D4EA3">
        <w:rPr>
          <w:sz w:val="20"/>
          <w:szCs w:val="20"/>
        </w:rPr>
        <w:t xml:space="preserve">критериям признания, </w:t>
      </w:r>
      <w:r w:rsidR="00F9744B">
        <w:rPr>
          <w:sz w:val="20"/>
          <w:szCs w:val="20"/>
        </w:rPr>
        <w:t>Банк</w:t>
      </w:r>
      <w:r w:rsidR="00005188">
        <w:rPr>
          <w:sz w:val="20"/>
          <w:szCs w:val="20"/>
        </w:rPr>
        <w:t xml:space="preserve"> </w:t>
      </w:r>
      <w:r w:rsidRPr="002D4EA3">
        <w:rPr>
          <w:sz w:val="20"/>
          <w:szCs w:val="20"/>
        </w:rPr>
        <w:t>классифицирует процесс создания актива на:</w:t>
      </w:r>
    </w:p>
    <w:p w14:paraId="33D731F2" w14:textId="518E21FF" w:rsidR="009E2B77" w:rsidRPr="002D4EA3" w:rsidRDefault="00032038" w:rsidP="00AE698A">
      <w:pPr>
        <w:pStyle w:val="Iauiue"/>
        <w:numPr>
          <w:ilvl w:val="0"/>
          <w:numId w:val="207"/>
        </w:numPr>
        <w:spacing w:before="240" w:after="240"/>
        <w:jc w:val="both"/>
        <w:rPr>
          <w:sz w:val="20"/>
          <w:szCs w:val="20"/>
        </w:rPr>
      </w:pPr>
      <w:r w:rsidRPr="002D4EA3">
        <w:rPr>
          <w:sz w:val="20"/>
          <w:szCs w:val="20"/>
        </w:rPr>
        <w:t>стадию</w:t>
      </w:r>
      <w:r w:rsidR="009E2B77" w:rsidRPr="002D4EA3">
        <w:rPr>
          <w:sz w:val="20"/>
          <w:szCs w:val="20"/>
        </w:rPr>
        <w:t xml:space="preserve"> исследований; и</w:t>
      </w:r>
    </w:p>
    <w:p w14:paraId="61A3F1B8" w14:textId="29035BD8" w:rsidR="009E2B77" w:rsidRPr="002D4EA3" w:rsidRDefault="00032038" w:rsidP="00AE698A">
      <w:pPr>
        <w:pStyle w:val="Iauiue"/>
        <w:numPr>
          <w:ilvl w:val="0"/>
          <w:numId w:val="207"/>
        </w:numPr>
        <w:spacing w:before="240" w:after="240"/>
        <w:jc w:val="both"/>
        <w:rPr>
          <w:sz w:val="20"/>
          <w:szCs w:val="20"/>
        </w:rPr>
      </w:pPr>
      <w:r w:rsidRPr="002D4EA3">
        <w:rPr>
          <w:sz w:val="20"/>
          <w:szCs w:val="20"/>
        </w:rPr>
        <w:t>стадию</w:t>
      </w:r>
      <w:r w:rsidR="009E2B77" w:rsidRPr="002D4EA3">
        <w:rPr>
          <w:sz w:val="20"/>
          <w:szCs w:val="20"/>
        </w:rPr>
        <w:t xml:space="preserve"> разработок.</w:t>
      </w:r>
    </w:p>
    <w:p w14:paraId="697D13C1" w14:textId="77777777" w:rsidR="009E2B77" w:rsidRPr="002D4EA3" w:rsidRDefault="009E2B77" w:rsidP="00F96B17">
      <w:pPr>
        <w:pStyle w:val="Iauiue"/>
        <w:spacing w:before="240" w:after="240"/>
        <w:jc w:val="both"/>
        <w:rPr>
          <w:sz w:val="20"/>
          <w:szCs w:val="20"/>
        </w:rPr>
      </w:pPr>
      <w:r w:rsidRPr="002D4EA3">
        <w:rPr>
          <w:sz w:val="20"/>
          <w:szCs w:val="20"/>
        </w:rPr>
        <w:t xml:space="preserve">Если </w:t>
      </w:r>
      <w:r w:rsidR="00F9744B">
        <w:rPr>
          <w:sz w:val="20"/>
          <w:szCs w:val="20"/>
        </w:rPr>
        <w:t>Банк</w:t>
      </w:r>
      <w:r w:rsidR="00005188">
        <w:rPr>
          <w:sz w:val="20"/>
          <w:szCs w:val="20"/>
        </w:rPr>
        <w:t xml:space="preserve"> </w:t>
      </w:r>
      <w:r w:rsidRPr="002D4EA3">
        <w:rPr>
          <w:sz w:val="20"/>
          <w:szCs w:val="20"/>
        </w:rPr>
        <w:t>не может отличить стадию исследований от стадии разработок внутреннего проекта по созданию нематериального актива, то он рассматривает затраты по этому проекту так, как если бы они были понесены только в стадии исследований.</w:t>
      </w:r>
    </w:p>
    <w:p w14:paraId="7E6BD33D" w14:textId="77777777" w:rsidR="009E2B77" w:rsidRPr="002D4EA3" w:rsidRDefault="00F9744B" w:rsidP="00F96B17">
      <w:pPr>
        <w:pStyle w:val="Iauiue"/>
        <w:spacing w:before="240" w:after="240"/>
        <w:jc w:val="both"/>
        <w:rPr>
          <w:sz w:val="20"/>
          <w:szCs w:val="20"/>
        </w:rPr>
      </w:pPr>
      <w:r>
        <w:rPr>
          <w:sz w:val="20"/>
          <w:szCs w:val="20"/>
        </w:rPr>
        <w:t>Банк</w:t>
      </w:r>
      <w:r w:rsidR="00005188">
        <w:rPr>
          <w:sz w:val="20"/>
          <w:szCs w:val="20"/>
        </w:rPr>
        <w:t xml:space="preserve"> </w:t>
      </w:r>
      <w:r w:rsidR="009E2B77" w:rsidRPr="002D4EA3">
        <w:rPr>
          <w:sz w:val="20"/>
          <w:szCs w:val="20"/>
        </w:rPr>
        <w:t>не признает нематериальные активы, возникающие из исследований (или стадии исследований внутреннего проекта). Затраты на исследования (или стадию исследований внутреннего проекта) относятся на расходы в том периоде, когда они понесены.</w:t>
      </w:r>
    </w:p>
    <w:p w14:paraId="0993BC3B" w14:textId="77777777" w:rsidR="009E2B77" w:rsidRPr="002D4EA3" w:rsidRDefault="009E2B77" w:rsidP="00F96B17">
      <w:pPr>
        <w:pStyle w:val="Iauiue"/>
        <w:spacing w:before="240" w:after="240"/>
        <w:jc w:val="both"/>
        <w:rPr>
          <w:sz w:val="20"/>
          <w:szCs w:val="20"/>
        </w:rPr>
      </w:pPr>
      <w:r w:rsidRPr="002D4EA3">
        <w:rPr>
          <w:sz w:val="20"/>
          <w:szCs w:val="20"/>
        </w:rPr>
        <w:t xml:space="preserve">Нематериальный актив, возникающий из разработок (или из фазы разработок внутреннего проекта) признаются тогда, и только тогда, когда </w:t>
      </w:r>
      <w:r w:rsidR="00F9744B">
        <w:rPr>
          <w:sz w:val="20"/>
          <w:szCs w:val="20"/>
        </w:rPr>
        <w:t>Банк</w:t>
      </w:r>
      <w:r w:rsidR="00005188">
        <w:rPr>
          <w:sz w:val="20"/>
          <w:szCs w:val="20"/>
        </w:rPr>
        <w:t xml:space="preserve"> </w:t>
      </w:r>
      <w:r w:rsidRPr="002D4EA3">
        <w:rPr>
          <w:sz w:val="20"/>
          <w:szCs w:val="20"/>
        </w:rPr>
        <w:t>может продемонстрировать все из ниже следующего:</w:t>
      </w:r>
    </w:p>
    <w:p w14:paraId="03A8DAA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техническую осуществимость завершения нематериального актива так, чтобы он был доступен для использования или продажи;</w:t>
      </w:r>
    </w:p>
    <w:p w14:paraId="7FD933D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свое намерение завершить нематериальный актив и использовать или продать его;</w:t>
      </w:r>
    </w:p>
    <w:p w14:paraId="4AA6FD59"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свою способность использовать или продать нематериальный актив;</w:t>
      </w:r>
    </w:p>
    <w:p w14:paraId="0352205E"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 xml:space="preserve">то, как нематериальный актив будет создавать вероятные будущие экономические выгоды. Среди прочего, </w:t>
      </w:r>
      <w:r w:rsidR="00F9744B">
        <w:rPr>
          <w:sz w:val="20"/>
          <w:szCs w:val="20"/>
        </w:rPr>
        <w:t>Банк</w:t>
      </w:r>
      <w:r w:rsidR="00005188">
        <w:rPr>
          <w:sz w:val="20"/>
          <w:szCs w:val="20"/>
        </w:rPr>
        <w:t xml:space="preserve"> </w:t>
      </w:r>
      <w:r w:rsidRPr="002D4EA3">
        <w:rPr>
          <w:sz w:val="20"/>
          <w:szCs w:val="20"/>
        </w:rPr>
        <w:t>долж</w:t>
      </w:r>
      <w:r w:rsidR="00F25518" w:rsidRPr="002D4EA3">
        <w:rPr>
          <w:sz w:val="20"/>
          <w:szCs w:val="20"/>
        </w:rPr>
        <w:t>е</w:t>
      </w:r>
      <w:r w:rsidRPr="002D4EA3">
        <w:rPr>
          <w:sz w:val="20"/>
          <w:szCs w:val="20"/>
        </w:rPr>
        <w:t>н продемонстрировать наличие рынка для результатов нематериального актива или самого нематериального актива, или если предполагается его внутреннее использование, полезность нематериального актива;</w:t>
      </w:r>
    </w:p>
    <w:p w14:paraId="00B0723F"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доступность достаточных технических, финансовых и других ресурсов для завершения разработки и для использования или продажи нематериального актива; и</w:t>
      </w:r>
    </w:p>
    <w:p w14:paraId="0C1B81EE" w14:textId="77777777" w:rsidR="009E2B77" w:rsidRPr="002D4EA3" w:rsidRDefault="009E2B77" w:rsidP="00AE698A">
      <w:pPr>
        <w:pStyle w:val="Iauiue"/>
        <w:numPr>
          <w:ilvl w:val="0"/>
          <w:numId w:val="208"/>
        </w:numPr>
        <w:spacing w:before="240" w:after="240"/>
        <w:jc w:val="both"/>
        <w:rPr>
          <w:sz w:val="20"/>
          <w:szCs w:val="20"/>
        </w:rPr>
      </w:pPr>
      <w:r w:rsidRPr="002D4EA3">
        <w:rPr>
          <w:sz w:val="20"/>
          <w:szCs w:val="20"/>
        </w:rPr>
        <w:t>способность надежно оценить затраты, относящиеся к нематериальному активу в ходе его разработки.</w:t>
      </w:r>
    </w:p>
    <w:p w14:paraId="165443ED" w14:textId="77777777" w:rsidR="009E2B77" w:rsidRPr="002D4EA3" w:rsidRDefault="009E2B77" w:rsidP="00F96B17">
      <w:pPr>
        <w:pStyle w:val="Iauiue"/>
        <w:spacing w:before="240" w:after="240"/>
        <w:jc w:val="both"/>
        <w:rPr>
          <w:sz w:val="20"/>
          <w:szCs w:val="20"/>
        </w:rPr>
      </w:pPr>
      <w:r w:rsidRPr="002D4EA3">
        <w:rPr>
          <w:sz w:val="20"/>
          <w:szCs w:val="20"/>
        </w:rPr>
        <w:t xml:space="preserve">Себестоимость внутренне созданного нематериального актива представляет собой сумму затрат, понесенных с даты, начиная с которой нематериальный актив впервые отвечает критериям признания.  Себестоимость внутренне созданного нематериального актива включает все прямые затраты, необходимые для создания, производства и подготовки актива к использованию в соответствии с намерениями руководства. </w:t>
      </w:r>
    </w:p>
    <w:p w14:paraId="39BE91DA" w14:textId="77777777" w:rsidR="009E2B77" w:rsidRPr="002D4EA3" w:rsidRDefault="009E2B77" w:rsidP="00F96B17">
      <w:pPr>
        <w:pStyle w:val="Iauiue"/>
        <w:spacing w:before="240" w:after="240"/>
        <w:jc w:val="both"/>
        <w:rPr>
          <w:b/>
          <w:sz w:val="20"/>
          <w:szCs w:val="20"/>
        </w:rPr>
      </w:pPr>
      <w:r w:rsidRPr="002D4EA3">
        <w:rPr>
          <w:b/>
          <w:sz w:val="20"/>
          <w:szCs w:val="20"/>
        </w:rPr>
        <w:t>Обмен активами</w:t>
      </w:r>
    </w:p>
    <w:p w14:paraId="5EEE316A" w14:textId="0E2CFC5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Нематериальный актив, приобретенный в обмен на другой немонетарный актив или сочетание монетарных и немонетарных активов, признаётся по справедливой стоимости, кроме </w:t>
      </w:r>
      <w:r w:rsidR="00032038" w:rsidRPr="002D4EA3">
        <w:rPr>
          <w:rFonts w:ascii="Times New Roman" w:hAnsi="Times New Roman"/>
        </w:rPr>
        <w:t>случаев,</w:t>
      </w:r>
      <w:r w:rsidRPr="002D4EA3">
        <w:rPr>
          <w:rFonts w:ascii="Times New Roman" w:hAnsi="Times New Roman"/>
        </w:rPr>
        <w:t xml:space="preserve"> когда:</w:t>
      </w:r>
    </w:p>
    <w:p w14:paraId="72EA9E06" w14:textId="77777777" w:rsidR="009E2B77" w:rsidRPr="002D4EA3" w:rsidRDefault="009E2B77" w:rsidP="00AE698A">
      <w:pPr>
        <w:pStyle w:val="aa"/>
        <w:numPr>
          <w:ilvl w:val="0"/>
          <w:numId w:val="20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операция обмена не имеет коммерческого содержания; или</w:t>
      </w:r>
    </w:p>
    <w:p w14:paraId="2DBD4950" w14:textId="77777777" w:rsidR="009E2B77" w:rsidRPr="002D4EA3" w:rsidRDefault="009E2B77" w:rsidP="00AE698A">
      <w:pPr>
        <w:pStyle w:val="aa"/>
        <w:numPr>
          <w:ilvl w:val="0"/>
          <w:numId w:val="20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справедливая стоимость ни полученного, ни переданного актива, не поддается достоверной оценке.</w:t>
      </w:r>
    </w:p>
    <w:p w14:paraId="51B242BA"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B671AC">
        <w:rPr>
          <w:rFonts w:ascii="Times New Roman" w:hAnsi="Times New Roman"/>
        </w:rPr>
        <w:t xml:space="preserve"> </w:t>
      </w:r>
      <w:r w:rsidR="009E2B77" w:rsidRPr="002D4EA3">
        <w:rPr>
          <w:rFonts w:ascii="Times New Roman" w:hAnsi="Times New Roman"/>
        </w:rPr>
        <w:t>определяет наличие коммерческой основы операции по обмену путём прогнозирования и сравнения ожидаемых будущих денежных потоков, генерируемых переданным и полученным объектами. В операции по обмену присутствует коммерческая основа, если существует значительная разница между прогнозами для объектов:</w:t>
      </w:r>
    </w:p>
    <w:p w14:paraId="3EB6AA0B" w14:textId="77777777"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конфигурация (риски, время и сумма) потоков денежных средств, которые могут быть получены при использовании нового актива, отличается от конфигурации потоков денежных средств, которые могут быть получены при использовании передаваемого актива; или</w:t>
      </w:r>
    </w:p>
    <w:p w14:paraId="00A644FC" w14:textId="438A57C6"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чистая приведенная стоимость будущих потоков денежных средств, которые </w:t>
      </w:r>
      <w:r w:rsidR="00F9744B">
        <w:rPr>
          <w:rFonts w:ascii="Times New Roman" w:hAnsi="Times New Roman"/>
        </w:rPr>
        <w:t>Банк</w:t>
      </w:r>
      <w:r w:rsidR="00D34A18">
        <w:rPr>
          <w:rFonts w:ascii="Times New Roman" w:hAnsi="Times New Roman"/>
        </w:rPr>
        <w:t xml:space="preserve"> </w:t>
      </w:r>
      <w:r w:rsidRPr="002D4EA3">
        <w:rPr>
          <w:rFonts w:ascii="Times New Roman" w:hAnsi="Times New Roman"/>
        </w:rPr>
        <w:t>ожидает получить от использования и выбытия актива, после вычета налогов, изменяется в результате обмена; и</w:t>
      </w:r>
    </w:p>
    <w:p w14:paraId="05B13AFC" w14:textId="77777777" w:rsidR="009E2B77" w:rsidRPr="002D4EA3" w:rsidRDefault="009E2B77" w:rsidP="00AE698A">
      <w:pPr>
        <w:pStyle w:val="aa"/>
        <w:numPr>
          <w:ilvl w:val="0"/>
          <w:numId w:val="21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возникающая разница по вышеуказанным пунктам является значительной по сравнению со справедливой стоимостью обмениваемых активов.</w:t>
      </w:r>
    </w:p>
    <w:p w14:paraId="7B309B4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сделка проходит проверку на наличие коммерческого содержания, то обмененный актив должен быть отражен по справедливой стоимости. Разница между определенной справедливой стоимостью нового актива и балансовой стоимостью переданного в обмен на него актива другого типа образует прибыль или убыток от операции обмена и подлежит отражению в прибылях и убытках в том периоде, когда это произошло.</w:t>
      </w:r>
    </w:p>
    <w:p w14:paraId="12C2E8CC"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rPr>
        <w:t xml:space="preserve">Если </w:t>
      </w:r>
      <w:r w:rsidR="00F9744B">
        <w:rPr>
          <w:rFonts w:ascii="Times New Roman" w:hAnsi="Times New Roman"/>
        </w:rPr>
        <w:t>Банк</w:t>
      </w:r>
      <w:r w:rsidR="00005188">
        <w:rPr>
          <w:rFonts w:ascii="Times New Roman" w:hAnsi="Times New Roman"/>
        </w:rPr>
        <w:t xml:space="preserve"> </w:t>
      </w:r>
      <w:r w:rsidRPr="002D4EA3">
        <w:rPr>
          <w:rFonts w:ascii="Times New Roman" w:hAnsi="Times New Roman"/>
        </w:rPr>
        <w:t>может надежно определить справедливую стоимость либо полученного актива, либо переданного актива, тогда справедливая стоимость переданного актива используется для измерения справедливой стоимости полученного актива, если только справедливая стоимость полученного актива не является более очевидной. В случае, если операция по обмену основана не на коммерческой основе или если справедливая стоимость ни полученного актива, ни переданного актива не может быть надежно оценена, то стоимость приобретенного нематериального актива оценивается по балансовой стоимости переданного актива, и по сделке эффекта на прибыли или убытки не возникает.</w:t>
      </w:r>
    </w:p>
    <w:p w14:paraId="5A698C16"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Последующие затраты и оценка нематериальных активов</w:t>
      </w:r>
    </w:p>
    <w:p w14:paraId="1E3007C1" w14:textId="317C20FF" w:rsidR="009E2B77" w:rsidRPr="002D4EA3" w:rsidRDefault="009E2B77" w:rsidP="00F96B17">
      <w:pPr>
        <w:pStyle w:val="Iauiue"/>
        <w:spacing w:before="240" w:after="240"/>
        <w:jc w:val="both"/>
        <w:rPr>
          <w:sz w:val="20"/>
          <w:szCs w:val="20"/>
        </w:rPr>
      </w:pPr>
      <w:r w:rsidRPr="002D4EA3">
        <w:rPr>
          <w:sz w:val="20"/>
          <w:szCs w:val="20"/>
        </w:rPr>
        <w:t xml:space="preserve">Последующие затраты на нематериальный актив после его покупки или завершения признаются в качестве расходов, кроме </w:t>
      </w:r>
      <w:r w:rsidR="00032038" w:rsidRPr="002D4EA3">
        <w:rPr>
          <w:sz w:val="20"/>
          <w:szCs w:val="20"/>
        </w:rPr>
        <w:t>случаев,</w:t>
      </w:r>
      <w:r w:rsidRPr="002D4EA3">
        <w:rPr>
          <w:sz w:val="20"/>
          <w:szCs w:val="20"/>
        </w:rPr>
        <w:t xml:space="preserve"> когда:</w:t>
      </w:r>
    </w:p>
    <w:p w14:paraId="33A62FD6" w14:textId="77777777" w:rsidR="009E2B77" w:rsidRPr="002D4EA3" w:rsidRDefault="009E2B77" w:rsidP="00AE698A">
      <w:pPr>
        <w:pStyle w:val="Iauiue"/>
        <w:numPr>
          <w:ilvl w:val="0"/>
          <w:numId w:val="211"/>
        </w:numPr>
        <w:spacing w:before="240" w:after="240"/>
        <w:jc w:val="both"/>
        <w:rPr>
          <w:sz w:val="20"/>
          <w:szCs w:val="20"/>
        </w:rPr>
      </w:pPr>
      <w:r w:rsidRPr="002D4EA3">
        <w:rPr>
          <w:sz w:val="20"/>
          <w:szCs w:val="20"/>
        </w:rPr>
        <w:t>имеется вероятность того, что эти затраты позволят активу создавать будущие экономические выгоды сверх первоначально определенных норм; и</w:t>
      </w:r>
    </w:p>
    <w:p w14:paraId="0985EB7A" w14:textId="77777777" w:rsidR="009E2B77" w:rsidRPr="002D4EA3" w:rsidRDefault="009E2B77" w:rsidP="00AE698A">
      <w:pPr>
        <w:pStyle w:val="Iauiue"/>
        <w:numPr>
          <w:ilvl w:val="0"/>
          <w:numId w:val="211"/>
        </w:numPr>
        <w:spacing w:before="240" w:after="240"/>
        <w:jc w:val="both"/>
        <w:rPr>
          <w:sz w:val="20"/>
          <w:szCs w:val="20"/>
        </w:rPr>
      </w:pPr>
      <w:r w:rsidRPr="002D4EA3">
        <w:rPr>
          <w:sz w:val="20"/>
          <w:szCs w:val="20"/>
        </w:rPr>
        <w:t>эти затраты могут быть надежно оценены и отнесены на актив.</w:t>
      </w:r>
    </w:p>
    <w:p w14:paraId="71A76CC7" w14:textId="77777777" w:rsidR="009E2B77" w:rsidRPr="002D4EA3" w:rsidRDefault="009E2B77" w:rsidP="00F96B17">
      <w:pPr>
        <w:pStyle w:val="Iauiue"/>
        <w:spacing w:before="240" w:after="240"/>
        <w:jc w:val="both"/>
        <w:rPr>
          <w:sz w:val="20"/>
          <w:szCs w:val="20"/>
        </w:rPr>
      </w:pPr>
      <w:r w:rsidRPr="002D4EA3">
        <w:rPr>
          <w:sz w:val="20"/>
          <w:szCs w:val="20"/>
        </w:rPr>
        <w:t>Предполагается, что такие случаи будут очень редкими, поскольку сущность нематериальных активов такова, что:</w:t>
      </w:r>
    </w:p>
    <w:p w14:paraId="3F04F6BE"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обычно трудно надежно определить, имеет ли место увеличение будущих экономических выгод, связанных с активом;</w:t>
      </w:r>
    </w:p>
    <w:p w14:paraId="3C7AB8F5"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 xml:space="preserve">сложно отделить затраты, относящиеся к какому-то определенному активу, а не к операциям </w:t>
      </w:r>
      <w:r w:rsidR="00F9744B">
        <w:rPr>
          <w:sz w:val="20"/>
          <w:szCs w:val="20"/>
        </w:rPr>
        <w:t>Банка</w:t>
      </w:r>
      <w:r w:rsidRPr="002D4EA3">
        <w:rPr>
          <w:sz w:val="20"/>
          <w:szCs w:val="20"/>
        </w:rPr>
        <w:t xml:space="preserve"> в целом;</w:t>
      </w:r>
    </w:p>
    <w:p w14:paraId="4B1651FD" w14:textId="77777777" w:rsidR="009E2B77" w:rsidRPr="002D4EA3" w:rsidRDefault="009E2B77" w:rsidP="00AE698A">
      <w:pPr>
        <w:pStyle w:val="Iauiue"/>
        <w:numPr>
          <w:ilvl w:val="0"/>
          <w:numId w:val="212"/>
        </w:numPr>
        <w:spacing w:before="240" w:after="240"/>
        <w:jc w:val="both"/>
        <w:rPr>
          <w:sz w:val="20"/>
          <w:szCs w:val="20"/>
        </w:rPr>
      </w:pPr>
      <w:r w:rsidRPr="002D4EA3">
        <w:rPr>
          <w:sz w:val="20"/>
          <w:szCs w:val="20"/>
        </w:rPr>
        <w:t xml:space="preserve">последующие затраты </w:t>
      </w:r>
      <w:r w:rsidR="00F9744B">
        <w:rPr>
          <w:sz w:val="20"/>
          <w:szCs w:val="20"/>
        </w:rPr>
        <w:t>Банка</w:t>
      </w:r>
      <w:r w:rsidRPr="002D4EA3">
        <w:rPr>
          <w:sz w:val="20"/>
          <w:szCs w:val="20"/>
        </w:rPr>
        <w:t xml:space="preserve"> на торговые марки, торговые знаки и аналогичные активы всегда признаются расходами периода, в котором понесены, и не увеличивают стоимость нематериального актива. </w:t>
      </w:r>
    </w:p>
    <w:p w14:paraId="32543F96" w14:textId="77777777" w:rsidR="009E2B77" w:rsidRPr="002D4EA3" w:rsidRDefault="009E2B77" w:rsidP="00F96B17">
      <w:pPr>
        <w:pStyle w:val="Iauiue"/>
        <w:spacing w:before="240" w:after="240"/>
        <w:jc w:val="both"/>
        <w:rPr>
          <w:sz w:val="20"/>
          <w:szCs w:val="20"/>
        </w:rPr>
      </w:pPr>
      <w:r w:rsidRPr="002D4EA3">
        <w:rPr>
          <w:sz w:val="20"/>
          <w:szCs w:val="20"/>
        </w:rPr>
        <w:t>После первоначального признания нематериальный актив должен учитываться по себестоимости за вычетом любой накопленной амортизации и любых накопленных убытков от обесценения.</w:t>
      </w:r>
    </w:p>
    <w:p w14:paraId="65182DD0"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Амортизация нематериальных активов</w:t>
      </w:r>
    </w:p>
    <w:p w14:paraId="6BA279F9"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Амортизируемая стоимость нематериальных активов с ограниченным сроком использования списывается на систематической основе в течение наилучшей оценки срока полезной службы.  Амортизируемая стоимость актива определяется как разница между первоначальной стоимостью и ожидаемой ликвидационной стоимостью.</w:t>
      </w:r>
    </w:p>
    <w:p w14:paraId="532E377F"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Ликвидационная стоимость нематериального актива предполагается быть равной нулю, только если не следующие факты, говорящие об обратном:</w:t>
      </w:r>
    </w:p>
    <w:p w14:paraId="2F13EEA9" w14:textId="77777777" w:rsidR="009E2B77" w:rsidRPr="002D4EA3" w:rsidRDefault="009E2B77" w:rsidP="00AE698A">
      <w:pPr>
        <w:pStyle w:val="ABC-paragrahinNotes"/>
        <w:numPr>
          <w:ilvl w:val="0"/>
          <w:numId w:val="213"/>
        </w:numPr>
        <w:spacing w:before="240"/>
        <w:rPr>
          <w:rFonts w:ascii="Times New Roman" w:hAnsi="Times New Roman"/>
          <w:sz w:val="20"/>
          <w:lang w:val="ru-RU"/>
        </w:rPr>
      </w:pPr>
      <w:r w:rsidRPr="002D4EA3">
        <w:rPr>
          <w:rFonts w:ascii="Times New Roman" w:hAnsi="Times New Roman"/>
          <w:sz w:val="20"/>
          <w:lang w:val="ru-RU"/>
        </w:rPr>
        <w:t>Есть обязательство третьей стороны о покупке актива в конце срока полезной службы;</w:t>
      </w:r>
    </w:p>
    <w:p w14:paraId="2AB795F9" w14:textId="77777777" w:rsidR="009E2B77" w:rsidRPr="002D4EA3" w:rsidRDefault="009E2B77" w:rsidP="00AE698A">
      <w:pPr>
        <w:pStyle w:val="ABC-paragrahinNotes"/>
        <w:numPr>
          <w:ilvl w:val="0"/>
          <w:numId w:val="213"/>
        </w:numPr>
        <w:spacing w:before="240"/>
        <w:rPr>
          <w:rFonts w:ascii="Times New Roman" w:hAnsi="Times New Roman"/>
          <w:sz w:val="20"/>
          <w:lang w:val="ru-RU"/>
        </w:rPr>
      </w:pPr>
      <w:r w:rsidRPr="002D4EA3">
        <w:rPr>
          <w:rFonts w:ascii="Times New Roman" w:hAnsi="Times New Roman"/>
          <w:sz w:val="20"/>
          <w:lang w:val="ru-RU"/>
        </w:rPr>
        <w:t>Существует реальный рынок для данной категории нематериальных активов:</w:t>
      </w:r>
    </w:p>
    <w:p w14:paraId="60013D5C" w14:textId="77777777" w:rsidR="009E2B77" w:rsidRPr="002D4EA3" w:rsidRDefault="009E2B77" w:rsidP="00B43209">
      <w:pPr>
        <w:pStyle w:val="Iauiue"/>
        <w:numPr>
          <w:ilvl w:val="0"/>
          <w:numId w:val="5"/>
        </w:numPr>
        <w:tabs>
          <w:tab w:val="num" w:pos="1080"/>
        </w:tabs>
        <w:spacing w:before="240" w:after="240"/>
        <w:ind w:left="1080"/>
        <w:jc w:val="both"/>
        <w:rPr>
          <w:sz w:val="20"/>
          <w:szCs w:val="20"/>
        </w:rPr>
      </w:pPr>
      <w:r w:rsidRPr="002D4EA3">
        <w:rPr>
          <w:sz w:val="20"/>
          <w:szCs w:val="20"/>
        </w:rPr>
        <w:t>ликвидационная стоимость может быть определена со ссылкой на этот рынок;</w:t>
      </w:r>
    </w:p>
    <w:p w14:paraId="2A9BCC56" w14:textId="77777777" w:rsidR="009E2B77" w:rsidRPr="002D4EA3" w:rsidRDefault="009E2B77" w:rsidP="00B43209">
      <w:pPr>
        <w:pStyle w:val="Iauiue"/>
        <w:numPr>
          <w:ilvl w:val="0"/>
          <w:numId w:val="5"/>
        </w:numPr>
        <w:tabs>
          <w:tab w:val="num" w:pos="1080"/>
        </w:tabs>
        <w:spacing w:before="240" w:after="240"/>
        <w:ind w:left="1080"/>
        <w:jc w:val="both"/>
        <w:rPr>
          <w:sz w:val="20"/>
          <w:szCs w:val="20"/>
        </w:rPr>
      </w:pPr>
      <w:r w:rsidRPr="002D4EA3">
        <w:rPr>
          <w:sz w:val="20"/>
          <w:szCs w:val="20"/>
        </w:rPr>
        <w:t>велика вероятность сохранения данного рынка в конце срока полезного использования актива.</w:t>
      </w:r>
    </w:p>
    <w:p w14:paraId="35FAD7E2" w14:textId="77777777" w:rsidR="009E2B77" w:rsidRPr="002D4EA3" w:rsidRDefault="009E2B77" w:rsidP="00F96B17">
      <w:pPr>
        <w:pStyle w:val="ABC-paragrahinNotes"/>
        <w:keepNext/>
        <w:spacing w:before="240"/>
        <w:rPr>
          <w:rFonts w:ascii="Times New Roman" w:hAnsi="Times New Roman"/>
          <w:sz w:val="20"/>
          <w:lang w:val="ru-RU"/>
        </w:rPr>
      </w:pPr>
      <w:r w:rsidRPr="002D4EA3">
        <w:rPr>
          <w:rFonts w:ascii="Times New Roman" w:hAnsi="Times New Roman"/>
          <w:sz w:val="20"/>
          <w:lang w:val="ru-RU"/>
        </w:rPr>
        <w:lastRenderedPageBreak/>
        <w:t xml:space="preserve">Для целей формирования финансовой отчетности </w:t>
      </w:r>
      <w:r w:rsidR="00F9744B">
        <w:rPr>
          <w:rFonts w:ascii="Times New Roman" w:hAnsi="Times New Roman"/>
          <w:sz w:val="20"/>
          <w:lang w:val="ru-RU"/>
        </w:rPr>
        <w:t>Банка</w:t>
      </w:r>
      <w:r w:rsidRPr="002D4EA3">
        <w:rPr>
          <w:rFonts w:ascii="Times New Roman" w:hAnsi="Times New Roman"/>
          <w:sz w:val="20"/>
          <w:lang w:val="ru-RU"/>
        </w:rPr>
        <w:t xml:space="preserve"> использует следующие сроки полезного использования для основных категорий нематериальных активов:</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567"/>
        <w:gridCol w:w="1300"/>
      </w:tblGrid>
      <w:tr w:rsidR="009E2B77" w:rsidRPr="002D4EA3" w14:paraId="1135DDD8" w14:textId="77777777" w:rsidTr="0041141D">
        <w:trPr>
          <w:trHeight w:val="21"/>
        </w:trPr>
        <w:tc>
          <w:tcPr>
            <w:tcW w:w="2567" w:type="dxa"/>
            <w:shd w:val="clear" w:color="auto" w:fill="auto"/>
          </w:tcPr>
          <w:p w14:paraId="7338CE5E" w14:textId="77777777" w:rsidR="009E2B77" w:rsidRPr="002D4EA3" w:rsidRDefault="009E2B77" w:rsidP="003929AB">
            <w:pPr>
              <w:spacing w:after="0" w:line="240" w:lineRule="auto"/>
              <w:ind w:left="619"/>
              <w:rPr>
                <w:rFonts w:ascii="Times New Roman" w:hAnsi="Times New Roman"/>
              </w:rPr>
            </w:pPr>
          </w:p>
        </w:tc>
        <w:tc>
          <w:tcPr>
            <w:tcW w:w="1300" w:type="dxa"/>
            <w:shd w:val="clear" w:color="auto" w:fill="auto"/>
          </w:tcPr>
          <w:p w14:paraId="6551E11C" w14:textId="77777777" w:rsidR="009E2B77" w:rsidRPr="002D4EA3" w:rsidRDefault="003929AB" w:rsidP="003929AB">
            <w:pPr>
              <w:spacing w:after="0" w:line="240" w:lineRule="auto"/>
              <w:ind w:left="0"/>
              <w:jc w:val="right"/>
              <w:rPr>
                <w:rFonts w:ascii="Times New Roman" w:hAnsi="Times New Roman"/>
                <w:b/>
              </w:rPr>
            </w:pPr>
            <w:r w:rsidRPr="002D4EA3">
              <w:rPr>
                <w:rFonts w:ascii="Times New Roman" w:hAnsi="Times New Roman"/>
                <w:b/>
              </w:rPr>
              <w:t>Годы</w:t>
            </w:r>
          </w:p>
        </w:tc>
      </w:tr>
      <w:tr w:rsidR="009E2B77" w:rsidRPr="002D4EA3" w14:paraId="179C9908" w14:textId="77777777" w:rsidTr="0041141D">
        <w:trPr>
          <w:trHeight w:val="21"/>
        </w:trPr>
        <w:tc>
          <w:tcPr>
            <w:tcW w:w="2567" w:type="dxa"/>
            <w:shd w:val="clear" w:color="auto" w:fill="auto"/>
          </w:tcPr>
          <w:p w14:paraId="5A8C65CF" w14:textId="77777777" w:rsidR="009E2B77" w:rsidRPr="002D4EA3" w:rsidRDefault="009E2B77" w:rsidP="003929AB">
            <w:pPr>
              <w:spacing w:after="0" w:line="240" w:lineRule="auto"/>
              <w:ind w:left="-101"/>
              <w:rPr>
                <w:rFonts w:ascii="Times New Roman" w:hAnsi="Times New Roman"/>
              </w:rPr>
            </w:pPr>
            <w:r w:rsidRPr="002D4EA3">
              <w:rPr>
                <w:rFonts w:ascii="Times New Roman" w:hAnsi="Times New Roman"/>
              </w:rPr>
              <w:t>Лицензии</w:t>
            </w:r>
          </w:p>
        </w:tc>
        <w:tc>
          <w:tcPr>
            <w:tcW w:w="1300" w:type="dxa"/>
            <w:shd w:val="clear" w:color="auto" w:fill="auto"/>
          </w:tcPr>
          <w:p w14:paraId="572A94D5" w14:textId="77777777" w:rsidR="009E2B77" w:rsidRPr="002D4EA3" w:rsidRDefault="009E2B77" w:rsidP="003929AB">
            <w:pPr>
              <w:spacing w:after="0" w:line="240" w:lineRule="auto"/>
              <w:ind w:left="619"/>
              <w:rPr>
                <w:rFonts w:ascii="Times New Roman" w:hAnsi="Times New Roman"/>
              </w:rPr>
            </w:pPr>
            <w:r w:rsidRPr="002D4EA3">
              <w:rPr>
                <w:rFonts w:ascii="Times New Roman" w:hAnsi="Times New Roman"/>
              </w:rPr>
              <w:t>3-20</w:t>
            </w:r>
          </w:p>
        </w:tc>
      </w:tr>
      <w:tr w:rsidR="009E2B77" w:rsidRPr="002D4EA3" w14:paraId="087DC47B" w14:textId="77777777" w:rsidTr="0041141D">
        <w:trPr>
          <w:trHeight w:val="21"/>
        </w:trPr>
        <w:tc>
          <w:tcPr>
            <w:tcW w:w="2567" w:type="dxa"/>
            <w:shd w:val="clear" w:color="auto" w:fill="auto"/>
          </w:tcPr>
          <w:p w14:paraId="6DA77FBA" w14:textId="77777777" w:rsidR="009E2B77" w:rsidRPr="002D4EA3" w:rsidRDefault="009E2B77" w:rsidP="003929AB">
            <w:pPr>
              <w:spacing w:after="0" w:line="240" w:lineRule="auto"/>
              <w:ind w:left="-101"/>
              <w:rPr>
                <w:rFonts w:ascii="Times New Roman" w:hAnsi="Times New Roman"/>
              </w:rPr>
            </w:pPr>
            <w:r w:rsidRPr="002D4EA3">
              <w:rPr>
                <w:rFonts w:ascii="Times New Roman" w:hAnsi="Times New Roman"/>
              </w:rPr>
              <w:t>Программное обеспечение</w:t>
            </w:r>
          </w:p>
        </w:tc>
        <w:tc>
          <w:tcPr>
            <w:tcW w:w="1300" w:type="dxa"/>
            <w:shd w:val="clear" w:color="auto" w:fill="auto"/>
          </w:tcPr>
          <w:p w14:paraId="4DDBE8C6" w14:textId="77777777" w:rsidR="009E2B77" w:rsidRPr="002D4EA3" w:rsidRDefault="009E2B77" w:rsidP="003929AB">
            <w:pPr>
              <w:spacing w:after="0" w:line="240" w:lineRule="auto"/>
              <w:ind w:left="619"/>
              <w:rPr>
                <w:rFonts w:ascii="Times New Roman" w:hAnsi="Times New Roman"/>
              </w:rPr>
            </w:pPr>
            <w:r w:rsidRPr="002D4EA3">
              <w:rPr>
                <w:rFonts w:ascii="Times New Roman" w:hAnsi="Times New Roman"/>
              </w:rPr>
              <w:t>1-14</w:t>
            </w:r>
          </w:p>
        </w:tc>
      </w:tr>
    </w:tbl>
    <w:p w14:paraId="5BE76046" w14:textId="12E828DE" w:rsidR="009E2B77" w:rsidRPr="00005188" w:rsidRDefault="009E2B77" w:rsidP="00F96B17">
      <w:pPr>
        <w:pStyle w:val="ABC-paragrahinNotes"/>
        <w:spacing w:before="240"/>
        <w:rPr>
          <w:rFonts w:ascii="Times New Roman" w:hAnsi="Times New Roman"/>
          <w:sz w:val="20"/>
          <w:lang w:val="ru-RU"/>
        </w:rPr>
      </w:pPr>
      <w:r w:rsidRPr="00005188">
        <w:rPr>
          <w:rFonts w:ascii="Times New Roman" w:hAnsi="Times New Roman"/>
          <w:sz w:val="20"/>
          <w:lang w:val="ru-RU"/>
        </w:rPr>
        <w:t xml:space="preserve">Если контроль над будущими экономическими выгодами от нематериального актива достигается через юридические права, которые были предоставлены на ограниченный период, срок полезной службы нематериального актива не превышает периода действия юридического права, кроме </w:t>
      </w:r>
      <w:r w:rsidR="00032038" w:rsidRPr="00005188">
        <w:rPr>
          <w:rFonts w:ascii="Times New Roman" w:hAnsi="Times New Roman"/>
          <w:sz w:val="20"/>
          <w:lang w:val="ru-RU"/>
        </w:rPr>
        <w:t>случаев,</w:t>
      </w:r>
      <w:r w:rsidRPr="00005188">
        <w:rPr>
          <w:rFonts w:ascii="Times New Roman" w:hAnsi="Times New Roman"/>
          <w:sz w:val="20"/>
          <w:lang w:val="ru-RU"/>
        </w:rPr>
        <w:t xml:space="preserve"> когда:</w:t>
      </w:r>
    </w:p>
    <w:p w14:paraId="5665431B" w14:textId="77777777" w:rsidR="009E2B77" w:rsidRPr="00005188" w:rsidRDefault="009E2B77" w:rsidP="00AE698A">
      <w:pPr>
        <w:pStyle w:val="Iauiue"/>
        <w:numPr>
          <w:ilvl w:val="0"/>
          <w:numId w:val="214"/>
        </w:numPr>
        <w:spacing w:before="240" w:after="240"/>
        <w:jc w:val="both"/>
        <w:rPr>
          <w:sz w:val="20"/>
          <w:szCs w:val="20"/>
        </w:rPr>
      </w:pPr>
      <w:r w:rsidRPr="00005188">
        <w:rPr>
          <w:sz w:val="20"/>
          <w:szCs w:val="20"/>
        </w:rPr>
        <w:t>юридические права являются возобновляемыми; и</w:t>
      </w:r>
    </w:p>
    <w:p w14:paraId="05CC4F4F" w14:textId="77777777" w:rsidR="009E2B77" w:rsidRPr="00005188" w:rsidRDefault="009E2B77" w:rsidP="00AE698A">
      <w:pPr>
        <w:pStyle w:val="Iauiue"/>
        <w:numPr>
          <w:ilvl w:val="0"/>
          <w:numId w:val="214"/>
        </w:numPr>
        <w:spacing w:before="240" w:after="240"/>
        <w:jc w:val="both"/>
        <w:rPr>
          <w:sz w:val="20"/>
          <w:szCs w:val="20"/>
        </w:rPr>
      </w:pPr>
      <w:r w:rsidRPr="00005188">
        <w:rPr>
          <w:sz w:val="20"/>
          <w:szCs w:val="20"/>
        </w:rPr>
        <w:t>расходы на поддержание нематериального актива в нормальном состоянии при дальнейшем использовании являются незначительными.</w:t>
      </w:r>
    </w:p>
    <w:p w14:paraId="0A0B3DC7" w14:textId="77777777" w:rsidR="009E2B77" w:rsidRPr="002D4EA3"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005188">
        <w:rPr>
          <w:rFonts w:ascii="Times New Roman" w:hAnsi="Times New Roman"/>
          <w:sz w:val="20"/>
          <w:lang w:val="ru-RU"/>
        </w:rPr>
        <w:t xml:space="preserve"> </w:t>
      </w:r>
      <w:r w:rsidR="009E2B77" w:rsidRPr="002D4EA3">
        <w:rPr>
          <w:rFonts w:ascii="Times New Roman" w:hAnsi="Times New Roman"/>
          <w:sz w:val="20"/>
          <w:lang w:val="ru-RU"/>
        </w:rPr>
        <w:t>исходит из предположения, что экономические выгоды от использования нематериальных активов потребляются равномерно в течение срока полезной службы объектов и использует прямолинейный метод для амортизации нематериальных активов.</w:t>
      </w:r>
    </w:p>
    <w:p w14:paraId="6C4DB7FC"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Прямолинейный метод начисления амортизации применяется последовательно из периода в период, если только не произойдет изменений в характере потребления экономических выгод ожидаемых от использования объектов нематериальных активов.</w:t>
      </w:r>
    </w:p>
    <w:p w14:paraId="7C981D54"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Нематериальный актив с неопределенным сроком использования не амортизируется, а ежегодно проверяется на предмет обесценения. </w:t>
      </w:r>
    </w:p>
    <w:p w14:paraId="72AA172C"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Пересмотр срока полезной службы и метода начисления амортизации</w:t>
      </w:r>
    </w:p>
    <w:p w14:paraId="0247F656"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Срок полезной службы объектов нематериальных активов с ограниченным сроком использования пересматрива</w:t>
      </w:r>
      <w:r w:rsidR="00C57615">
        <w:rPr>
          <w:rFonts w:ascii="Times New Roman" w:hAnsi="Times New Roman"/>
          <w:sz w:val="20"/>
          <w:lang w:val="ru-RU"/>
        </w:rPr>
        <w:t>е</w:t>
      </w:r>
      <w:r w:rsidRPr="002D4EA3">
        <w:rPr>
          <w:rFonts w:ascii="Times New Roman" w:hAnsi="Times New Roman"/>
          <w:sz w:val="20"/>
          <w:lang w:val="ru-RU"/>
        </w:rPr>
        <w:t>тся ежегодно. Если расчетный срок полезной службы значительно отличается от прежних оценок, период амортизации должен быть изменен соответственно.</w:t>
      </w:r>
    </w:p>
    <w:p w14:paraId="1DC204C1"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Если произошло существенное изменение в характере потребления экономических выгод</w:t>
      </w:r>
      <w:r w:rsidR="00CF649B" w:rsidRPr="002D4EA3">
        <w:rPr>
          <w:rFonts w:ascii="Times New Roman" w:hAnsi="Times New Roman"/>
          <w:sz w:val="20"/>
          <w:lang w:val="ru-RU"/>
        </w:rPr>
        <w:t>,</w:t>
      </w:r>
      <w:r w:rsidRPr="002D4EA3">
        <w:rPr>
          <w:rFonts w:ascii="Times New Roman" w:hAnsi="Times New Roman"/>
          <w:sz w:val="20"/>
          <w:lang w:val="ru-RU"/>
        </w:rPr>
        <w:t xml:space="preserve"> ожидаемых от использования объектов нематериальных активов, метод амортизации изменяется, чтобы отразить такое изменение.</w:t>
      </w:r>
    </w:p>
    <w:p w14:paraId="373D2CD8" w14:textId="77777777" w:rsidR="009E2B77" w:rsidRPr="002D4EA3" w:rsidRDefault="009E2B77" w:rsidP="00F96B17">
      <w:pPr>
        <w:pStyle w:val="Iauiue"/>
        <w:spacing w:before="240" w:after="240"/>
        <w:jc w:val="both"/>
        <w:rPr>
          <w:sz w:val="20"/>
          <w:szCs w:val="20"/>
        </w:rPr>
      </w:pPr>
      <w:r w:rsidRPr="002D4EA3">
        <w:rPr>
          <w:sz w:val="20"/>
          <w:szCs w:val="20"/>
        </w:rPr>
        <w:t>Изменения в сроке полезной службы и методе расчета амортизации нематериальных активов учитываются как изменения в расчетных оценках путем корректировки амортизационных начислений за текущие и будущие периоды.</w:t>
      </w:r>
    </w:p>
    <w:p w14:paraId="40EE24F3"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Обесценение нематериальных активов</w:t>
      </w:r>
    </w:p>
    <w:p w14:paraId="0B0C46E3" w14:textId="415C1F2A" w:rsidR="009E2B77" w:rsidRPr="009F738E" w:rsidRDefault="00F9744B" w:rsidP="00F96B17">
      <w:pPr>
        <w:pStyle w:val="Iauiue"/>
        <w:spacing w:before="240" w:after="240"/>
        <w:jc w:val="both"/>
        <w:rPr>
          <w:sz w:val="20"/>
          <w:szCs w:val="20"/>
        </w:rPr>
      </w:pPr>
      <w:r>
        <w:rPr>
          <w:sz w:val="20"/>
          <w:szCs w:val="20"/>
        </w:rPr>
        <w:t>Банк</w:t>
      </w:r>
      <w:r w:rsidR="00205EC9">
        <w:rPr>
          <w:sz w:val="20"/>
          <w:szCs w:val="20"/>
        </w:rPr>
        <w:t xml:space="preserve"> </w:t>
      </w:r>
      <w:r w:rsidR="009E2B77" w:rsidRPr="002D4EA3">
        <w:rPr>
          <w:sz w:val="20"/>
          <w:szCs w:val="20"/>
        </w:rPr>
        <w:t xml:space="preserve">ежегодно оценивает возмещаемую стоимость нематериальных активов ещё не доступных для </w:t>
      </w:r>
      <w:r w:rsidR="009E2B77" w:rsidRPr="009F738E">
        <w:rPr>
          <w:sz w:val="20"/>
          <w:szCs w:val="20"/>
        </w:rPr>
        <w:t xml:space="preserve">использования. Возмещаемая стоимость нематериального актива в соответствии с разделом </w:t>
      </w:r>
      <w:r w:rsidR="00D34A18">
        <w:rPr>
          <w:sz w:val="20"/>
          <w:szCs w:val="20"/>
        </w:rPr>
        <w:t>11</w:t>
      </w:r>
      <w:r w:rsidR="00D34A18" w:rsidRPr="009F738E">
        <w:rPr>
          <w:sz w:val="20"/>
          <w:szCs w:val="20"/>
        </w:rPr>
        <w:t xml:space="preserve"> </w:t>
      </w:r>
      <w:r w:rsidR="00802136">
        <w:rPr>
          <w:sz w:val="20"/>
          <w:szCs w:val="20"/>
        </w:rPr>
        <w:t>"</w:t>
      </w:r>
      <w:r w:rsidR="009E2B77" w:rsidRPr="009F738E">
        <w:rPr>
          <w:sz w:val="20"/>
          <w:szCs w:val="20"/>
        </w:rPr>
        <w:t>Обесценение активов (МСБУ 36)</w:t>
      </w:r>
      <w:r w:rsidR="00802136">
        <w:rPr>
          <w:sz w:val="20"/>
          <w:szCs w:val="20"/>
        </w:rPr>
        <w:t>"</w:t>
      </w:r>
      <w:r w:rsidR="009E2B77" w:rsidRPr="009F738E">
        <w:rPr>
          <w:sz w:val="20"/>
          <w:szCs w:val="20"/>
        </w:rPr>
        <w:t xml:space="preserve"> главы 2. Убыток от обесценения и восстановление убытка от обесценения отражаются в отчете о совокупном доходе. </w:t>
      </w:r>
    </w:p>
    <w:p w14:paraId="71082650" w14:textId="5E5F9707" w:rsidR="004A0977" w:rsidRDefault="004A0977" w:rsidP="004A0977">
      <w:pPr>
        <w:pStyle w:val="affff3"/>
        <w:ind w:right="48"/>
        <w:jc w:val="both"/>
        <w:rPr>
          <w:rFonts w:eastAsia="Calibri"/>
          <w:sz w:val="20"/>
          <w:szCs w:val="20"/>
        </w:rPr>
      </w:pPr>
      <w:r w:rsidRPr="009F738E">
        <w:rPr>
          <w:rFonts w:eastAsia="Calibri"/>
          <w:sz w:val="20"/>
          <w:szCs w:val="20"/>
        </w:rPr>
        <w:t xml:space="preserve">Ежегодно перед составлением финансовой отчетности уполномоченный орган Банка (Комиссия Банка по определению стоимости и списанию основных средств, нематериальных активов и залежалых запасов) выявляет признаки возможного обесценения нематериальных активов. При выявлении любого признака обесценения проводится тест на обесценение. При этом, независимо от наличия </w:t>
      </w:r>
      <w:r w:rsidR="00032038" w:rsidRPr="009F738E">
        <w:rPr>
          <w:rFonts w:eastAsia="Calibri"/>
          <w:sz w:val="20"/>
          <w:szCs w:val="20"/>
        </w:rPr>
        <w:t>какого-либо</w:t>
      </w:r>
      <w:r w:rsidRPr="009F738E">
        <w:rPr>
          <w:rFonts w:eastAsia="Calibri"/>
          <w:sz w:val="20"/>
          <w:szCs w:val="20"/>
        </w:rPr>
        <w:t xml:space="preserve"> признака обесценения по нематериальным активам с неопределенным сроком полезной службы или еще недоступным для использования, проводится тестирование на предмет обесценения путем </w:t>
      </w:r>
      <w:r w:rsidR="00032038" w:rsidRPr="009F738E">
        <w:rPr>
          <w:rFonts w:eastAsia="Calibri"/>
          <w:sz w:val="20"/>
          <w:szCs w:val="20"/>
        </w:rPr>
        <w:t>сопоставления балансовой</w:t>
      </w:r>
      <w:r w:rsidRPr="009F738E">
        <w:rPr>
          <w:rFonts w:eastAsia="Calibri"/>
          <w:sz w:val="20"/>
          <w:szCs w:val="20"/>
        </w:rPr>
        <w:t xml:space="preserve"> стоимости с возмещаемой суммой.</w:t>
      </w:r>
    </w:p>
    <w:p w14:paraId="76480450" w14:textId="77777777" w:rsidR="00E11D91" w:rsidRPr="009F738E" w:rsidRDefault="00E11D91" w:rsidP="004A0977">
      <w:pPr>
        <w:pStyle w:val="affff3"/>
        <w:ind w:right="48"/>
        <w:jc w:val="both"/>
        <w:rPr>
          <w:rFonts w:eastAsia="Calibri"/>
          <w:sz w:val="20"/>
          <w:szCs w:val="20"/>
        </w:rPr>
      </w:pPr>
    </w:p>
    <w:p w14:paraId="60B2BF93" w14:textId="640858A8" w:rsidR="004A0977" w:rsidRPr="004A0977" w:rsidRDefault="004A0977" w:rsidP="004A0977">
      <w:pPr>
        <w:pStyle w:val="affff3"/>
        <w:tabs>
          <w:tab w:val="left" w:pos="0"/>
          <w:tab w:val="left" w:pos="609"/>
          <w:tab w:val="left" w:pos="2520"/>
          <w:tab w:val="left" w:pos="3960"/>
        </w:tabs>
        <w:ind w:right="-6"/>
        <w:jc w:val="both"/>
        <w:rPr>
          <w:rFonts w:eastAsia="Calibri"/>
          <w:sz w:val="20"/>
          <w:szCs w:val="20"/>
        </w:rPr>
      </w:pPr>
      <w:r w:rsidRPr="009F738E">
        <w:rPr>
          <w:rFonts w:eastAsia="Calibri"/>
          <w:sz w:val="20"/>
          <w:szCs w:val="20"/>
        </w:rPr>
        <w:t xml:space="preserve">Порядок проведения обесценения нематериальных </w:t>
      </w:r>
      <w:r w:rsidR="00032038" w:rsidRPr="009F738E">
        <w:rPr>
          <w:rFonts w:eastAsia="Calibri"/>
          <w:sz w:val="20"/>
          <w:szCs w:val="20"/>
        </w:rPr>
        <w:t>активов регулируется внутренним</w:t>
      </w:r>
      <w:r w:rsidRPr="009F738E">
        <w:rPr>
          <w:rFonts w:eastAsia="Calibri"/>
          <w:sz w:val="20"/>
          <w:szCs w:val="20"/>
        </w:rPr>
        <w:t xml:space="preserve"> документом по ведению учета административно-хозяйственной деятельности.</w:t>
      </w:r>
      <w:r w:rsidRPr="004A0977">
        <w:rPr>
          <w:rFonts w:eastAsia="Calibri"/>
          <w:sz w:val="20"/>
          <w:szCs w:val="20"/>
        </w:rPr>
        <w:t xml:space="preserve"> </w:t>
      </w:r>
    </w:p>
    <w:p w14:paraId="446C55A0" w14:textId="77777777" w:rsidR="004A0977" w:rsidRPr="004A0977" w:rsidRDefault="004A0977" w:rsidP="004A0977">
      <w:pPr>
        <w:rPr>
          <w:lang w:eastAsia="ru-RU"/>
        </w:rPr>
      </w:pPr>
    </w:p>
    <w:p w14:paraId="0B1DB232"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lastRenderedPageBreak/>
        <w:t>Учет выбытия нематериальных активов</w:t>
      </w:r>
    </w:p>
    <w:p w14:paraId="0D49DE31" w14:textId="77777777" w:rsidR="009E2B77" w:rsidRPr="002D4EA3" w:rsidRDefault="009E2B77" w:rsidP="00F96B17">
      <w:pPr>
        <w:pStyle w:val="Iauiue"/>
        <w:spacing w:before="240" w:after="240"/>
        <w:jc w:val="both"/>
        <w:rPr>
          <w:sz w:val="20"/>
          <w:szCs w:val="20"/>
        </w:rPr>
      </w:pPr>
      <w:r w:rsidRPr="002D4EA3">
        <w:rPr>
          <w:sz w:val="20"/>
          <w:szCs w:val="20"/>
        </w:rPr>
        <w:t xml:space="preserve">Объект нематериальных активов исключается из отчета о финансовом положении </w:t>
      </w:r>
      <w:r w:rsidR="00F9744B">
        <w:rPr>
          <w:sz w:val="20"/>
          <w:szCs w:val="20"/>
        </w:rPr>
        <w:t>Банка</w:t>
      </w:r>
      <w:r w:rsidRPr="002D4EA3">
        <w:rPr>
          <w:sz w:val="20"/>
          <w:szCs w:val="20"/>
        </w:rPr>
        <w:t xml:space="preserve"> при его выбытии или в том случае, когда принято решение о прекращении использования актива</w:t>
      </w:r>
      <w:r w:rsidR="009A2DA4">
        <w:rPr>
          <w:sz w:val="20"/>
          <w:szCs w:val="20"/>
        </w:rPr>
        <w:t>,</w:t>
      </w:r>
      <w:r w:rsidRPr="002D4EA3">
        <w:rPr>
          <w:sz w:val="20"/>
          <w:szCs w:val="20"/>
        </w:rPr>
        <w:t xml:space="preserve"> и от его выбытия далее не ожидается экономических выгод. Финансовый результат от выбытия или изъятия из обращения объектов нематериальных активов определяется как разница между чистыми поступлениями от выбытия нематериальных активов и его балансовой стоимостью и отражается в соответствующих строках отчета о совокупном доходе. Балансовая стоимость определяется как разница между первоначальной стоимостью объекта нематериальных активов и накопленной амортизацией (с учетом резерва под обесценение). </w:t>
      </w:r>
    </w:p>
    <w:p w14:paraId="65DDAFDA" w14:textId="77777777" w:rsidR="009E2B77" w:rsidRPr="002D4EA3" w:rsidRDefault="009E2B77" w:rsidP="00F96B17">
      <w:pPr>
        <w:pStyle w:val="Iauiue"/>
        <w:spacing w:before="240" w:after="240"/>
        <w:jc w:val="both"/>
        <w:rPr>
          <w:sz w:val="20"/>
          <w:szCs w:val="20"/>
        </w:rPr>
      </w:pPr>
      <w:r w:rsidRPr="002D4EA3">
        <w:rPr>
          <w:sz w:val="20"/>
          <w:szCs w:val="20"/>
        </w:rPr>
        <w:t xml:space="preserve">При передаче нематериальных активов </w:t>
      </w:r>
      <w:r w:rsidR="00F9744B">
        <w:rPr>
          <w:sz w:val="20"/>
          <w:szCs w:val="20"/>
        </w:rPr>
        <w:t>Банк</w:t>
      </w:r>
      <w:r w:rsidR="00C57615">
        <w:rPr>
          <w:sz w:val="20"/>
          <w:szCs w:val="20"/>
        </w:rPr>
        <w:t xml:space="preserve"> </w:t>
      </w:r>
      <w:r w:rsidRPr="002D4EA3">
        <w:rPr>
          <w:sz w:val="20"/>
          <w:szCs w:val="20"/>
        </w:rPr>
        <w:t>оценивает, в какой мере он сохраняет риски и выгоды владения активом. При этом:</w:t>
      </w:r>
    </w:p>
    <w:p w14:paraId="04B024ED" w14:textId="77777777" w:rsidR="009E2B77" w:rsidRPr="002D4EA3" w:rsidRDefault="009E2B77" w:rsidP="00AE698A">
      <w:pPr>
        <w:pStyle w:val="Iauiue"/>
        <w:numPr>
          <w:ilvl w:val="0"/>
          <w:numId w:val="215"/>
        </w:numPr>
        <w:spacing w:before="240" w:after="240"/>
        <w:jc w:val="both"/>
        <w:rPr>
          <w:sz w:val="20"/>
          <w:szCs w:val="20"/>
        </w:rPr>
      </w:pPr>
      <w:r w:rsidRPr="002D4EA3">
        <w:rPr>
          <w:sz w:val="20"/>
          <w:szCs w:val="20"/>
        </w:rPr>
        <w:t xml:space="preserve">если происходит передача большей части рисков и выгод от владения активом, </w:t>
      </w:r>
      <w:r w:rsidR="00F9744B">
        <w:rPr>
          <w:sz w:val="20"/>
          <w:szCs w:val="20"/>
        </w:rPr>
        <w:t>Банк</w:t>
      </w:r>
      <w:r w:rsidR="00C57615">
        <w:rPr>
          <w:sz w:val="20"/>
          <w:szCs w:val="20"/>
        </w:rPr>
        <w:t xml:space="preserve"> </w:t>
      </w:r>
      <w:r w:rsidRPr="002D4EA3">
        <w:rPr>
          <w:sz w:val="20"/>
          <w:szCs w:val="20"/>
        </w:rPr>
        <w:t>признает выбытие и признает отдельно в качестве актива или обязательства любые права или обязанности, полученные при передаче;</w:t>
      </w:r>
    </w:p>
    <w:p w14:paraId="74854CB2" w14:textId="77777777" w:rsidR="009E2B77" w:rsidRPr="002D4EA3" w:rsidRDefault="009E2B77" w:rsidP="00AE698A">
      <w:pPr>
        <w:pStyle w:val="Iauiue"/>
        <w:numPr>
          <w:ilvl w:val="0"/>
          <w:numId w:val="215"/>
        </w:numPr>
        <w:spacing w:before="240" w:after="240"/>
        <w:jc w:val="both"/>
        <w:rPr>
          <w:sz w:val="20"/>
          <w:szCs w:val="20"/>
        </w:rPr>
      </w:pPr>
      <w:r w:rsidRPr="002D4EA3">
        <w:rPr>
          <w:sz w:val="20"/>
          <w:szCs w:val="20"/>
        </w:rPr>
        <w:t xml:space="preserve">если </w:t>
      </w:r>
      <w:r w:rsidR="00F9744B">
        <w:rPr>
          <w:sz w:val="20"/>
          <w:szCs w:val="20"/>
        </w:rPr>
        <w:t>Банк</w:t>
      </w:r>
      <w:r w:rsidR="00C57615">
        <w:rPr>
          <w:sz w:val="20"/>
          <w:szCs w:val="20"/>
        </w:rPr>
        <w:t xml:space="preserve"> </w:t>
      </w:r>
      <w:r w:rsidRPr="002D4EA3">
        <w:rPr>
          <w:sz w:val="20"/>
          <w:szCs w:val="20"/>
        </w:rPr>
        <w:t>продолжает нести большую часть рисков и выгод от владения активом, выбытие нематериального актива не признается.</w:t>
      </w:r>
    </w:p>
    <w:p w14:paraId="38DC362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случае если </w:t>
      </w:r>
      <w:r w:rsidR="00F9744B">
        <w:rPr>
          <w:rFonts w:ascii="Times New Roman" w:hAnsi="Times New Roman"/>
        </w:rPr>
        <w:t>Банк</w:t>
      </w:r>
      <w:r w:rsidR="00C57615">
        <w:rPr>
          <w:rFonts w:ascii="Times New Roman" w:hAnsi="Times New Roman"/>
        </w:rPr>
        <w:t xml:space="preserve"> </w:t>
      </w:r>
      <w:r w:rsidR="002638B9" w:rsidRPr="002D4EA3">
        <w:rPr>
          <w:rFonts w:ascii="Times New Roman" w:hAnsi="Times New Roman"/>
        </w:rPr>
        <w:t>передал</w:t>
      </w:r>
      <w:r w:rsidRPr="002D4EA3">
        <w:rPr>
          <w:rFonts w:ascii="Times New Roman" w:hAnsi="Times New Roman"/>
        </w:rPr>
        <w:t xml:space="preserve"> все выгоды владения активом, но в тоже время </w:t>
      </w:r>
      <w:r w:rsidR="002638B9" w:rsidRPr="002D4EA3">
        <w:rPr>
          <w:rFonts w:ascii="Times New Roman" w:hAnsi="Times New Roman"/>
        </w:rPr>
        <w:t>сохранил</w:t>
      </w:r>
      <w:r w:rsidRPr="002D4EA3">
        <w:rPr>
          <w:rFonts w:ascii="Times New Roman" w:hAnsi="Times New Roman"/>
        </w:rPr>
        <w:t xml:space="preserve"> за собой все риски, связанные с владением актива, то актив продолжает числиться у </w:t>
      </w:r>
      <w:r w:rsidR="00F9744B">
        <w:rPr>
          <w:rFonts w:ascii="Times New Roman" w:hAnsi="Times New Roman"/>
        </w:rPr>
        <w:t>Банка</w:t>
      </w:r>
      <w:r w:rsidRPr="002D4EA3">
        <w:rPr>
          <w:rFonts w:ascii="Times New Roman" w:hAnsi="Times New Roman"/>
        </w:rPr>
        <w:t xml:space="preserve">. </w:t>
      </w:r>
    </w:p>
    <w:p w14:paraId="73159EB9" w14:textId="77777777" w:rsidR="009E2B77" w:rsidRPr="002D4EA3" w:rsidRDefault="00F9744B" w:rsidP="00F96B17">
      <w:pPr>
        <w:pStyle w:val="ABC-paragrahinNotes"/>
        <w:spacing w:before="240"/>
        <w:rPr>
          <w:rFonts w:ascii="Times New Roman" w:hAnsi="Times New Roman"/>
          <w:sz w:val="20"/>
          <w:lang w:val="ru-RU"/>
        </w:rPr>
      </w:pPr>
      <w:r>
        <w:rPr>
          <w:rFonts w:ascii="Times New Roman" w:hAnsi="Times New Roman"/>
          <w:sz w:val="20"/>
          <w:lang w:val="ru-RU"/>
        </w:rPr>
        <w:t>Банк</w:t>
      </w:r>
      <w:r w:rsidR="00C57615">
        <w:rPr>
          <w:rFonts w:ascii="Times New Roman" w:hAnsi="Times New Roman"/>
          <w:sz w:val="20"/>
          <w:lang w:val="ru-RU"/>
        </w:rPr>
        <w:t xml:space="preserve"> </w:t>
      </w:r>
      <w:r w:rsidR="009E2B77" w:rsidRPr="002D4EA3">
        <w:rPr>
          <w:rFonts w:ascii="Times New Roman" w:hAnsi="Times New Roman"/>
          <w:sz w:val="20"/>
          <w:lang w:val="ru-RU"/>
        </w:rPr>
        <w:t xml:space="preserve">включает в балансовую стоимость нематериального актива стоимость замены части нематериального актива и списывает с баланса балансовую стоимость замененной части.  В том случае, если </w:t>
      </w:r>
      <w:r>
        <w:rPr>
          <w:rFonts w:ascii="Times New Roman" w:hAnsi="Times New Roman"/>
          <w:sz w:val="20"/>
          <w:lang w:val="ru-RU"/>
        </w:rPr>
        <w:t>Банк</w:t>
      </w:r>
      <w:r w:rsidR="00C57615">
        <w:rPr>
          <w:rFonts w:ascii="Times New Roman" w:hAnsi="Times New Roman"/>
          <w:sz w:val="20"/>
          <w:lang w:val="ru-RU"/>
        </w:rPr>
        <w:t xml:space="preserve"> </w:t>
      </w:r>
      <w:r w:rsidR="009E2B77" w:rsidRPr="002D4EA3">
        <w:rPr>
          <w:rFonts w:ascii="Times New Roman" w:hAnsi="Times New Roman"/>
          <w:sz w:val="20"/>
          <w:lang w:val="ru-RU"/>
        </w:rPr>
        <w:t>не в состоянии определить балансовую стоимость замененной части, то в качестве ориентировочной стоимости замененной части может использоваться стоимость замены на момент ее приобретения или создания собственными силами.</w:t>
      </w:r>
    </w:p>
    <w:p w14:paraId="1F772063" w14:textId="3D6A7970" w:rsidR="009E2B77" w:rsidRPr="002D4EA3" w:rsidRDefault="009E2B77" w:rsidP="00E61D21">
      <w:pPr>
        <w:pStyle w:val="3"/>
      </w:pPr>
      <w:bookmarkStart w:id="89" w:name="_Toc249285597"/>
      <w:bookmarkStart w:id="90" w:name="_Toc270001418"/>
      <w:bookmarkStart w:id="91" w:name="_Toc168502027"/>
      <w:r w:rsidRPr="002D4EA3">
        <w:t>2.3. Раскрытие информации</w:t>
      </w:r>
      <w:bookmarkEnd w:id="89"/>
      <w:bookmarkEnd w:id="90"/>
      <w:bookmarkEnd w:id="91"/>
      <w:r w:rsidRPr="002D4EA3">
        <w:t xml:space="preserve"> </w:t>
      </w:r>
    </w:p>
    <w:p w14:paraId="38222F23"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финансовой отчетности </w:t>
      </w:r>
      <w:r w:rsidR="00F9744B">
        <w:rPr>
          <w:rFonts w:ascii="Times New Roman" w:hAnsi="Times New Roman"/>
        </w:rPr>
        <w:t>Банк</w:t>
      </w:r>
      <w:r w:rsidR="00C57615">
        <w:rPr>
          <w:rFonts w:ascii="Times New Roman" w:hAnsi="Times New Roman"/>
        </w:rPr>
        <w:t xml:space="preserve"> </w:t>
      </w:r>
      <w:r w:rsidRPr="002D4EA3">
        <w:rPr>
          <w:rFonts w:ascii="Times New Roman" w:hAnsi="Times New Roman"/>
        </w:rPr>
        <w:t xml:space="preserve">раскрывает следующую информацию по каждому классу нематериальных активов, с проведением разграничения между нематериальными активами, созданными самим </w:t>
      </w:r>
      <w:r w:rsidR="00F9744B">
        <w:rPr>
          <w:rFonts w:ascii="Times New Roman" w:hAnsi="Times New Roman"/>
        </w:rPr>
        <w:t>Банком</w:t>
      </w:r>
      <w:r w:rsidRPr="002D4EA3">
        <w:rPr>
          <w:rFonts w:ascii="Times New Roman" w:hAnsi="Times New Roman"/>
        </w:rPr>
        <w:t xml:space="preserve"> и другими нематериальными активами:</w:t>
      </w:r>
    </w:p>
    <w:p w14:paraId="12771BE6"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сроки полезной службы или применяемые нормы амортизации;</w:t>
      </w:r>
    </w:p>
    <w:p w14:paraId="7E75F349"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применяемые методы амортизации (прямолинейный метод);</w:t>
      </w:r>
    </w:p>
    <w:p w14:paraId="0E032239"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первоначальная стоимость и накопленная амортизация (включая накопленные убытки от обесценения) на начало и конец периода;</w:t>
      </w:r>
    </w:p>
    <w:p w14:paraId="29448AFF"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статьи отчета о совокупном доходе, в которые включена амортизация нематериальных активов;</w:t>
      </w:r>
    </w:p>
    <w:p w14:paraId="45952B82" w14:textId="77777777" w:rsidR="009E2B77" w:rsidRPr="002D4EA3" w:rsidRDefault="009E2B77" w:rsidP="00AE698A">
      <w:pPr>
        <w:numPr>
          <w:ilvl w:val="0"/>
          <w:numId w:val="216"/>
        </w:numPr>
        <w:spacing w:before="240" w:line="240" w:lineRule="auto"/>
        <w:rPr>
          <w:rFonts w:ascii="Times New Roman" w:hAnsi="Times New Roman"/>
        </w:rPr>
      </w:pPr>
      <w:r w:rsidRPr="002D4EA3">
        <w:rPr>
          <w:rFonts w:ascii="Times New Roman" w:hAnsi="Times New Roman"/>
        </w:rPr>
        <w:t>сверка величины чистой балансовой стоимости на начало и конец отчетного периода, показывающая:</w:t>
      </w:r>
    </w:p>
    <w:p w14:paraId="06B2F006" w14:textId="182FAFD5"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 xml:space="preserve">увеличение стоимости нематериальных активов, с выделением увеличения от создания нематериальных активов самим </w:t>
      </w:r>
      <w:r w:rsidR="00032038">
        <w:rPr>
          <w:rFonts w:ascii="Times New Roman" w:hAnsi="Times New Roman"/>
        </w:rPr>
        <w:t>Банком</w:t>
      </w:r>
      <w:r w:rsidR="00032038" w:rsidRPr="002D4EA3">
        <w:rPr>
          <w:rFonts w:ascii="Times New Roman" w:hAnsi="Times New Roman"/>
        </w:rPr>
        <w:t xml:space="preserve"> и</w:t>
      </w:r>
      <w:r w:rsidRPr="002D4EA3">
        <w:rPr>
          <w:rFonts w:ascii="Times New Roman" w:hAnsi="Times New Roman"/>
        </w:rPr>
        <w:t xml:space="preserve"> от объединения бизнесов;</w:t>
      </w:r>
    </w:p>
    <w:p w14:paraId="19AEC8D5"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активы, классифицированные как предназначенные для продажи и прочие выбытия;</w:t>
      </w:r>
    </w:p>
    <w:p w14:paraId="615B6520"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убытки от обесценения, признанные в отчете о совокупном доходе в течение периода;</w:t>
      </w:r>
    </w:p>
    <w:p w14:paraId="0A435CFD"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 xml:space="preserve">восстановление убытка под обесценение актива, признанного в отчете о совокупном доходе; </w:t>
      </w:r>
    </w:p>
    <w:p w14:paraId="5552F9A6"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амортизацию, начисленную в течение отчетного периода;</w:t>
      </w:r>
    </w:p>
    <w:p w14:paraId="6B4047CB"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t>чистые курсовые разницы, возникающие при пересчете показателей финансовой отчетности в валюту представления, а также при пересчете иностранно</w:t>
      </w:r>
      <w:r w:rsidR="003F5ACF" w:rsidRPr="002D4EA3">
        <w:rPr>
          <w:rFonts w:ascii="Times New Roman" w:hAnsi="Times New Roman"/>
        </w:rPr>
        <w:t>й</w:t>
      </w:r>
      <w:r w:rsidRPr="002D4EA3">
        <w:rPr>
          <w:rFonts w:ascii="Times New Roman" w:hAnsi="Times New Roman"/>
        </w:rPr>
        <w:t xml:space="preserve"> </w:t>
      </w:r>
      <w:r w:rsidR="003F5ACF" w:rsidRPr="002D4EA3">
        <w:rPr>
          <w:rFonts w:ascii="Times New Roman" w:hAnsi="Times New Roman"/>
        </w:rPr>
        <w:t>организации</w:t>
      </w:r>
      <w:r w:rsidRPr="002D4EA3">
        <w:rPr>
          <w:rFonts w:ascii="Times New Roman" w:hAnsi="Times New Roman"/>
        </w:rPr>
        <w:t xml:space="preserve"> в валюту представления отчетности;</w:t>
      </w:r>
    </w:p>
    <w:p w14:paraId="1C0F2591" w14:textId="77777777" w:rsidR="009E2B77" w:rsidRPr="002D4EA3" w:rsidRDefault="009E2B77" w:rsidP="00B43209">
      <w:pPr>
        <w:numPr>
          <w:ilvl w:val="0"/>
          <w:numId w:val="4"/>
        </w:numPr>
        <w:tabs>
          <w:tab w:val="num" w:pos="1080"/>
        </w:tabs>
        <w:spacing w:before="240" w:line="240" w:lineRule="auto"/>
        <w:ind w:left="1080"/>
        <w:rPr>
          <w:rFonts w:ascii="Times New Roman" w:hAnsi="Times New Roman"/>
        </w:rPr>
      </w:pPr>
      <w:r w:rsidRPr="002D4EA3">
        <w:rPr>
          <w:rFonts w:ascii="Times New Roman" w:hAnsi="Times New Roman"/>
        </w:rPr>
        <w:lastRenderedPageBreak/>
        <w:t>другие изменения в величине нематериальных активов в течение периода.</w:t>
      </w:r>
    </w:p>
    <w:p w14:paraId="0C20F808" w14:textId="77777777" w:rsidR="009E2B77" w:rsidRPr="002D4EA3" w:rsidRDefault="00F9744B" w:rsidP="00F96B17">
      <w:pPr>
        <w:keepNext/>
        <w:spacing w:before="240" w:line="240" w:lineRule="auto"/>
        <w:ind w:left="0"/>
        <w:rPr>
          <w:rFonts w:ascii="Times New Roman" w:hAnsi="Times New Roman"/>
        </w:rPr>
      </w:pPr>
      <w:r>
        <w:rPr>
          <w:rFonts w:ascii="Times New Roman" w:hAnsi="Times New Roman"/>
        </w:rPr>
        <w:t>Банк</w:t>
      </w:r>
      <w:r w:rsidR="00C57615">
        <w:rPr>
          <w:rFonts w:ascii="Times New Roman" w:hAnsi="Times New Roman"/>
        </w:rPr>
        <w:t xml:space="preserve"> </w:t>
      </w:r>
      <w:r w:rsidR="009E2B77" w:rsidRPr="002D4EA3">
        <w:rPr>
          <w:rFonts w:ascii="Times New Roman" w:hAnsi="Times New Roman"/>
        </w:rPr>
        <w:t>также раскрывает:</w:t>
      </w:r>
    </w:p>
    <w:p w14:paraId="67D801E7"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 xml:space="preserve">описание, балансовую величину на конец года и остающийся период амортизации любого нематериального актива, являющегося существенным для финансовой отчетности </w:t>
      </w:r>
      <w:r w:rsidR="00F9744B">
        <w:rPr>
          <w:rFonts w:ascii="Times New Roman" w:hAnsi="Times New Roman"/>
        </w:rPr>
        <w:t>Банка</w:t>
      </w:r>
      <w:r w:rsidRPr="002D4EA3">
        <w:rPr>
          <w:rFonts w:ascii="Times New Roman" w:hAnsi="Times New Roman"/>
        </w:rPr>
        <w:t xml:space="preserve"> в целом;</w:t>
      </w:r>
    </w:p>
    <w:p w14:paraId="64CDE131"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нематериальные активы, заложенные под обеспечение обязательств;</w:t>
      </w:r>
    </w:p>
    <w:p w14:paraId="494512AE"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величину контрактных обязательств по приобретению нематериальных активов;</w:t>
      </w:r>
    </w:p>
    <w:p w14:paraId="79EA7D0A" w14:textId="77777777" w:rsidR="009E2B77"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по нематериальным активам, приобретенным посредством государственной субсидии и первоначально признанным по справедливой стоимости первоначально признанную справедливую стоимость по таким активам и их балансовую стоимость;</w:t>
      </w:r>
    </w:p>
    <w:p w14:paraId="33CBF50D" w14:textId="77777777" w:rsidR="00B40341" w:rsidRPr="002D4EA3" w:rsidRDefault="009E2B77" w:rsidP="00AE698A">
      <w:pPr>
        <w:keepNext/>
        <w:numPr>
          <w:ilvl w:val="0"/>
          <w:numId w:val="217"/>
        </w:numPr>
        <w:spacing w:before="240" w:line="240" w:lineRule="auto"/>
        <w:rPr>
          <w:rFonts w:ascii="Times New Roman" w:hAnsi="Times New Roman"/>
        </w:rPr>
      </w:pPr>
      <w:r w:rsidRPr="002D4EA3">
        <w:rPr>
          <w:rFonts w:ascii="Times New Roman" w:hAnsi="Times New Roman"/>
        </w:rPr>
        <w:t>общую сумму затрат на исследования и разработки, признанные как расходы текущего периода.</w:t>
      </w:r>
    </w:p>
    <w:p w14:paraId="3284B67C" w14:textId="77777777" w:rsidR="00B40341" w:rsidRPr="002D4EA3" w:rsidRDefault="00B40341" w:rsidP="00B40341">
      <w:pPr>
        <w:keepNext/>
        <w:spacing w:before="240" w:line="240" w:lineRule="auto"/>
        <w:rPr>
          <w:rFonts w:ascii="Times New Roman" w:hAnsi="Times New Roman"/>
        </w:rPr>
      </w:pPr>
    </w:p>
    <w:p w14:paraId="285986D2" w14:textId="77777777" w:rsidR="00B40341" w:rsidRPr="002D4EA3" w:rsidRDefault="00B40341" w:rsidP="00B40341">
      <w:pPr>
        <w:spacing w:before="240" w:line="240" w:lineRule="auto"/>
        <w:ind w:left="0"/>
        <w:rPr>
          <w:rFonts w:ascii="Times New Roman" w:hAnsi="Times New Roman"/>
        </w:rPr>
        <w:sectPr w:rsidR="00B40341" w:rsidRPr="002D4EA3" w:rsidSect="004C597B">
          <w:headerReference w:type="even" r:id="rId29"/>
          <w:headerReference w:type="default" r:id="rId30"/>
          <w:headerReference w:type="first" r:id="rId31"/>
          <w:pgSz w:w="11906" w:h="16838"/>
          <w:pgMar w:top="1134" w:right="850" w:bottom="1134" w:left="1701" w:header="720" w:footer="432" w:gutter="0"/>
          <w:cols w:space="720"/>
          <w:docGrid w:linePitch="360"/>
        </w:sectPr>
      </w:pPr>
    </w:p>
    <w:p w14:paraId="4487CFC9" w14:textId="77777777" w:rsidR="00331FED" w:rsidRPr="00FF0562" w:rsidRDefault="00331FED" w:rsidP="00331FED">
      <w:pPr>
        <w:pStyle w:val="2"/>
        <w:pageBreakBefore/>
        <w:spacing w:before="240"/>
        <w:ind w:right="11"/>
        <w:jc w:val="both"/>
        <w:rPr>
          <w:rFonts w:ascii="Times New Roman" w:hAnsi="Times New Roman"/>
        </w:rPr>
      </w:pPr>
      <w:bookmarkStart w:id="92" w:name="_Toc168502028"/>
      <w:bookmarkStart w:id="93" w:name="_Toc255041503"/>
      <w:r w:rsidRPr="00FF0562">
        <w:rPr>
          <w:rFonts w:ascii="Times New Roman" w:hAnsi="Times New Roman"/>
        </w:rPr>
        <w:lastRenderedPageBreak/>
        <w:t>Раздел 3. Финансовые активы и обязательства (МСБУ 32, МСФО 9, МСФО 7)</w:t>
      </w:r>
      <w:bookmarkEnd w:id="92"/>
    </w:p>
    <w:p w14:paraId="293B27BD" w14:textId="77777777" w:rsidR="00331FED" w:rsidRPr="00B671AC" w:rsidRDefault="00331FED" w:rsidP="00E61D21">
      <w:pPr>
        <w:pStyle w:val="3"/>
      </w:pPr>
      <w:bookmarkStart w:id="94" w:name="_Toc248698820"/>
      <w:bookmarkStart w:id="95" w:name="_Toc255041505"/>
      <w:bookmarkStart w:id="96" w:name="_Toc168502029"/>
      <w:r w:rsidRPr="00B671AC">
        <w:t>3.1. Определения</w:t>
      </w:r>
      <w:bookmarkEnd w:id="94"/>
      <w:bookmarkEnd w:id="95"/>
      <w:bookmarkEnd w:id="96"/>
    </w:p>
    <w:p w14:paraId="5D704FB5" w14:textId="77777777" w:rsidR="00331FED" w:rsidRDefault="00331FED" w:rsidP="00331FED">
      <w:pPr>
        <w:pStyle w:val="1"/>
        <w:numPr>
          <w:ilvl w:val="0"/>
          <w:numId w:val="0"/>
        </w:numPr>
        <w:spacing w:before="240" w:after="240" w:line="240" w:lineRule="atLeast"/>
        <w:rPr>
          <w:sz w:val="20"/>
          <w:szCs w:val="20"/>
        </w:rPr>
      </w:pPr>
      <w:r w:rsidRPr="00F41327">
        <w:rPr>
          <w:b/>
          <w:i/>
          <w:sz w:val="20"/>
          <w:szCs w:val="20"/>
        </w:rPr>
        <w:t>Финансовый инструмент</w:t>
      </w:r>
      <w:r w:rsidRPr="00F41327">
        <w:rPr>
          <w:sz w:val="20"/>
          <w:szCs w:val="20"/>
        </w:rPr>
        <w:t xml:space="preserve"> – это договор, в результате которого одновременно возникают финансовый актив у одной компании и финансовое обязательство или долевой инструмент - у другой. </w:t>
      </w:r>
    </w:p>
    <w:p w14:paraId="38AEA89F" w14:textId="77777777" w:rsidR="00331FED" w:rsidRDefault="00331FED" w:rsidP="00331FED">
      <w:pPr>
        <w:pStyle w:val="1"/>
        <w:numPr>
          <w:ilvl w:val="0"/>
          <w:numId w:val="0"/>
        </w:numPr>
        <w:spacing w:after="240" w:line="240" w:lineRule="atLeast"/>
        <w:rPr>
          <w:sz w:val="20"/>
          <w:szCs w:val="20"/>
        </w:rPr>
      </w:pPr>
      <w:r w:rsidRPr="00F41327">
        <w:rPr>
          <w:rFonts w:eastAsia="Arial Unicode MS"/>
          <w:b/>
          <w:i/>
          <w:sz w:val="20"/>
          <w:szCs w:val="20"/>
        </w:rPr>
        <w:t>Финансовый актив</w:t>
      </w:r>
      <w:r w:rsidRPr="00F41327">
        <w:rPr>
          <w:sz w:val="20"/>
          <w:szCs w:val="20"/>
        </w:rPr>
        <w:t xml:space="preserve"> – это актив, который представляет собой: </w:t>
      </w:r>
    </w:p>
    <w:p w14:paraId="1F87BBBF" w14:textId="77777777" w:rsidR="00331FED" w:rsidRDefault="00331FED" w:rsidP="00AE698A">
      <w:pPr>
        <w:pStyle w:val="21"/>
        <w:numPr>
          <w:ilvl w:val="0"/>
          <w:numId w:val="258"/>
        </w:numPr>
        <w:spacing w:after="240" w:line="240" w:lineRule="atLeast"/>
        <w:rPr>
          <w:sz w:val="20"/>
          <w:szCs w:val="20"/>
        </w:rPr>
      </w:pPr>
      <w:r w:rsidRPr="00F41327">
        <w:rPr>
          <w:sz w:val="20"/>
          <w:szCs w:val="20"/>
        </w:rPr>
        <w:t xml:space="preserve">денежные средства; </w:t>
      </w:r>
    </w:p>
    <w:p w14:paraId="353A5C03" w14:textId="77777777" w:rsidR="00331FED" w:rsidRDefault="00331FED" w:rsidP="00AE698A">
      <w:pPr>
        <w:pStyle w:val="21"/>
        <w:numPr>
          <w:ilvl w:val="0"/>
          <w:numId w:val="258"/>
        </w:numPr>
        <w:spacing w:after="240" w:line="240" w:lineRule="atLeast"/>
        <w:rPr>
          <w:sz w:val="20"/>
          <w:szCs w:val="20"/>
        </w:rPr>
      </w:pPr>
      <w:r w:rsidRPr="00F41327">
        <w:rPr>
          <w:sz w:val="20"/>
          <w:szCs w:val="20"/>
        </w:rPr>
        <w:t xml:space="preserve">долевой финансовый инструмент другой организации; </w:t>
      </w:r>
    </w:p>
    <w:p w14:paraId="1AE8BFD3" w14:textId="77777777" w:rsidR="00331FED" w:rsidRDefault="00331FED" w:rsidP="00AE698A">
      <w:pPr>
        <w:pStyle w:val="21"/>
        <w:numPr>
          <w:ilvl w:val="0"/>
          <w:numId w:val="258"/>
        </w:numPr>
        <w:spacing w:after="240" w:line="240" w:lineRule="atLeast"/>
        <w:rPr>
          <w:sz w:val="20"/>
          <w:szCs w:val="20"/>
        </w:rPr>
      </w:pPr>
      <w:r w:rsidRPr="00F41327">
        <w:rPr>
          <w:sz w:val="20"/>
          <w:szCs w:val="20"/>
        </w:rPr>
        <w:t>договорное право:</w:t>
      </w:r>
    </w:p>
    <w:p w14:paraId="6E13C83B" w14:textId="77777777" w:rsidR="00331FED" w:rsidRDefault="00331FED" w:rsidP="00AE698A">
      <w:pPr>
        <w:pStyle w:val="21"/>
        <w:numPr>
          <w:ilvl w:val="0"/>
          <w:numId w:val="259"/>
        </w:numPr>
        <w:spacing w:after="240" w:line="240" w:lineRule="atLeast"/>
        <w:ind w:left="1080"/>
        <w:rPr>
          <w:sz w:val="20"/>
          <w:szCs w:val="20"/>
        </w:rPr>
      </w:pPr>
      <w:r w:rsidRPr="00F41327">
        <w:rPr>
          <w:sz w:val="20"/>
          <w:szCs w:val="20"/>
        </w:rPr>
        <w:t>на получение денежных средств или иного финансового актива от другой организации;</w:t>
      </w:r>
    </w:p>
    <w:p w14:paraId="07F583B0" w14:textId="77777777" w:rsidR="00331FED" w:rsidRDefault="00331FED" w:rsidP="00AE698A">
      <w:pPr>
        <w:pStyle w:val="21"/>
        <w:numPr>
          <w:ilvl w:val="0"/>
          <w:numId w:val="259"/>
        </w:numPr>
        <w:spacing w:after="240" w:line="240" w:lineRule="atLeast"/>
        <w:ind w:left="1080"/>
        <w:rPr>
          <w:sz w:val="20"/>
          <w:szCs w:val="20"/>
        </w:rPr>
      </w:pPr>
      <w:r w:rsidRPr="00F41327">
        <w:rPr>
          <w:sz w:val="20"/>
          <w:szCs w:val="20"/>
        </w:rPr>
        <w:t xml:space="preserve">на обмен финансовых активов или финансовых обязательств с другой организацией на потенциально выгодных для себя условиях; или </w:t>
      </w:r>
    </w:p>
    <w:p w14:paraId="70C99AFA" w14:textId="77777777" w:rsidR="00331FED" w:rsidRPr="00F41327" w:rsidRDefault="00331FED" w:rsidP="00AE698A">
      <w:pPr>
        <w:pStyle w:val="21"/>
        <w:numPr>
          <w:ilvl w:val="0"/>
          <w:numId w:val="260"/>
        </w:numPr>
        <w:spacing w:after="240" w:line="240" w:lineRule="atLeast"/>
        <w:rPr>
          <w:sz w:val="20"/>
          <w:szCs w:val="20"/>
        </w:rPr>
      </w:pPr>
      <w:r w:rsidRPr="00F41327">
        <w:rPr>
          <w:sz w:val="20"/>
          <w:szCs w:val="20"/>
        </w:rPr>
        <w:t xml:space="preserve">договор, расчет по которому будет или может быть произведен собственными долевыми инструментами </w:t>
      </w:r>
      <w:r>
        <w:rPr>
          <w:sz w:val="20"/>
          <w:szCs w:val="20"/>
        </w:rPr>
        <w:t>Банка</w:t>
      </w:r>
      <w:r w:rsidRPr="00F41327">
        <w:rPr>
          <w:sz w:val="20"/>
          <w:szCs w:val="20"/>
        </w:rPr>
        <w:t>, и который при этом является:</w:t>
      </w:r>
    </w:p>
    <w:p w14:paraId="014B50D3" w14:textId="77777777" w:rsidR="00331FED" w:rsidRDefault="00331FED" w:rsidP="00AE698A">
      <w:pPr>
        <w:pStyle w:val="21"/>
        <w:numPr>
          <w:ilvl w:val="0"/>
          <w:numId w:val="261"/>
        </w:numPr>
        <w:tabs>
          <w:tab w:val="left" w:pos="1080"/>
        </w:tabs>
        <w:spacing w:after="240" w:line="240" w:lineRule="atLeast"/>
        <w:ind w:left="1080"/>
        <w:rPr>
          <w:sz w:val="20"/>
          <w:szCs w:val="20"/>
        </w:rPr>
      </w:pPr>
      <w:r>
        <w:rPr>
          <w:sz w:val="20"/>
          <w:szCs w:val="20"/>
        </w:rPr>
        <w:t>не</w:t>
      </w:r>
      <w:r w:rsidRPr="00F41327">
        <w:rPr>
          <w:sz w:val="20"/>
          <w:szCs w:val="20"/>
        </w:rPr>
        <w:t xml:space="preserve">производным инструментом, по которому у </w:t>
      </w:r>
      <w:r>
        <w:rPr>
          <w:sz w:val="20"/>
          <w:szCs w:val="20"/>
        </w:rPr>
        <w:t>Банка</w:t>
      </w:r>
      <w:r w:rsidRPr="00F41327">
        <w:rPr>
          <w:sz w:val="20"/>
          <w:szCs w:val="20"/>
        </w:rPr>
        <w:t xml:space="preserve"> есть или может появиться обязанность получить переменное число своих собственных долевых инструментов; или</w:t>
      </w:r>
    </w:p>
    <w:p w14:paraId="416866A0" w14:textId="3CE4BC5F" w:rsidR="00331FED" w:rsidRPr="00623EBF" w:rsidRDefault="00331FED" w:rsidP="00AE698A">
      <w:pPr>
        <w:pStyle w:val="21"/>
        <w:numPr>
          <w:ilvl w:val="0"/>
          <w:numId w:val="261"/>
        </w:numPr>
        <w:tabs>
          <w:tab w:val="left" w:pos="1080"/>
        </w:tabs>
        <w:spacing w:after="240" w:line="240" w:lineRule="atLeast"/>
        <w:ind w:left="1080"/>
        <w:rPr>
          <w:b/>
          <w:sz w:val="20"/>
          <w:szCs w:val="20"/>
        </w:rPr>
      </w:pPr>
      <w:r w:rsidRPr="00623EBF">
        <w:rPr>
          <w:b/>
          <w:sz w:val="20"/>
          <w:szCs w:val="20"/>
        </w:rPr>
        <w:t xml:space="preserve">производным инструментом, расчеты по которому будут или могут быть осуществлены иным способом, чем путем обмена фиксированной суммы денежных средств или другого финансового актива на фиксированное количество собственных долевых инструментов организации (в соответствии с требованиями МСБУ (IAS) 32 </w:t>
      </w:r>
      <w:r w:rsidR="00802136">
        <w:rPr>
          <w:b/>
          <w:sz w:val="20"/>
          <w:szCs w:val="20"/>
        </w:rPr>
        <w:t>"</w:t>
      </w:r>
      <w:r w:rsidRPr="00623EBF">
        <w:rPr>
          <w:b/>
          <w:sz w:val="20"/>
          <w:szCs w:val="20"/>
        </w:rPr>
        <w:t>Финансовые инструменты: Представление</w:t>
      </w:r>
      <w:r w:rsidR="00802136">
        <w:rPr>
          <w:b/>
          <w:sz w:val="20"/>
          <w:szCs w:val="20"/>
        </w:rPr>
        <w:t>"</w:t>
      </w:r>
      <w:r w:rsidRPr="00623EBF">
        <w:rPr>
          <w:b/>
          <w:sz w:val="20"/>
          <w:szCs w:val="20"/>
        </w:rPr>
        <w:t>).</w:t>
      </w:r>
    </w:p>
    <w:p w14:paraId="5D35D5E6" w14:textId="77777777" w:rsidR="00331FED" w:rsidRPr="00F41327" w:rsidRDefault="00331FED" w:rsidP="00331FED">
      <w:pPr>
        <w:pStyle w:val="1"/>
        <w:numPr>
          <w:ilvl w:val="0"/>
          <w:numId w:val="0"/>
        </w:numPr>
        <w:spacing w:after="240" w:line="240" w:lineRule="atLeast"/>
        <w:rPr>
          <w:sz w:val="20"/>
          <w:szCs w:val="20"/>
        </w:rPr>
      </w:pPr>
      <w:r w:rsidRPr="00F41327">
        <w:rPr>
          <w:b/>
          <w:i/>
          <w:sz w:val="20"/>
          <w:szCs w:val="20"/>
        </w:rPr>
        <w:t>Финансовое обязательство</w:t>
      </w:r>
      <w:r w:rsidRPr="00F41327">
        <w:rPr>
          <w:sz w:val="20"/>
          <w:szCs w:val="20"/>
        </w:rPr>
        <w:t xml:space="preserve"> – это обязательство, которое представляет собой: </w:t>
      </w:r>
    </w:p>
    <w:p w14:paraId="755BD2AF" w14:textId="77777777" w:rsidR="00331FED" w:rsidRPr="00F41327" w:rsidRDefault="00331FED" w:rsidP="00AE698A">
      <w:pPr>
        <w:pStyle w:val="21"/>
        <w:numPr>
          <w:ilvl w:val="0"/>
          <w:numId w:val="260"/>
        </w:numPr>
        <w:spacing w:after="240" w:line="240" w:lineRule="atLeast"/>
        <w:rPr>
          <w:sz w:val="20"/>
          <w:szCs w:val="20"/>
        </w:rPr>
      </w:pPr>
      <w:r w:rsidRPr="00F41327">
        <w:rPr>
          <w:sz w:val="20"/>
          <w:szCs w:val="20"/>
        </w:rPr>
        <w:t>договорную обязанность:</w:t>
      </w:r>
    </w:p>
    <w:p w14:paraId="5EAE869F" w14:textId="77777777" w:rsidR="00331FED" w:rsidRPr="00F41327" w:rsidRDefault="00331FED" w:rsidP="00AE698A">
      <w:pPr>
        <w:pStyle w:val="21"/>
        <w:numPr>
          <w:ilvl w:val="0"/>
          <w:numId w:val="262"/>
        </w:numPr>
        <w:tabs>
          <w:tab w:val="left" w:pos="1080"/>
        </w:tabs>
        <w:spacing w:after="240" w:line="240" w:lineRule="atLeast"/>
        <w:ind w:left="1080"/>
        <w:rPr>
          <w:sz w:val="20"/>
          <w:szCs w:val="20"/>
        </w:rPr>
      </w:pPr>
      <w:r w:rsidRPr="00F41327">
        <w:rPr>
          <w:sz w:val="20"/>
          <w:szCs w:val="20"/>
        </w:rPr>
        <w:t>предоставить денежные средства или иной финансовый актив другой компании; или</w:t>
      </w:r>
    </w:p>
    <w:p w14:paraId="686F7620" w14:textId="77777777" w:rsidR="00331FED" w:rsidRPr="00F41327" w:rsidRDefault="00331FED" w:rsidP="00AE698A">
      <w:pPr>
        <w:pStyle w:val="21"/>
        <w:numPr>
          <w:ilvl w:val="0"/>
          <w:numId w:val="262"/>
        </w:numPr>
        <w:tabs>
          <w:tab w:val="left" w:pos="1080"/>
        </w:tabs>
        <w:spacing w:after="240" w:line="240" w:lineRule="atLeast"/>
        <w:ind w:left="1080"/>
        <w:rPr>
          <w:sz w:val="20"/>
          <w:szCs w:val="20"/>
        </w:rPr>
      </w:pPr>
      <w:r w:rsidRPr="00F41327">
        <w:rPr>
          <w:sz w:val="20"/>
          <w:szCs w:val="20"/>
        </w:rPr>
        <w:t xml:space="preserve">обменять финансовые инструменты с другой компанией на потенциально невыгодных условиях. </w:t>
      </w:r>
    </w:p>
    <w:p w14:paraId="171386D7" w14:textId="77777777" w:rsidR="00331FED" w:rsidRPr="00D503C2" w:rsidRDefault="00331FED" w:rsidP="00AE698A">
      <w:pPr>
        <w:pStyle w:val="21"/>
        <w:numPr>
          <w:ilvl w:val="0"/>
          <w:numId w:val="260"/>
        </w:numPr>
        <w:spacing w:after="240" w:line="240" w:lineRule="atLeast"/>
        <w:rPr>
          <w:sz w:val="20"/>
          <w:szCs w:val="20"/>
        </w:rPr>
      </w:pPr>
      <w:r w:rsidRPr="00D503C2">
        <w:rPr>
          <w:sz w:val="20"/>
          <w:szCs w:val="20"/>
        </w:rPr>
        <w:t xml:space="preserve">договор, расчеты по которому будут или могут быть осуществлены собственными долевыми инструментами </w:t>
      </w:r>
      <w:r>
        <w:rPr>
          <w:sz w:val="20"/>
          <w:szCs w:val="20"/>
        </w:rPr>
        <w:t>Банка</w:t>
      </w:r>
      <w:r w:rsidRPr="00D503C2">
        <w:rPr>
          <w:sz w:val="20"/>
          <w:szCs w:val="20"/>
        </w:rPr>
        <w:t xml:space="preserve"> и который является:</w:t>
      </w:r>
    </w:p>
    <w:p w14:paraId="63289815" w14:textId="77777777" w:rsidR="00331FED" w:rsidRPr="00200426" w:rsidRDefault="00331FED" w:rsidP="00AE698A">
      <w:pPr>
        <w:pStyle w:val="21"/>
        <w:numPr>
          <w:ilvl w:val="0"/>
          <w:numId w:val="262"/>
        </w:numPr>
        <w:tabs>
          <w:tab w:val="left" w:pos="1080"/>
        </w:tabs>
        <w:spacing w:after="240" w:line="240" w:lineRule="atLeast"/>
        <w:ind w:left="1080"/>
        <w:rPr>
          <w:b/>
          <w:sz w:val="20"/>
          <w:szCs w:val="20"/>
        </w:rPr>
      </w:pPr>
      <w:r w:rsidRPr="00D503C2">
        <w:rPr>
          <w:sz w:val="20"/>
          <w:szCs w:val="20"/>
        </w:rPr>
        <w:t xml:space="preserve">непроизводным инструментом, по которому </w:t>
      </w:r>
      <w:r>
        <w:rPr>
          <w:sz w:val="20"/>
          <w:szCs w:val="20"/>
        </w:rPr>
        <w:t xml:space="preserve">Банк обязан </w:t>
      </w:r>
      <w:r w:rsidRPr="00200426">
        <w:rPr>
          <w:b/>
          <w:sz w:val="20"/>
          <w:szCs w:val="20"/>
        </w:rPr>
        <w:t>или может стать обязан передать переменное количество своих собственных долевых инструментов; или</w:t>
      </w:r>
    </w:p>
    <w:p w14:paraId="275F3D64" w14:textId="2A987290" w:rsidR="00331FED" w:rsidRPr="00200426" w:rsidRDefault="00331FED" w:rsidP="00AE698A">
      <w:pPr>
        <w:pStyle w:val="21"/>
        <w:numPr>
          <w:ilvl w:val="0"/>
          <w:numId w:val="262"/>
        </w:numPr>
        <w:tabs>
          <w:tab w:val="left" w:pos="1080"/>
        </w:tabs>
        <w:spacing w:after="240" w:line="240" w:lineRule="atLeast"/>
        <w:ind w:left="1080"/>
        <w:rPr>
          <w:b/>
          <w:sz w:val="20"/>
          <w:szCs w:val="20"/>
        </w:rPr>
      </w:pPr>
      <w:r w:rsidRPr="00200426">
        <w:rPr>
          <w:b/>
          <w:sz w:val="20"/>
          <w:szCs w:val="20"/>
        </w:rPr>
        <w:t>производный инструмент, расчеты по которому будут или могут быть урегулированы иным способом, чем путем обмена фиксированной суммы денежных средств или иного финансового актива на фиксированное количество собственных долевых инструментов Банка. Для цел</w:t>
      </w:r>
      <w:r w:rsidR="00A8754F" w:rsidRPr="00200426">
        <w:rPr>
          <w:b/>
          <w:sz w:val="20"/>
          <w:szCs w:val="20"/>
        </w:rPr>
        <w:t>ей данного определения</w:t>
      </w:r>
      <w:r w:rsidRPr="00200426">
        <w:rPr>
          <w:b/>
          <w:sz w:val="20"/>
          <w:szCs w:val="20"/>
        </w:rPr>
        <w:t xml:space="preserve"> следует считать, что права, опционы или варранты на приобретение фиксированного количества собственных долевых инструментов Банка за фиксированную сумму единиц любой валюты являются долевыми инструментами, если Банк предоставляет эти права, опционы или варранты на пропорциональной основе всем текущим владельцам е</w:t>
      </w:r>
      <w:r w:rsidR="00A8754F" w:rsidRPr="00200426">
        <w:rPr>
          <w:b/>
          <w:sz w:val="20"/>
          <w:szCs w:val="20"/>
        </w:rPr>
        <w:t>го</w:t>
      </w:r>
      <w:r w:rsidRPr="00200426">
        <w:rPr>
          <w:b/>
          <w:sz w:val="20"/>
          <w:szCs w:val="20"/>
        </w:rPr>
        <w:t xml:space="preserve"> собственных непроизводных долевых инструментов одного класса.</w:t>
      </w:r>
    </w:p>
    <w:p w14:paraId="0BC2DE0D" w14:textId="77777777" w:rsidR="00331FED" w:rsidRPr="00F41327" w:rsidRDefault="00331FED" w:rsidP="00331FED">
      <w:pPr>
        <w:pStyle w:val="1"/>
        <w:numPr>
          <w:ilvl w:val="0"/>
          <w:numId w:val="0"/>
        </w:numPr>
        <w:spacing w:after="240" w:line="240" w:lineRule="atLeast"/>
        <w:rPr>
          <w:sz w:val="20"/>
          <w:szCs w:val="20"/>
        </w:rPr>
      </w:pPr>
      <w:r w:rsidRPr="00F41327">
        <w:rPr>
          <w:sz w:val="20"/>
          <w:szCs w:val="20"/>
        </w:rPr>
        <w:t>Не являются финансовыми инструментами:</w:t>
      </w:r>
    </w:p>
    <w:p w14:paraId="4DCD5F74" w14:textId="77777777" w:rsidR="00331FED" w:rsidRPr="00F41327" w:rsidRDefault="00331FED" w:rsidP="00AE698A">
      <w:pPr>
        <w:pStyle w:val="21"/>
        <w:numPr>
          <w:ilvl w:val="0"/>
          <w:numId w:val="263"/>
        </w:numPr>
        <w:spacing w:after="240" w:line="240" w:lineRule="atLeast"/>
        <w:rPr>
          <w:sz w:val="20"/>
          <w:szCs w:val="20"/>
        </w:rPr>
      </w:pPr>
      <w:r w:rsidRPr="00F41327">
        <w:rPr>
          <w:sz w:val="20"/>
          <w:szCs w:val="20"/>
        </w:rPr>
        <w:t>собственные акции, выкупленные у акционеров или собственные облигации, выкупленные у держателей с целью перепродажи или аннулирования;</w:t>
      </w:r>
    </w:p>
    <w:p w14:paraId="5AD3D0F6" w14:textId="77777777" w:rsidR="00331FED" w:rsidRPr="00F41327" w:rsidRDefault="00331FED" w:rsidP="00AE698A">
      <w:pPr>
        <w:pStyle w:val="21"/>
        <w:numPr>
          <w:ilvl w:val="0"/>
          <w:numId w:val="263"/>
        </w:numPr>
        <w:spacing w:after="240" w:line="240" w:lineRule="atLeast"/>
        <w:rPr>
          <w:sz w:val="20"/>
          <w:szCs w:val="20"/>
        </w:rPr>
      </w:pPr>
      <w:r w:rsidRPr="00F41327">
        <w:rPr>
          <w:sz w:val="20"/>
          <w:szCs w:val="20"/>
        </w:rPr>
        <w:t>инвестиции в основные средства, материально-производственные запасы, нематериальные активы.</w:t>
      </w:r>
    </w:p>
    <w:p w14:paraId="0B0455D2" w14:textId="77777777" w:rsidR="00331FED" w:rsidRDefault="00331FED" w:rsidP="00331FED">
      <w:pPr>
        <w:pStyle w:val="Default"/>
        <w:rPr>
          <w:rFonts w:eastAsia="Calibri"/>
          <w:b/>
          <w:i/>
          <w:iCs/>
          <w:sz w:val="20"/>
          <w:szCs w:val="20"/>
          <w:lang w:val="ru-RU" w:eastAsia="ru-RU"/>
        </w:rPr>
      </w:pPr>
      <w:r>
        <w:rPr>
          <w:rFonts w:eastAsia="Calibri"/>
          <w:b/>
          <w:i/>
          <w:iCs/>
          <w:sz w:val="20"/>
          <w:szCs w:val="20"/>
          <w:lang w:val="ru-RU" w:eastAsia="ru-RU"/>
        </w:rPr>
        <w:lastRenderedPageBreak/>
        <w:t>Долевой инструмент</w:t>
      </w:r>
      <w:r w:rsidRPr="00D503C2">
        <w:rPr>
          <w:rFonts w:eastAsia="Calibri"/>
          <w:b/>
          <w:i/>
          <w:iCs/>
          <w:sz w:val="20"/>
          <w:szCs w:val="20"/>
          <w:lang w:val="ru-RU" w:eastAsia="ru-RU"/>
        </w:rPr>
        <w:t xml:space="preserve"> – </w:t>
      </w:r>
      <w:r w:rsidRPr="0047283E">
        <w:rPr>
          <w:rFonts w:eastAsia="Calibri"/>
          <w:b/>
          <w:iCs/>
          <w:sz w:val="20"/>
          <w:szCs w:val="20"/>
          <w:lang w:val="ru-RU" w:eastAsia="ru-RU"/>
        </w:rPr>
        <w:t>это инструмент, который отвечает определению капитала с точки зрения эмитента; т.е. инструмент, который не содержит контрактное обязательство по оплате и который подтверждают остаточный процент в чистых активах эмитента. Примеры долевых инструментов включают базовые простые акции.</w:t>
      </w:r>
    </w:p>
    <w:p w14:paraId="405D14B5" w14:textId="77777777" w:rsidR="00331FED" w:rsidRDefault="00331FED" w:rsidP="00331FED">
      <w:pPr>
        <w:pStyle w:val="Default"/>
        <w:rPr>
          <w:iCs/>
          <w:sz w:val="20"/>
          <w:szCs w:val="20"/>
          <w:lang w:val="ru-RU"/>
        </w:rPr>
      </w:pPr>
    </w:p>
    <w:p w14:paraId="4DF03F2A" w14:textId="77777777" w:rsidR="00331FED" w:rsidRPr="00D503C2" w:rsidRDefault="00331FED" w:rsidP="00331FED">
      <w:pPr>
        <w:pStyle w:val="Default"/>
        <w:rPr>
          <w:rFonts w:eastAsia="Calibri"/>
          <w:iCs/>
          <w:sz w:val="20"/>
          <w:szCs w:val="20"/>
          <w:lang w:val="ru-RU" w:eastAsia="ru-RU"/>
        </w:rPr>
      </w:pPr>
      <w:r>
        <w:rPr>
          <w:rFonts w:eastAsia="Calibri"/>
          <w:b/>
          <w:i/>
          <w:iCs/>
          <w:sz w:val="20"/>
          <w:szCs w:val="20"/>
          <w:lang w:val="ru-RU" w:eastAsia="ru-RU"/>
        </w:rPr>
        <w:t>Долговой инструмент</w:t>
      </w:r>
      <w:r w:rsidRPr="00D503C2">
        <w:rPr>
          <w:lang w:val="ru-RU" w:eastAsia="ru-RU"/>
        </w:rPr>
        <w:t xml:space="preserve"> </w:t>
      </w:r>
      <w:r>
        <w:rPr>
          <w:rFonts w:eastAsia="Calibri"/>
          <w:iCs/>
          <w:sz w:val="20"/>
          <w:szCs w:val="20"/>
          <w:lang w:val="ru-RU" w:eastAsia="ru-RU"/>
        </w:rPr>
        <w:t xml:space="preserve">– </w:t>
      </w:r>
      <w:r w:rsidRPr="0047283E">
        <w:rPr>
          <w:rFonts w:eastAsia="Calibri"/>
          <w:b/>
          <w:iCs/>
          <w:sz w:val="20"/>
          <w:szCs w:val="20"/>
          <w:lang w:val="ru-RU" w:eastAsia="ru-RU"/>
        </w:rPr>
        <w:t>это инструмент, который отвечает определению финансового обязательства с точки зрения эмитента, такие как кредиты, государственные и корпоративные облигации, и торговая дебиторская задолженность, приобретенные у клиентов по соглашениям факторинга без права обратного требования.</w:t>
      </w:r>
    </w:p>
    <w:p w14:paraId="14B41F2D" w14:textId="77777777" w:rsidR="00331FED" w:rsidRPr="00D503C2" w:rsidRDefault="00331FED" w:rsidP="00331FED">
      <w:pPr>
        <w:pStyle w:val="Default"/>
        <w:rPr>
          <w:lang w:val="ru-RU" w:eastAsia="ru-RU"/>
        </w:rPr>
      </w:pPr>
    </w:p>
    <w:p w14:paraId="5D1CD0EC" w14:textId="35402559" w:rsidR="00331FED" w:rsidRPr="00302504" w:rsidRDefault="00331FED" w:rsidP="00302504">
      <w:pPr>
        <w:pStyle w:val="ABC-paragrahinNotes"/>
        <w:spacing w:line="240" w:lineRule="atLeast"/>
        <w:rPr>
          <w:rFonts w:ascii="Times New Roman" w:hAnsi="Times New Roman"/>
          <w:sz w:val="20"/>
          <w:lang w:val="ru-RU"/>
        </w:rPr>
      </w:pPr>
      <w:r w:rsidRPr="00302504">
        <w:rPr>
          <w:rFonts w:ascii="Times New Roman" w:hAnsi="Times New Roman"/>
          <w:b/>
          <w:i/>
          <w:iCs/>
          <w:color w:val="000000"/>
          <w:sz w:val="20"/>
          <w:lang w:val="ru-RU"/>
        </w:rPr>
        <w:t>Спр</w:t>
      </w:r>
      <w:r w:rsidRPr="00302504">
        <w:rPr>
          <w:rFonts w:ascii="Times New Roman" w:hAnsi="Times New Roman"/>
          <w:b/>
          <w:i/>
          <w:sz w:val="20"/>
          <w:lang w:val="ru-RU"/>
        </w:rPr>
        <w:t>аведливая стоимость</w:t>
      </w:r>
      <w:r w:rsidRPr="00302504">
        <w:rPr>
          <w:rFonts w:ascii="Times New Roman" w:hAnsi="Times New Roman"/>
          <w:sz w:val="20"/>
          <w:lang w:val="ru-RU"/>
        </w:rPr>
        <w:t xml:space="preserve"> – </w:t>
      </w:r>
      <w:r w:rsidR="00302504" w:rsidRPr="00302504">
        <w:rPr>
          <w:rFonts w:ascii="Times New Roman" w:hAnsi="Times New Roman"/>
          <w:sz w:val="20"/>
          <w:lang w:val="ru-RU"/>
        </w:rPr>
        <w:t>это цена, которая была бы получена при продаже актива или уплачена при передаче обязательства при проведении операции на добровольной основе между участниками рынка на дату оценки, оценивается в соответствии с МСФО 13, главой 3, раздела 5 данной Учетной политики</w:t>
      </w:r>
      <w:r w:rsidRPr="00302504">
        <w:rPr>
          <w:rFonts w:ascii="Times New Roman" w:hAnsi="Times New Roman"/>
          <w:sz w:val="20"/>
          <w:lang w:val="ru-RU"/>
        </w:rPr>
        <w:t>.</w:t>
      </w:r>
    </w:p>
    <w:p w14:paraId="3587C3D4" w14:textId="3720AAAE" w:rsidR="00331FED" w:rsidRPr="00914BA6" w:rsidRDefault="00331FED" w:rsidP="00331FED">
      <w:pPr>
        <w:pStyle w:val="ABC-paragrahinNotes"/>
        <w:spacing w:line="240" w:lineRule="atLeast"/>
        <w:rPr>
          <w:rFonts w:ascii="Times New Roman" w:hAnsi="Times New Roman"/>
          <w:color w:val="000000"/>
          <w:sz w:val="20"/>
          <w:lang w:val="ru-RU"/>
        </w:rPr>
      </w:pPr>
      <w:r w:rsidRPr="00F82EF4">
        <w:rPr>
          <w:rFonts w:ascii="Times New Roman" w:hAnsi="Times New Roman"/>
          <w:sz w:val="20"/>
          <w:lang w:val="ru-RU"/>
        </w:rPr>
        <w:t xml:space="preserve">В отношении </w:t>
      </w:r>
      <w:r>
        <w:rPr>
          <w:rFonts w:ascii="Times New Roman" w:hAnsi="Times New Roman"/>
          <w:sz w:val="20"/>
          <w:lang w:val="ru-RU"/>
        </w:rPr>
        <w:t xml:space="preserve">финансовых </w:t>
      </w:r>
      <w:r w:rsidRPr="00F82EF4">
        <w:rPr>
          <w:rFonts w:ascii="Times New Roman" w:hAnsi="Times New Roman"/>
          <w:sz w:val="20"/>
          <w:lang w:val="ru-RU"/>
        </w:rPr>
        <w:t xml:space="preserve">активов и обязательств с взаимно компенсирующим риском </w:t>
      </w:r>
      <w:r>
        <w:rPr>
          <w:rFonts w:ascii="Times New Roman" w:hAnsi="Times New Roman"/>
          <w:sz w:val="20"/>
          <w:lang w:val="ru-RU"/>
        </w:rPr>
        <w:t>Банк</w:t>
      </w:r>
      <w:r w:rsidRPr="00F82EF4">
        <w:rPr>
          <w:rFonts w:ascii="Times New Roman" w:hAnsi="Times New Roman"/>
          <w:sz w:val="20"/>
          <w:lang w:val="ru-RU"/>
        </w:rPr>
        <w:t xml:space="preserve"> может использовать среднерыночные цены для определения справедливой стоимости позиций с взаимно компенсирующими рисками и применять к чистой открытой позиции соответствующую цену спроса или цену предложения.</w:t>
      </w:r>
    </w:p>
    <w:p w14:paraId="34706A8B" w14:textId="77777777" w:rsidR="00331FED" w:rsidRDefault="00331FED" w:rsidP="00331FED">
      <w:pPr>
        <w:pStyle w:val="ABC-paragrahinNotes"/>
        <w:spacing w:line="240" w:lineRule="atLeast"/>
        <w:rPr>
          <w:rFonts w:ascii="Times New Roman" w:hAnsi="Times New Roman"/>
          <w:color w:val="000000"/>
          <w:sz w:val="20"/>
          <w:lang w:val="ru-RU"/>
        </w:rPr>
      </w:pPr>
      <w:r w:rsidRPr="00F41327">
        <w:rPr>
          <w:rFonts w:ascii="Times New Roman" w:hAnsi="Times New Roman"/>
          <w:sz w:val="20"/>
          <w:lang w:val="ru-RU"/>
        </w:rPr>
        <w:t>Финансовый инструмент является котируемым на активном рынке, если котировки можно свободно и регулярно получить на бирже или от другой организации, при этом такие котировки представляют собой результат реальных и регулярных сделок, осуществляемых на рыночных условиях.</w:t>
      </w:r>
      <w:r w:rsidRPr="00F41327">
        <w:rPr>
          <w:rFonts w:ascii="Times New Roman" w:hAnsi="Times New Roman"/>
          <w:color w:val="000000"/>
          <w:sz w:val="20"/>
          <w:lang w:val="ru-RU"/>
        </w:rPr>
        <w:t xml:space="preserve"> </w:t>
      </w:r>
    </w:p>
    <w:p w14:paraId="57B417C2" w14:textId="77777777" w:rsidR="00331FED" w:rsidRPr="00914BA6" w:rsidRDefault="00331FED" w:rsidP="00331FED">
      <w:pPr>
        <w:pStyle w:val="ABC-paragrahinNotes"/>
        <w:spacing w:line="240" w:lineRule="atLeast"/>
        <w:rPr>
          <w:rFonts w:ascii="Times New Roman" w:hAnsi="Times New Roman"/>
          <w:sz w:val="20"/>
          <w:lang w:val="ru-RU"/>
        </w:rPr>
      </w:pPr>
      <w:r w:rsidRPr="0046661B">
        <w:rPr>
          <w:rFonts w:ascii="Times New Roman" w:hAnsi="Times New Roman"/>
          <w:sz w:val="20"/>
          <w:lang w:val="ru-RU"/>
        </w:rPr>
        <w:t>Методы оценки, такие как модель дисконтированных денежных потоков, а также модели, основанные на данных аналогичных операций, совершаемых на рыночных условиях, или на текущей стоимости объекта инвестиций, используются для определения справедливой стоимости финансовых инструментов, для которых не доступна рыночная информация о цене сделок. Для расчетов с помощью данных методов оценки может оказаться необходимым сформировать суждения, не подтвержденные наблюдаемыми рыночными данными.</w:t>
      </w:r>
      <w:r w:rsidRPr="00F41327">
        <w:rPr>
          <w:rFonts w:ascii="Times New Roman" w:hAnsi="Times New Roman"/>
          <w:sz w:val="20"/>
          <w:lang w:val="ru-RU"/>
        </w:rPr>
        <w:t xml:space="preserve"> </w:t>
      </w:r>
    </w:p>
    <w:p w14:paraId="33004F56" w14:textId="77777777" w:rsidR="00331FED" w:rsidRDefault="00331FED" w:rsidP="00331FED">
      <w:pPr>
        <w:pStyle w:val="ABC-paragrahinNotes"/>
        <w:spacing w:line="240" w:lineRule="atLeast"/>
        <w:rPr>
          <w:rFonts w:ascii="Times New Roman" w:hAnsi="Times New Roman"/>
          <w:sz w:val="20"/>
          <w:lang w:val="ru-RU"/>
        </w:rPr>
      </w:pPr>
      <w:r w:rsidRPr="00F41327">
        <w:rPr>
          <w:rFonts w:ascii="Times New Roman" w:hAnsi="Times New Roman"/>
          <w:sz w:val="20"/>
          <w:lang w:val="ru-RU"/>
        </w:rPr>
        <w:t>Обоснованные изменения данных суждений приведут к существенным изменениям чистой прибыли, доходов, общей суммы активов или обязательств.</w:t>
      </w:r>
    </w:p>
    <w:p w14:paraId="2DF05243" w14:textId="77777777" w:rsidR="00331FED" w:rsidRPr="005F3958" w:rsidRDefault="00331FED" w:rsidP="00331FED">
      <w:pPr>
        <w:pStyle w:val="Default"/>
        <w:spacing w:after="240" w:line="240" w:lineRule="atLeast"/>
        <w:jc w:val="both"/>
        <w:rPr>
          <w:lang w:val="ru-RU"/>
        </w:rPr>
      </w:pPr>
      <w:r w:rsidRPr="00F41327">
        <w:rPr>
          <w:b/>
          <w:i/>
          <w:sz w:val="20"/>
          <w:szCs w:val="20"/>
          <w:lang w:val="ru-RU" w:eastAsia="ru-RU"/>
        </w:rPr>
        <w:t>Инструмент с правом обратной продажи</w:t>
      </w:r>
      <w:r w:rsidRPr="00F41327">
        <w:rPr>
          <w:sz w:val="20"/>
          <w:szCs w:val="20"/>
          <w:lang w:val="ru-RU" w:eastAsia="ru-RU"/>
        </w:rPr>
        <w:t xml:space="preserve"> – это финансовый инструмент, дающий владельцу право продать инструмент обратно его эмитенту за денежные средства или другие финансовые активы, или который автоматически возвращается его </w:t>
      </w:r>
      <w:r>
        <w:rPr>
          <w:sz w:val="20"/>
          <w:szCs w:val="20"/>
          <w:lang w:val="ru-RU" w:eastAsia="ru-RU"/>
        </w:rPr>
        <w:t>эмитенту</w:t>
      </w:r>
      <w:r w:rsidRPr="00F41327">
        <w:rPr>
          <w:sz w:val="20"/>
          <w:szCs w:val="20"/>
          <w:lang w:val="ru-RU" w:eastAsia="ru-RU"/>
        </w:rPr>
        <w:t xml:space="preserve"> при возникновении неопределенного события в будущем, смерти или ухода на пенсию владельца инструмента.</w:t>
      </w:r>
    </w:p>
    <w:p w14:paraId="77909AC5" w14:textId="7B40A229" w:rsidR="00331FED" w:rsidRPr="00451871" w:rsidRDefault="00331FED" w:rsidP="00331FED">
      <w:pPr>
        <w:pStyle w:val="ABC-paragrahinNotes"/>
        <w:spacing w:line="240" w:lineRule="atLeast"/>
        <w:rPr>
          <w:rFonts w:ascii="Times New Roman" w:hAnsi="Times New Roman"/>
          <w:sz w:val="20"/>
          <w:lang w:val="ru-RU"/>
        </w:rPr>
      </w:pPr>
      <w:r w:rsidRPr="00451871">
        <w:rPr>
          <w:rFonts w:ascii="Times New Roman" w:hAnsi="Times New Roman"/>
          <w:b/>
          <w:i/>
          <w:sz w:val="20"/>
          <w:lang w:val="ru-RU"/>
        </w:rPr>
        <w:t>Первоначальная стоимость</w:t>
      </w:r>
      <w:r w:rsidRPr="00451871">
        <w:rPr>
          <w:rFonts w:ascii="Times New Roman" w:hAnsi="Times New Roman"/>
          <w:sz w:val="20"/>
          <w:lang w:val="ru-RU"/>
        </w:rPr>
        <w:t xml:space="preserve"> – сумма уплаченных денежных средств или эквивалентов денежных средств или справедлив</w:t>
      </w:r>
      <w:r>
        <w:rPr>
          <w:rFonts w:ascii="Times New Roman" w:hAnsi="Times New Roman"/>
          <w:sz w:val="20"/>
          <w:lang w:val="ru-RU"/>
        </w:rPr>
        <w:t>ая</w:t>
      </w:r>
      <w:r w:rsidRPr="00451871">
        <w:rPr>
          <w:rFonts w:ascii="Times New Roman" w:hAnsi="Times New Roman"/>
          <w:sz w:val="20"/>
          <w:lang w:val="ru-RU"/>
        </w:rPr>
        <w:t xml:space="preserve"> стоимость другого возмещения, предоставленного для приобретения актива на дату покупки, и включает затраты по сделке. </w:t>
      </w:r>
    </w:p>
    <w:p w14:paraId="018E6DE2" w14:textId="0A3E139F" w:rsidR="00331FED" w:rsidRPr="00451871" w:rsidRDefault="00331FED" w:rsidP="00331FED">
      <w:pPr>
        <w:pStyle w:val="ABC-paragrahinNotes"/>
        <w:spacing w:line="240" w:lineRule="atLeast"/>
        <w:rPr>
          <w:rFonts w:ascii="Times New Roman" w:hAnsi="Times New Roman"/>
          <w:sz w:val="20"/>
          <w:lang w:val="ru-RU"/>
        </w:rPr>
      </w:pPr>
      <w:r w:rsidRPr="00451871">
        <w:rPr>
          <w:rFonts w:ascii="Times New Roman" w:hAnsi="Times New Roman"/>
          <w:b/>
          <w:i/>
          <w:sz w:val="20"/>
          <w:lang w:val="ru-RU"/>
        </w:rPr>
        <w:t>Дата заключения сделки</w:t>
      </w:r>
      <w:r w:rsidRPr="00451871">
        <w:rPr>
          <w:rFonts w:ascii="Times New Roman" w:hAnsi="Times New Roman"/>
          <w:sz w:val="20"/>
          <w:lang w:val="ru-RU"/>
        </w:rPr>
        <w:t xml:space="preserve"> –</w:t>
      </w:r>
      <w:r w:rsidR="009F0C71">
        <w:rPr>
          <w:rFonts w:ascii="Times New Roman" w:hAnsi="Times New Roman"/>
          <w:sz w:val="20"/>
          <w:lang w:val="ru-RU"/>
        </w:rPr>
        <w:t xml:space="preserve"> </w:t>
      </w:r>
      <w:r w:rsidRPr="00451871">
        <w:rPr>
          <w:rFonts w:ascii="Times New Roman" w:hAnsi="Times New Roman"/>
          <w:sz w:val="20"/>
          <w:lang w:val="ru-RU"/>
        </w:rPr>
        <w:t>это дата, на которую Банк принимает на себя обязательство купить или продать актив. Метод учета по дате заключения сделки предусматривает (а) признание актива, подлежащего получению, и обязательства по его оплате –</w:t>
      </w:r>
      <w:r>
        <w:rPr>
          <w:rFonts w:ascii="Times New Roman" w:hAnsi="Times New Roman"/>
          <w:sz w:val="20"/>
          <w:lang w:val="ru-RU"/>
        </w:rPr>
        <w:t xml:space="preserve"> </w:t>
      </w:r>
      <w:r w:rsidRPr="00451871">
        <w:rPr>
          <w:rFonts w:ascii="Times New Roman" w:hAnsi="Times New Roman"/>
          <w:sz w:val="20"/>
          <w:lang w:val="ru-RU"/>
        </w:rPr>
        <w:t>в день заключения сделки, и (б) прекращение признания актива, который был продан, признание прибыли или убытка от выбытия и признание дебиторской задолженности покупателя по оплате –</w:t>
      </w:r>
      <w:r>
        <w:rPr>
          <w:rFonts w:ascii="Times New Roman" w:hAnsi="Times New Roman"/>
          <w:sz w:val="20"/>
          <w:lang w:val="ru-RU"/>
        </w:rPr>
        <w:t xml:space="preserve"> </w:t>
      </w:r>
      <w:r w:rsidRPr="00451871">
        <w:rPr>
          <w:rFonts w:ascii="Times New Roman" w:hAnsi="Times New Roman"/>
          <w:sz w:val="20"/>
          <w:lang w:val="ru-RU"/>
        </w:rPr>
        <w:t>в день заключения сделки. Как правило, начисление процентов по активу и соответствующему обязательству не начинается до даты осуществления расчетов, когда переходит право собственности.</w:t>
      </w:r>
    </w:p>
    <w:p w14:paraId="501A2362" w14:textId="77777777" w:rsidR="00331FED" w:rsidRPr="00451871" w:rsidRDefault="00331FED" w:rsidP="00331FED">
      <w:pPr>
        <w:keepLines/>
        <w:spacing w:line="259" w:lineRule="auto"/>
        <w:ind w:left="0"/>
        <w:rPr>
          <w:rFonts w:ascii="Times New Roman" w:hAnsi="Times New Roman"/>
          <w:lang w:eastAsia="ru-RU"/>
        </w:rPr>
      </w:pPr>
      <w:r w:rsidRPr="00451871">
        <w:rPr>
          <w:rFonts w:ascii="Times New Roman" w:hAnsi="Times New Roman"/>
          <w:b/>
          <w:i/>
          <w:lang w:eastAsia="ru-RU"/>
        </w:rPr>
        <w:t>Дата расчетов</w:t>
      </w:r>
      <w:r w:rsidRPr="00451871">
        <w:rPr>
          <w:rFonts w:ascii="Times New Roman" w:hAnsi="Times New Roman"/>
          <w:lang w:eastAsia="ru-RU"/>
        </w:rPr>
        <w:t xml:space="preserve"> – это дата, на которую актив поставляется Банку или Банком. Метод учета по дате расчетов предусматривает (а) признание актива в день его получения Банком и</w:t>
      </w:r>
      <w:r>
        <w:rPr>
          <w:rFonts w:ascii="Times New Roman" w:hAnsi="Times New Roman"/>
          <w:lang w:eastAsia="ru-RU"/>
        </w:rPr>
        <w:t xml:space="preserve"> </w:t>
      </w:r>
      <w:r w:rsidRPr="00451871">
        <w:rPr>
          <w:rFonts w:ascii="Times New Roman" w:hAnsi="Times New Roman"/>
          <w:lang w:eastAsia="ru-RU"/>
        </w:rPr>
        <w:t xml:space="preserve">(б) прекращение признания актива и признание прибыли или убытка от выбытия в день его поставки Банком. Когда Банк применяет метод учета по дате расчетов, он учитывает изменение справедливой стоимости подлежащего получению актива, которое возникает в течение периода между датой заключения сделки и датой расчетов, точно так же, как он учитывает приобретенный актив. </w:t>
      </w:r>
    </w:p>
    <w:p w14:paraId="15CC4DDB" w14:textId="77777777" w:rsidR="00331FED" w:rsidRDefault="00331FED" w:rsidP="00331FED">
      <w:pPr>
        <w:spacing w:line="259" w:lineRule="auto"/>
        <w:ind w:left="0"/>
        <w:rPr>
          <w:rFonts w:ascii="Times New Roman" w:hAnsi="Times New Roman"/>
          <w:lang w:eastAsia="ru-RU"/>
        </w:rPr>
      </w:pPr>
      <w:r w:rsidRPr="00451871">
        <w:rPr>
          <w:rFonts w:ascii="Times New Roman" w:hAnsi="Times New Roman"/>
          <w:b/>
          <w:i/>
          <w:lang w:eastAsia="ru-RU"/>
        </w:rPr>
        <w:t>Учетное несоответствие</w:t>
      </w:r>
      <w:r w:rsidRPr="00451871">
        <w:rPr>
          <w:rFonts w:ascii="Times New Roman" w:hAnsi="Times New Roman"/>
          <w:lang w:eastAsia="ru-RU"/>
        </w:rPr>
        <w:t xml:space="preserve"> – непоследовательность подходов к учету финансовых инструментов, влекущее за собой существенное расхождение.</w:t>
      </w:r>
    </w:p>
    <w:p w14:paraId="59D39509" w14:textId="04ACED12" w:rsidR="00331FED" w:rsidRPr="0095077F" w:rsidRDefault="00331FED" w:rsidP="00331FED">
      <w:pPr>
        <w:pStyle w:val="ABC-paragrahinNotes"/>
        <w:rPr>
          <w:rFonts w:ascii="Times New Roman" w:hAnsi="Times New Roman"/>
          <w:sz w:val="20"/>
          <w:lang w:val="ru-RU"/>
        </w:rPr>
      </w:pPr>
      <w:r w:rsidRPr="0095077F">
        <w:rPr>
          <w:rFonts w:ascii="Times New Roman" w:hAnsi="Times New Roman"/>
          <w:b/>
          <w:i/>
          <w:sz w:val="20"/>
          <w:lang w:val="ru-RU"/>
        </w:rPr>
        <w:t>Затраты по сделке</w:t>
      </w:r>
      <w:r w:rsidRPr="0095077F">
        <w:rPr>
          <w:rFonts w:ascii="Times New Roman" w:hAnsi="Times New Roman"/>
          <w:i/>
          <w:sz w:val="20"/>
          <w:lang w:val="ru-RU"/>
        </w:rPr>
        <w:t xml:space="preserve"> </w:t>
      </w:r>
      <w:r w:rsidRPr="0095077F">
        <w:rPr>
          <w:rFonts w:ascii="Times New Roman" w:hAnsi="Times New Roman"/>
          <w:sz w:val="20"/>
          <w:lang w:val="ru-RU"/>
        </w:rPr>
        <w:t>являются дополнительными</w:t>
      </w:r>
      <w:r w:rsidRPr="0095077F">
        <w:rPr>
          <w:rFonts w:ascii="Times New Roman" w:hAnsi="Times New Roman"/>
          <w:i/>
          <w:sz w:val="20"/>
          <w:lang w:val="ru-RU"/>
        </w:rPr>
        <w:t xml:space="preserve"> </w:t>
      </w:r>
      <w:r w:rsidRPr="0095077F">
        <w:rPr>
          <w:rFonts w:ascii="Times New Roman" w:hAnsi="Times New Roman"/>
          <w:sz w:val="20"/>
          <w:lang w:val="ru-RU"/>
        </w:rPr>
        <w:t xml:space="preserve">затратами и связаны непосредственно с приобретением, выпуском или выбытием финансового инструмента. </w:t>
      </w:r>
    </w:p>
    <w:p w14:paraId="2509693E" w14:textId="790F87A1" w:rsidR="00331FED" w:rsidRDefault="00331FED" w:rsidP="00331FED">
      <w:pPr>
        <w:pStyle w:val="ABC-paragrahinNotes"/>
        <w:rPr>
          <w:rFonts w:ascii="Times New Roman" w:hAnsi="Times New Roman"/>
          <w:sz w:val="20"/>
          <w:lang w:val="ru-RU"/>
        </w:rPr>
      </w:pPr>
      <w:r w:rsidRPr="008A6656">
        <w:rPr>
          <w:rFonts w:ascii="Times New Roman" w:hAnsi="Times New Roman"/>
          <w:sz w:val="20"/>
          <w:lang w:val="ru-RU"/>
        </w:rPr>
        <w:t xml:space="preserve">Дополнительные затраты – это затраты, которые не были бы понесены, если бы сделка не состоялась. Затраты по сделке включают вознаграждение и комиссионные, уплаченные агентам (включая сотрудников, выступающих в </w:t>
      </w:r>
      <w:r w:rsidRPr="008A6656">
        <w:rPr>
          <w:rFonts w:ascii="Times New Roman" w:hAnsi="Times New Roman"/>
          <w:sz w:val="20"/>
          <w:lang w:val="ru-RU"/>
        </w:rPr>
        <w:lastRenderedPageBreak/>
        <w:t xml:space="preserve">качестве торговых агентов), консультантам, брокерам и дилерам, сборы, уплачиваемые регулирующим органам и фондовым биржам, а также налоги и сборы, взимаемые при передаче права собственности. Затраты по сделке не включают премии или дисконты по долговым </w:t>
      </w:r>
      <w:r>
        <w:rPr>
          <w:rFonts w:ascii="Times New Roman" w:hAnsi="Times New Roman"/>
          <w:sz w:val="20"/>
          <w:lang w:val="ru-RU"/>
        </w:rPr>
        <w:t>инструментам</w:t>
      </w:r>
      <w:r w:rsidRPr="008A6656">
        <w:rPr>
          <w:rFonts w:ascii="Times New Roman" w:hAnsi="Times New Roman"/>
          <w:sz w:val="20"/>
          <w:lang w:val="ru-RU"/>
        </w:rPr>
        <w:t>, затраты на финансирование, внутренние административные расходы или затраты на хранение.</w:t>
      </w:r>
      <w:r w:rsidRPr="00F41327">
        <w:rPr>
          <w:rFonts w:ascii="Times New Roman" w:hAnsi="Times New Roman"/>
          <w:sz w:val="20"/>
          <w:lang w:val="ru-RU"/>
        </w:rPr>
        <w:t xml:space="preserve"> </w:t>
      </w:r>
    </w:p>
    <w:p w14:paraId="7517235F" w14:textId="77777777" w:rsidR="00331FED" w:rsidRPr="00CF039C" w:rsidRDefault="00331FED" w:rsidP="00331FED">
      <w:pPr>
        <w:pStyle w:val="ABC-paragrahinNotes"/>
        <w:rPr>
          <w:rFonts w:ascii="Times New Roman" w:hAnsi="Times New Roman"/>
          <w:sz w:val="20"/>
          <w:lang w:val="ru-RU"/>
        </w:rPr>
      </w:pPr>
      <w:r w:rsidRPr="00CF039C">
        <w:rPr>
          <w:rFonts w:ascii="Times New Roman" w:hAnsi="Times New Roman"/>
          <w:b/>
          <w:i/>
          <w:sz w:val="20"/>
          <w:lang w:val="ru-RU"/>
        </w:rPr>
        <w:t>Амортизированная стоимость</w:t>
      </w:r>
      <w:r w:rsidRPr="00CF039C">
        <w:rPr>
          <w:rFonts w:ascii="Times New Roman" w:hAnsi="Times New Roman"/>
          <w:sz w:val="20"/>
          <w:lang w:val="ru-RU"/>
        </w:rPr>
        <w:t xml:space="preserve"> – это сумма, по которой оценивается финансовый актив или финансовое обязательство при первоначальном признании за минусом выплат по основной сумме, плюс или минус </w:t>
      </w:r>
      <w:r>
        <w:rPr>
          <w:rFonts w:ascii="Times New Roman" w:hAnsi="Times New Roman"/>
          <w:sz w:val="20"/>
          <w:lang w:val="ru-RU"/>
        </w:rPr>
        <w:t>накопленная</w:t>
      </w:r>
      <w:r w:rsidRPr="00CF039C">
        <w:rPr>
          <w:rFonts w:ascii="Times New Roman" w:hAnsi="Times New Roman"/>
          <w:sz w:val="20"/>
          <w:lang w:val="ru-RU"/>
        </w:rPr>
        <w:t xml:space="preserve"> амортизация, используя метод эффективной процентной ставки </w:t>
      </w:r>
      <w:r>
        <w:rPr>
          <w:rFonts w:ascii="Times New Roman" w:hAnsi="Times New Roman"/>
          <w:sz w:val="20"/>
          <w:lang w:val="ru-RU"/>
        </w:rPr>
        <w:t>для любой разницы</w:t>
      </w:r>
      <w:r w:rsidRPr="00CF039C">
        <w:rPr>
          <w:rFonts w:ascii="Times New Roman" w:hAnsi="Times New Roman"/>
          <w:sz w:val="20"/>
          <w:lang w:val="ru-RU"/>
        </w:rPr>
        <w:t xml:space="preserve"> между этой первоначальной суммой и суммой при наступлении срока</w:t>
      </w:r>
      <w:r>
        <w:rPr>
          <w:rFonts w:ascii="Times New Roman" w:hAnsi="Times New Roman"/>
          <w:sz w:val="20"/>
          <w:lang w:val="ru-RU"/>
        </w:rPr>
        <w:t xml:space="preserve"> погашения и, для финансовых активов, скорректированной</w:t>
      </w:r>
      <w:r w:rsidRPr="00CF039C">
        <w:rPr>
          <w:rFonts w:ascii="Times New Roman" w:hAnsi="Times New Roman"/>
          <w:sz w:val="20"/>
          <w:lang w:val="ru-RU"/>
        </w:rPr>
        <w:t xml:space="preserve"> на любой резерв по убыткам.</w:t>
      </w:r>
    </w:p>
    <w:p w14:paraId="13B4E807" w14:textId="7FBB719F" w:rsidR="00331FED" w:rsidRDefault="00331FED" w:rsidP="00331FED">
      <w:pPr>
        <w:pStyle w:val="ABC-paragrahinNotes"/>
        <w:rPr>
          <w:rFonts w:ascii="Times New Roman" w:hAnsi="Times New Roman"/>
          <w:sz w:val="20"/>
          <w:lang w:val="ru-RU"/>
        </w:rPr>
      </w:pPr>
      <w:r w:rsidRPr="00CF039C">
        <w:rPr>
          <w:rFonts w:ascii="Times New Roman" w:hAnsi="Times New Roman"/>
          <w:b/>
          <w:i/>
          <w:sz w:val="20"/>
          <w:lang w:val="ru-RU"/>
        </w:rPr>
        <w:t>Эффективная процентная ставка –</w:t>
      </w:r>
      <w:r w:rsidRPr="00CF039C">
        <w:rPr>
          <w:rFonts w:ascii="Times New Roman" w:hAnsi="Times New Roman"/>
          <w:sz w:val="20"/>
          <w:lang w:val="ru-RU"/>
        </w:rPr>
        <w:t xml:space="preserve"> это ставка, которая точно дисконтирует оценочные будущие денежные выплаты или поступления в течение ожидаемого срока финансового актива или финансового обязательства до валовой балансовой стоимости финансового актива (т.е. его амортизированной стоимости до любого резерва под обесценение) или до амортизированной стоимости финансового обязательства. Расчет не учитывает ожидаемые кредитные убытки </w:t>
      </w:r>
      <w:r>
        <w:rPr>
          <w:rFonts w:ascii="Times New Roman" w:hAnsi="Times New Roman"/>
          <w:sz w:val="20"/>
          <w:lang w:val="ru-RU"/>
        </w:rPr>
        <w:t>(от англ. яз.</w:t>
      </w:r>
      <w:r>
        <w:rPr>
          <w:rFonts w:ascii="Times New Roman" w:hAnsi="Times New Roman"/>
          <w:sz w:val="20"/>
        </w:rPr>
        <w:t>expected</w:t>
      </w:r>
      <w:r w:rsidRPr="00FF77F3">
        <w:rPr>
          <w:rFonts w:ascii="Times New Roman" w:hAnsi="Times New Roman"/>
          <w:sz w:val="20"/>
          <w:lang w:val="ru-RU"/>
        </w:rPr>
        <w:t xml:space="preserve"> </w:t>
      </w:r>
      <w:r>
        <w:rPr>
          <w:rFonts w:ascii="Times New Roman" w:hAnsi="Times New Roman"/>
          <w:sz w:val="20"/>
        </w:rPr>
        <w:t>credit</w:t>
      </w:r>
      <w:r w:rsidRPr="00FF77F3">
        <w:rPr>
          <w:rFonts w:ascii="Times New Roman" w:hAnsi="Times New Roman"/>
          <w:sz w:val="20"/>
          <w:lang w:val="ru-RU"/>
        </w:rPr>
        <w:t xml:space="preserve"> </w:t>
      </w:r>
      <w:r>
        <w:rPr>
          <w:rFonts w:ascii="Times New Roman" w:hAnsi="Times New Roman"/>
          <w:sz w:val="20"/>
        </w:rPr>
        <w:t>losses</w:t>
      </w:r>
      <w:r w:rsidRPr="00FF77F3">
        <w:rPr>
          <w:rFonts w:ascii="Times New Roman" w:hAnsi="Times New Roman"/>
          <w:sz w:val="20"/>
          <w:lang w:val="ru-RU"/>
        </w:rPr>
        <w:t xml:space="preserve">, </w:t>
      </w:r>
      <w:r>
        <w:rPr>
          <w:rFonts w:ascii="Times New Roman" w:hAnsi="Times New Roman"/>
          <w:sz w:val="20"/>
          <w:lang w:val="ru-RU"/>
        </w:rPr>
        <w:t xml:space="preserve">далее – </w:t>
      </w:r>
      <w:r w:rsidR="00802136">
        <w:rPr>
          <w:rFonts w:ascii="Times New Roman" w:hAnsi="Times New Roman"/>
          <w:sz w:val="20"/>
          <w:lang w:val="ru-RU"/>
        </w:rPr>
        <w:t>"</w:t>
      </w:r>
      <w:r>
        <w:rPr>
          <w:rFonts w:ascii="Times New Roman" w:hAnsi="Times New Roman"/>
          <w:sz w:val="20"/>
        </w:rPr>
        <w:t>ECL</w:t>
      </w:r>
      <w:r w:rsidR="00802136">
        <w:rPr>
          <w:rFonts w:ascii="Times New Roman" w:hAnsi="Times New Roman"/>
          <w:sz w:val="20"/>
          <w:lang w:val="ru-RU"/>
        </w:rPr>
        <w:t>"</w:t>
      </w:r>
      <w:r>
        <w:rPr>
          <w:rFonts w:ascii="Times New Roman" w:hAnsi="Times New Roman"/>
          <w:sz w:val="20"/>
          <w:lang w:val="ru-RU"/>
        </w:rPr>
        <w:t xml:space="preserve">) </w:t>
      </w:r>
      <w:r w:rsidRPr="00CF039C">
        <w:rPr>
          <w:rFonts w:ascii="Times New Roman" w:hAnsi="Times New Roman"/>
          <w:sz w:val="20"/>
          <w:lang w:val="ru-RU"/>
        </w:rPr>
        <w:t>и включает затраты по сделке, премии или дисконты, гонорары и сборы, выплаченные или полученные, которые являются неотъемлемой частью эффективной процентной ставки, такие как комиссии за выдачу кредита. Для приобретенных или созданных кредитно-обесцененных</w:t>
      </w:r>
      <w:r>
        <w:rPr>
          <w:rFonts w:ascii="Times New Roman" w:hAnsi="Times New Roman"/>
          <w:sz w:val="20"/>
          <w:lang w:val="ru-RU"/>
        </w:rPr>
        <w:t xml:space="preserve"> (от англ. яз. </w:t>
      </w:r>
      <w:r>
        <w:rPr>
          <w:rFonts w:ascii="Times New Roman" w:hAnsi="Times New Roman"/>
          <w:sz w:val="20"/>
        </w:rPr>
        <w:t>purchased</w:t>
      </w:r>
      <w:r w:rsidRPr="00FF77F3">
        <w:rPr>
          <w:rFonts w:ascii="Times New Roman" w:hAnsi="Times New Roman"/>
          <w:sz w:val="20"/>
          <w:lang w:val="ru-RU"/>
        </w:rPr>
        <w:t xml:space="preserve"> </w:t>
      </w:r>
      <w:r>
        <w:rPr>
          <w:rFonts w:ascii="Times New Roman" w:hAnsi="Times New Roman"/>
          <w:sz w:val="20"/>
        </w:rPr>
        <w:t>or</w:t>
      </w:r>
      <w:r w:rsidRPr="00FF77F3">
        <w:rPr>
          <w:rFonts w:ascii="Times New Roman" w:hAnsi="Times New Roman"/>
          <w:sz w:val="20"/>
          <w:lang w:val="ru-RU"/>
        </w:rPr>
        <w:t xml:space="preserve"> </w:t>
      </w:r>
      <w:r>
        <w:rPr>
          <w:rFonts w:ascii="Times New Roman" w:hAnsi="Times New Roman"/>
          <w:sz w:val="20"/>
        </w:rPr>
        <w:t>originated</w:t>
      </w:r>
      <w:r w:rsidRPr="00FF77F3">
        <w:rPr>
          <w:rFonts w:ascii="Times New Roman" w:hAnsi="Times New Roman"/>
          <w:sz w:val="20"/>
          <w:lang w:val="ru-RU"/>
        </w:rPr>
        <w:t xml:space="preserve"> </w:t>
      </w:r>
      <w:r>
        <w:rPr>
          <w:rFonts w:ascii="Times New Roman" w:hAnsi="Times New Roman"/>
          <w:sz w:val="20"/>
        </w:rPr>
        <w:t>credit</w:t>
      </w:r>
      <w:r w:rsidRPr="00FF77F3">
        <w:rPr>
          <w:rFonts w:ascii="Times New Roman" w:hAnsi="Times New Roman"/>
          <w:sz w:val="20"/>
          <w:lang w:val="ru-RU"/>
        </w:rPr>
        <w:t xml:space="preserve"> </w:t>
      </w:r>
      <w:r>
        <w:rPr>
          <w:rFonts w:ascii="Times New Roman" w:hAnsi="Times New Roman"/>
          <w:sz w:val="20"/>
        </w:rPr>
        <w:t>impaired</w:t>
      </w:r>
      <w:r w:rsidRPr="00FF77F3">
        <w:rPr>
          <w:rFonts w:ascii="Times New Roman" w:hAnsi="Times New Roman"/>
          <w:sz w:val="20"/>
          <w:lang w:val="ru-RU"/>
        </w:rPr>
        <w:t xml:space="preserve">, </w:t>
      </w:r>
      <w:r>
        <w:rPr>
          <w:rFonts w:ascii="Times New Roman" w:hAnsi="Times New Roman"/>
          <w:sz w:val="20"/>
          <w:lang w:val="ru-RU"/>
        </w:rPr>
        <w:t xml:space="preserve">далее - </w:t>
      </w:r>
      <w:r w:rsidR="00802136">
        <w:rPr>
          <w:rFonts w:ascii="Times New Roman" w:hAnsi="Times New Roman"/>
          <w:sz w:val="20"/>
          <w:lang w:val="ru-RU"/>
        </w:rPr>
        <w:t>"</w:t>
      </w:r>
      <w:r>
        <w:rPr>
          <w:rFonts w:ascii="Times New Roman" w:hAnsi="Times New Roman"/>
          <w:sz w:val="20"/>
        </w:rPr>
        <w:t>POCI</w:t>
      </w:r>
      <w:r w:rsidR="00802136">
        <w:rPr>
          <w:rFonts w:ascii="Times New Roman" w:hAnsi="Times New Roman"/>
          <w:sz w:val="20"/>
          <w:lang w:val="ru-RU"/>
        </w:rPr>
        <w:t>"</w:t>
      </w:r>
      <w:r>
        <w:rPr>
          <w:rFonts w:ascii="Times New Roman" w:hAnsi="Times New Roman"/>
          <w:sz w:val="20"/>
          <w:lang w:val="ru-RU"/>
        </w:rPr>
        <w:t>)</w:t>
      </w:r>
      <w:r w:rsidRPr="00CF039C">
        <w:rPr>
          <w:rFonts w:ascii="Times New Roman" w:hAnsi="Times New Roman"/>
          <w:sz w:val="20"/>
          <w:lang w:val="ru-RU"/>
        </w:rPr>
        <w:t xml:space="preserve"> финансовых активов – активы, которые являются кредитно-обесцененными при первоначальном признании – </w:t>
      </w:r>
      <w:r>
        <w:rPr>
          <w:rFonts w:ascii="Times New Roman" w:hAnsi="Times New Roman"/>
          <w:sz w:val="20"/>
          <w:lang w:val="ru-RU"/>
        </w:rPr>
        <w:t>Банк</w:t>
      </w:r>
      <w:r w:rsidRPr="00CF039C">
        <w:rPr>
          <w:rFonts w:ascii="Times New Roman" w:hAnsi="Times New Roman"/>
          <w:sz w:val="20"/>
          <w:lang w:val="ru-RU"/>
        </w:rPr>
        <w:t xml:space="preserve"> рассчитывает</w:t>
      </w:r>
      <w:r w:rsidRPr="006E4774">
        <w:rPr>
          <w:rFonts w:ascii="Times New Roman" w:hAnsi="Times New Roman"/>
          <w:sz w:val="20"/>
          <w:lang w:val="ru-RU"/>
        </w:rPr>
        <w:t xml:space="preserve"> </w:t>
      </w:r>
      <w:r w:rsidRPr="00CF039C">
        <w:rPr>
          <w:rFonts w:ascii="Times New Roman" w:hAnsi="Times New Roman"/>
          <w:sz w:val="20"/>
          <w:lang w:val="ru-RU"/>
        </w:rPr>
        <w:t>эффективную процентную ставку скорректированную на кредит</w:t>
      </w:r>
      <w:r>
        <w:rPr>
          <w:rFonts w:ascii="Times New Roman" w:hAnsi="Times New Roman"/>
          <w:sz w:val="20"/>
          <w:lang w:val="ru-RU"/>
        </w:rPr>
        <w:t>ный риск</w:t>
      </w:r>
      <w:r w:rsidRPr="00CF039C">
        <w:rPr>
          <w:rFonts w:ascii="Times New Roman" w:hAnsi="Times New Roman"/>
          <w:sz w:val="20"/>
          <w:lang w:val="ru-RU"/>
        </w:rPr>
        <w:t xml:space="preserve">, которая рассчитывается на основе амортизированной стоимости финансового актива вместо его валовой </w:t>
      </w:r>
      <w:r>
        <w:rPr>
          <w:rFonts w:ascii="Times New Roman" w:hAnsi="Times New Roman"/>
          <w:sz w:val="20"/>
          <w:lang w:val="ru-RU"/>
        </w:rPr>
        <w:t>балансовой</w:t>
      </w:r>
      <w:r w:rsidRPr="00CF039C">
        <w:rPr>
          <w:rFonts w:ascii="Times New Roman" w:hAnsi="Times New Roman"/>
          <w:sz w:val="20"/>
          <w:lang w:val="ru-RU"/>
        </w:rPr>
        <w:t xml:space="preserve"> стоимости и включает влияние ожидаемых кредитных убытков в оценочных будущих денежных потоках.</w:t>
      </w:r>
    </w:p>
    <w:p w14:paraId="1E361968" w14:textId="77777777" w:rsidR="00331FED" w:rsidRPr="00F41327" w:rsidRDefault="00331FED" w:rsidP="00331FED">
      <w:pPr>
        <w:pStyle w:val="ABC-paragrahinNotes"/>
        <w:rPr>
          <w:rFonts w:ascii="Times New Roman" w:hAnsi="Times New Roman"/>
          <w:sz w:val="20"/>
          <w:lang w:val="ru-RU"/>
        </w:rPr>
      </w:pPr>
      <w:r w:rsidRPr="00CF039C">
        <w:rPr>
          <w:rFonts w:ascii="Times New Roman" w:hAnsi="Times New Roman"/>
          <w:sz w:val="20"/>
          <w:lang w:val="ru-RU"/>
        </w:rPr>
        <w:t xml:space="preserve">Когда </w:t>
      </w:r>
      <w:r>
        <w:rPr>
          <w:rFonts w:ascii="Times New Roman" w:hAnsi="Times New Roman"/>
          <w:sz w:val="20"/>
          <w:lang w:val="ru-RU"/>
        </w:rPr>
        <w:t xml:space="preserve">Банк </w:t>
      </w:r>
      <w:r w:rsidRPr="00CF039C">
        <w:rPr>
          <w:rFonts w:ascii="Times New Roman" w:hAnsi="Times New Roman"/>
          <w:sz w:val="20"/>
          <w:lang w:val="ru-RU"/>
        </w:rPr>
        <w:t>пересматривает оценки будущих денежных потоков, балансовая стоимость соответствующих финансовых активов или финансовых обязательств корректируется для отражения новой оценки, дисконтированной с использованием первоначальной эффективной процентной ставки. Любые изменения признаются в прибыли или убытке.</w:t>
      </w:r>
    </w:p>
    <w:p w14:paraId="1C795B7D" w14:textId="0B10BB9D" w:rsidR="00331FED" w:rsidRDefault="00331FED" w:rsidP="00331FED">
      <w:pPr>
        <w:spacing w:line="259" w:lineRule="auto"/>
        <w:ind w:left="0"/>
        <w:rPr>
          <w:rFonts w:ascii="Times New Roman" w:hAnsi="Times New Roman"/>
        </w:rPr>
      </w:pPr>
      <w:r w:rsidRPr="00B20F46">
        <w:rPr>
          <w:rFonts w:ascii="Times New Roman" w:hAnsi="Times New Roman"/>
          <w:b/>
          <w:i/>
        </w:rPr>
        <w:t>Приобретенные либо созданные кредитно-обесцененные финансовые активы (POCI)</w:t>
      </w:r>
      <w:r w:rsidRPr="00F67C38">
        <w:rPr>
          <w:rFonts w:ascii="Times New Roman" w:hAnsi="Times New Roman"/>
        </w:rPr>
        <w:t xml:space="preserve"> –</w:t>
      </w:r>
      <w:r>
        <w:rPr>
          <w:rFonts w:ascii="Times New Roman" w:hAnsi="Times New Roman"/>
        </w:rPr>
        <w:t xml:space="preserve"> </w:t>
      </w:r>
      <w:r w:rsidRPr="00F71092">
        <w:rPr>
          <w:rFonts w:ascii="Times New Roman" w:hAnsi="Times New Roman"/>
        </w:rPr>
        <w:t>активы, которые на момент первоначального признания являются кредитно-обесцененными. Текущая стоимость будущих потоков денежных средств дисконтируется по эффе</w:t>
      </w:r>
      <w:r w:rsidR="00A8754F">
        <w:rPr>
          <w:rFonts w:ascii="Times New Roman" w:hAnsi="Times New Roman"/>
        </w:rPr>
        <w:t>ктивной ставке скорректированной</w:t>
      </w:r>
      <w:r w:rsidRPr="00F71092">
        <w:rPr>
          <w:rFonts w:ascii="Times New Roman" w:hAnsi="Times New Roman"/>
        </w:rPr>
        <w:t xml:space="preserve"> с учетом кредитного риска, определенной при первоначальном признании.  Процентные доходы признаются по эффе</w:t>
      </w:r>
      <w:r w:rsidR="00A8754F">
        <w:rPr>
          <w:rFonts w:ascii="Times New Roman" w:hAnsi="Times New Roman"/>
        </w:rPr>
        <w:t>ктивной ставке скорректированной</w:t>
      </w:r>
      <w:r w:rsidRPr="00F71092">
        <w:rPr>
          <w:rFonts w:ascii="Times New Roman" w:hAnsi="Times New Roman"/>
        </w:rPr>
        <w:t xml:space="preserve"> с учетом кредитного риска и любое изменение в ожи</w:t>
      </w:r>
      <w:r w:rsidR="00A8754F">
        <w:rPr>
          <w:rFonts w:ascii="Times New Roman" w:hAnsi="Times New Roman"/>
        </w:rPr>
        <w:t>даемых кредитных убытках признае</w:t>
      </w:r>
      <w:r w:rsidRPr="00F71092">
        <w:rPr>
          <w:rFonts w:ascii="Times New Roman" w:hAnsi="Times New Roman"/>
        </w:rPr>
        <w:t>тся в составе прибылей и убытков. Сумма убытка от обесценения оценивается как разница между валовой балансовой стоимостью актива и текущей стоимостью будущих потоков денежных средств на основе нескольких сценариев, взвешенных по вероятности, дисконтированной по первоначальной эффективной ставке процента</w:t>
      </w:r>
      <w:r w:rsidR="00A8754F">
        <w:rPr>
          <w:rFonts w:ascii="Times New Roman" w:hAnsi="Times New Roman"/>
        </w:rPr>
        <w:t>, скорректированной с учетом кредитного риска</w:t>
      </w:r>
      <w:r w:rsidRPr="00F71092">
        <w:rPr>
          <w:rFonts w:ascii="Times New Roman" w:hAnsi="Times New Roman"/>
        </w:rPr>
        <w:t>. При этом срок дисконтирования устанавливается в соответствие с договором.</w:t>
      </w:r>
    </w:p>
    <w:p w14:paraId="0803F108" w14:textId="77777777" w:rsidR="0088091A" w:rsidRPr="00D03831" w:rsidRDefault="0088091A" w:rsidP="0088091A">
      <w:pPr>
        <w:pStyle w:val="ABC-paragrahinNotes"/>
        <w:rPr>
          <w:rFonts w:ascii="Times New Roman" w:hAnsi="Times New Roman"/>
          <w:sz w:val="20"/>
          <w:lang w:val="ru-RU"/>
        </w:rPr>
      </w:pPr>
      <w:r w:rsidRPr="005F3958">
        <w:rPr>
          <w:rFonts w:ascii="Times New Roman" w:hAnsi="Times New Roman"/>
          <w:b/>
          <w:i/>
          <w:sz w:val="20"/>
          <w:lang w:val="ru-RU"/>
        </w:rPr>
        <w:t>Кредитно-обесцененный финансовый актив</w:t>
      </w:r>
      <w:r w:rsidRPr="005F3958">
        <w:rPr>
          <w:rFonts w:ascii="Times New Roman" w:hAnsi="Times New Roman"/>
          <w:sz w:val="20"/>
          <w:lang w:val="ru-RU"/>
        </w:rPr>
        <w:t xml:space="preserve"> – финансовый актив считается кредитно-обесцененным, когда происходит одно или несколько событий, которые оказывают негативное влияние на расчетные будущие денежные потоки по такому финансовому активу.</w:t>
      </w:r>
    </w:p>
    <w:p w14:paraId="78C6FABD" w14:textId="77777777" w:rsidR="00331FED" w:rsidRPr="006E4774" w:rsidRDefault="00331FED" w:rsidP="00331FED">
      <w:pPr>
        <w:spacing w:line="259" w:lineRule="auto"/>
        <w:ind w:left="0"/>
        <w:rPr>
          <w:rFonts w:ascii="Times New Roman" w:hAnsi="Times New Roman"/>
          <w:lang w:eastAsia="ru-RU"/>
        </w:rPr>
      </w:pPr>
      <w:r w:rsidRPr="006E4774">
        <w:rPr>
          <w:rFonts w:ascii="Times New Roman" w:hAnsi="Times New Roman"/>
          <w:b/>
          <w:i/>
          <w:lang w:eastAsia="ru-RU"/>
        </w:rPr>
        <w:t xml:space="preserve">Процентный доход </w:t>
      </w:r>
      <w:r w:rsidRPr="006E4774">
        <w:rPr>
          <w:rFonts w:ascii="Times New Roman" w:hAnsi="Times New Roman"/>
          <w:lang w:eastAsia="ru-RU"/>
        </w:rPr>
        <w:t>рассчитывается, применяя эффективную процентную ставку к валовой балансовой стоимости финансовых активов, кроме:</w:t>
      </w:r>
    </w:p>
    <w:p w14:paraId="048E0B64" w14:textId="6A40D844" w:rsidR="00331FED" w:rsidRPr="006E4774" w:rsidRDefault="00802136" w:rsidP="00AE698A">
      <w:pPr>
        <w:pStyle w:val="21"/>
        <w:numPr>
          <w:ilvl w:val="0"/>
          <w:numId w:val="260"/>
        </w:numPr>
        <w:spacing w:after="240" w:line="240" w:lineRule="atLeast"/>
        <w:rPr>
          <w:sz w:val="20"/>
          <w:szCs w:val="20"/>
        </w:rPr>
      </w:pPr>
      <w:r>
        <w:rPr>
          <w:sz w:val="20"/>
          <w:szCs w:val="20"/>
        </w:rPr>
        <w:t>"</w:t>
      </w:r>
      <w:r w:rsidR="00331FED">
        <w:rPr>
          <w:sz w:val="20"/>
          <w:szCs w:val="20"/>
          <w:lang w:val="en-GB"/>
        </w:rPr>
        <w:t>POCI</w:t>
      </w:r>
      <w:r>
        <w:rPr>
          <w:sz w:val="20"/>
          <w:szCs w:val="20"/>
        </w:rPr>
        <w:t>"</w:t>
      </w:r>
      <w:r w:rsidR="00331FED">
        <w:rPr>
          <w:sz w:val="20"/>
          <w:szCs w:val="20"/>
        </w:rPr>
        <w:t xml:space="preserve"> </w:t>
      </w:r>
      <w:r w:rsidR="00331FED" w:rsidRPr="006E4774">
        <w:rPr>
          <w:sz w:val="20"/>
          <w:szCs w:val="20"/>
        </w:rPr>
        <w:t>-</w:t>
      </w:r>
      <w:r w:rsidR="00331FED">
        <w:rPr>
          <w:sz w:val="20"/>
          <w:szCs w:val="20"/>
        </w:rPr>
        <w:t xml:space="preserve"> финансовых</w:t>
      </w:r>
      <w:r w:rsidR="00331FED" w:rsidRPr="006E4774">
        <w:rPr>
          <w:sz w:val="20"/>
          <w:szCs w:val="20"/>
        </w:rPr>
        <w:t xml:space="preserve"> актив</w:t>
      </w:r>
      <w:r w:rsidR="00331FED">
        <w:rPr>
          <w:sz w:val="20"/>
          <w:szCs w:val="20"/>
        </w:rPr>
        <w:t>ов</w:t>
      </w:r>
      <w:r w:rsidR="00331FED" w:rsidRPr="006E4774">
        <w:rPr>
          <w:sz w:val="20"/>
          <w:szCs w:val="20"/>
        </w:rPr>
        <w:t>, для которых применяется первоначальная скорректированная на кредит</w:t>
      </w:r>
      <w:r w:rsidR="00331FED">
        <w:rPr>
          <w:sz w:val="20"/>
          <w:szCs w:val="20"/>
        </w:rPr>
        <w:t>ный риск</w:t>
      </w:r>
      <w:r w:rsidR="00331FED" w:rsidRPr="006E4774">
        <w:rPr>
          <w:sz w:val="20"/>
          <w:szCs w:val="20"/>
        </w:rPr>
        <w:t xml:space="preserve"> процентная ставка к амортизированной стоимости финансо</w:t>
      </w:r>
      <w:r w:rsidR="00331FED">
        <w:rPr>
          <w:sz w:val="20"/>
          <w:szCs w:val="20"/>
        </w:rPr>
        <w:t>вого актива;</w:t>
      </w:r>
    </w:p>
    <w:p w14:paraId="5857B000" w14:textId="69FBCF60" w:rsidR="00331FED" w:rsidRPr="006E4774" w:rsidRDefault="00331FED" w:rsidP="00AE698A">
      <w:pPr>
        <w:pStyle w:val="21"/>
        <w:numPr>
          <w:ilvl w:val="0"/>
          <w:numId w:val="260"/>
        </w:numPr>
        <w:spacing w:after="240" w:line="240" w:lineRule="atLeast"/>
        <w:rPr>
          <w:sz w:val="20"/>
          <w:szCs w:val="20"/>
        </w:rPr>
      </w:pPr>
      <w:r w:rsidRPr="006E4774">
        <w:rPr>
          <w:sz w:val="20"/>
          <w:szCs w:val="20"/>
        </w:rPr>
        <w:t>Финансовы</w:t>
      </w:r>
      <w:r>
        <w:rPr>
          <w:sz w:val="20"/>
          <w:szCs w:val="20"/>
        </w:rPr>
        <w:t>х</w:t>
      </w:r>
      <w:r w:rsidRPr="006E4774">
        <w:rPr>
          <w:sz w:val="20"/>
          <w:szCs w:val="20"/>
        </w:rPr>
        <w:t xml:space="preserve"> актив</w:t>
      </w:r>
      <w:r>
        <w:rPr>
          <w:sz w:val="20"/>
          <w:szCs w:val="20"/>
        </w:rPr>
        <w:t>ов</w:t>
      </w:r>
      <w:r w:rsidRPr="006E4774">
        <w:rPr>
          <w:sz w:val="20"/>
          <w:szCs w:val="20"/>
        </w:rPr>
        <w:t xml:space="preserve">, которые не являются </w:t>
      </w:r>
      <w:r w:rsidR="00802136">
        <w:rPr>
          <w:sz w:val="20"/>
          <w:szCs w:val="20"/>
        </w:rPr>
        <w:t>"</w:t>
      </w:r>
      <w:r>
        <w:rPr>
          <w:sz w:val="20"/>
          <w:szCs w:val="20"/>
          <w:lang w:val="en-GB"/>
        </w:rPr>
        <w:t>POCI</w:t>
      </w:r>
      <w:r w:rsidR="00802136">
        <w:rPr>
          <w:sz w:val="20"/>
          <w:szCs w:val="20"/>
        </w:rPr>
        <w:t>"</w:t>
      </w:r>
      <w:r w:rsidRPr="006E4774">
        <w:rPr>
          <w:sz w:val="20"/>
          <w:szCs w:val="20"/>
        </w:rPr>
        <w:t xml:space="preserve">, но впоследствии становятся кредитно-обесцененными (или </w:t>
      </w:r>
      <w:r w:rsidR="00802136">
        <w:rPr>
          <w:sz w:val="20"/>
          <w:szCs w:val="20"/>
        </w:rPr>
        <w:t>"</w:t>
      </w:r>
      <w:r w:rsidR="00F214E3">
        <w:rPr>
          <w:sz w:val="20"/>
          <w:szCs w:val="20"/>
        </w:rPr>
        <w:t>Корзина</w:t>
      </w:r>
      <w:r w:rsidR="00F214E3" w:rsidRPr="006E4774">
        <w:rPr>
          <w:sz w:val="20"/>
          <w:szCs w:val="20"/>
        </w:rPr>
        <w:t xml:space="preserve"> </w:t>
      </w:r>
      <w:r w:rsidRPr="006E4774">
        <w:rPr>
          <w:sz w:val="20"/>
          <w:szCs w:val="20"/>
        </w:rPr>
        <w:t>3</w:t>
      </w:r>
      <w:r w:rsidR="00802136">
        <w:rPr>
          <w:sz w:val="20"/>
          <w:szCs w:val="20"/>
        </w:rPr>
        <w:t>"</w:t>
      </w:r>
      <w:r w:rsidRPr="006E4774">
        <w:rPr>
          <w:sz w:val="20"/>
          <w:szCs w:val="20"/>
        </w:rPr>
        <w:t>), по которым процентный доход рассчитывается путем применения эффективной процентной ставки к их амортизированной стоимости (т.е. за вычетом резерва по ожидаемым кредитным убыткам).</w:t>
      </w:r>
    </w:p>
    <w:p w14:paraId="3707E470" w14:textId="3EFF8D4E" w:rsidR="00331FED" w:rsidRDefault="00331FED" w:rsidP="00331FED">
      <w:pPr>
        <w:spacing w:line="259" w:lineRule="auto"/>
        <w:ind w:left="0"/>
        <w:rPr>
          <w:rFonts w:ascii="Times New Roman" w:hAnsi="Times New Roman"/>
        </w:rPr>
      </w:pPr>
      <w:r w:rsidRPr="00176D5D">
        <w:rPr>
          <w:rFonts w:ascii="Times New Roman" w:hAnsi="Times New Roman"/>
          <w:b/>
          <w:i/>
          <w:lang w:eastAsia="ru-RU"/>
        </w:rPr>
        <w:t>Кредитный убыток</w:t>
      </w:r>
      <w:r w:rsidRPr="008A7AC2">
        <w:t xml:space="preserve"> – </w:t>
      </w:r>
      <w:r w:rsidRPr="00176D5D">
        <w:rPr>
          <w:rFonts w:ascii="Times New Roman" w:hAnsi="Times New Roman"/>
        </w:rPr>
        <w:t xml:space="preserve">разница между всеми предусмотренными договором денежными потоками, причитающимися Банку в соответствии с договором, и всеми денежными потоками, которые Банк ожидает получить (т. е. все суммы </w:t>
      </w:r>
      <w:proofErr w:type="spellStart"/>
      <w:r w:rsidRPr="00176D5D">
        <w:rPr>
          <w:rFonts w:ascii="Times New Roman" w:hAnsi="Times New Roman"/>
        </w:rPr>
        <w:t>недополучения</w:t>
      </w:r>
      <w:proofErr w:type="spellEnd"/>
      <w:r w:rsidRPr="00176D5D">
        <w:rPr>
          <w:rFonts w:ascii="Times New Roman" w:hAnsi="Times New Roman"/>
        </w:rPr>
        <w:t xml:space="preserve"> денежных средств), дисконтированная по первоначальной эффективной процентной ставке (или, применительно к приобретенным или созданным кредитно-обесцененным финансовым активам, по эффективной процентной ставке, скорректированной с учетом кредитного риска). Банк оценивает предполагаемую величину денежных потоков с учетом всех договорных условий финансового инструмента на протяжении всего ожидаемого срока действия данного финансового инструмента. Рассматриваемые денежные потоки включают денежные потоки </w:t>
      </w:r>
      <w:r w:rsidRPr="00176D5D">
        <w:rPr>
          <w:rFonts w:ascii="Times New Roman" w:hAnsi="Times New Roman"/>
        </w:rPr>
        <w:lastRenderedPageBreak/>
        <w:t xml:space="preserve">от продажи удерживаемого обеспечения или от других механизмов повышения кредитного качества, которые являются неотъемлемой частью договорных условий. </w:t>
      </w:r>
    </w:p>
    <w:p w14:paraId="44D380DE" w14:textId="77777777" w:rsidR="00331FED" w:rsidRPr="00FF77F3" w:rsidRDefault="00331FED" w:rsidP="00331FED">
      <w:pPr>
        <w:spacing w:line="259" w:lineRule="auto"/>
        <w:ind w:left="0"/>
        <w:rPr>
          <w:rFonts w:ascii="Times New Roman" w:hAnsi="Times New Roman"/>
          <w:lang w:eastAsia="ru-RU"/>
        </w:rPr>
      </w:pPr>
      <w:r w:rsidRPr="0024029A">
        <w:rPr>
          <w:rFonts w:ascii="Times New Roman" w:hAnsi="Times New Roman"/>
          <w:b/>
          <w:i/>
          <w:lang w:eastAsia="ru-RU"/>
        </w:rPr>
        <w:t>Ожидаемые кредитные убытки</w:t>
      </w:r>
      <w:r w:rsidRPr="0024029A">
        <w:rPr>
          <w:rFonts w:ascii="Times New Roman" w:hAnsi="Times New Roman"/>
          <w:lang w:eastAsia="ru-RU"/>
        </w:rPr>
        <w:t xml:space="preserve"> – средневзвешенное значение кредитных убытков, определенное с использованием соответствующих рисков наступления дефолта в качестве весовых коэффициентов</w:t>
      </w:r>
      <w:r w:rsidRPr="00FF77F3">
        <w:rPr>
          <w:rFonts w:ascii="Times New Roman" w:hAnsi="Times New Roman"/>
          <w:lang w:eastAsia="ru-RU"/>
        </w:rPr>
        <w:t>.</w:t>
      </w:r>
    </w:p>
    <w:p w14:paraId="010398DF" w14:textId="38A8EBD1" w:rsidR="00331FED" w:rsidRPr="00176D5D" w:rsidRDefault="00331FED" w:rsidP="00331FED">
      <w:pPr>
        <w:spacing w:line="259" w:lineRule="auto"/>
        <w:ind w:left="0"/>
        <w:rPr>
          <w:rFonts w:ascii="Times New Roman" w:hAnsi="Times New Roman"/>
          <w:lang w:eastAsia="ru-RU"/>
        </w:rPr>
      </w:pPr>
      <w:r w:rsidRPr="00451871">
        <w:rPr>
          <w:rFonts w:ascii="Times New Roman" w:hAnsi="Times New Roman"/>
          <w:b/>
          <w:i/>
          <w:lang w:eastAsia="ru-RU"/>
        </w:rPr>
        <w:t>12-месячные ожидаемые кредитные убытки</w:t>
      </w:r>
      <w:r w:rsidRPr="00451871">
        <w:rPr>
          <w:rFonts w:ascii="Times New Roman" w:hAnsi="Times New Roman"/>
          <w:lang w:eastAsia="ru-RU"/>
        </w:rPr>
        <w:t xml:space="preserve"> – часть ожидаемых кредитных убытков за весь срок, представляющая собой ожидаемые кредитные убытки, которые возникают вследствие дефолтов по финансовому инструменту, возможных в течение 12 месяцев после отчетной даты</w:t>
      </w:r>
      <w:r w:rsidR="005D7877">
        <w:rPr>
          <w:rFonts w:ascii="Times New Roman" w:hAnsi="Times New Roman"/>
          <w:lang w:eastAsia="ru-RU"/>
        </w:rPr>
        <w:t xml:space="preserve"> </w:t>
      </w:r>
      <w:r w:rsidR="005D7877" w:rsidRPr="005D7877">
        <w:rPr>
          <w:rFonts w:ascii="Times New Roman" w:hAnsi="Times New Roman"/>
        </w:rPr>
        <w:t>(либо в течение более короткого периода, если ожидаемый срок действия займа составляет менее 12 месяцев), взвешенные с учетом вероятности наступления таких дефолтов</w:t>
      </w:r>
      <w:r w:rsidRPr="005D7877">
        <w:rPr>
          <w:rFonts w:ascii="Times New Roman" w:hAnsi="Times New Roman"/>
          <w:lang w:eastAsia="ru-RU"/>
        </w:rPr>
        <w:t>.</w:t>
      </w:r>
    </w:p>
    <w:p w14:paraId="020C5CC9" w14:textId="77777777" w:rsidR="00331FED" w:rsidRDefault="00331FED" w:rsidP="00331FED">
      <w:pPr>
        <w:spacing w:line="259" w:lineRule="auto"/>
        <w:ind w:left="0"/>
        <w:rPr>
          <w:rFonts w:ascii="Times New Roman" w:hAnsi="Times New Roman"/>
        </w:rPr>
      </w:pPr>
      <w:r w:rsidRPr="00176D5D">
        <w:rPr>
          <w:rFonts w:ascii="Times New Roman" w:hAnsi="Times New Roman"/>
          <w:b/>
          <w:i/>
        </w:rPr>
        <w:t>Ожидаемые кредитные убытки за весь срок</w:t>
      </w:r>
      <w:r w:rsidRPr="00176D5D">
        <w:rPr>
          <w:rFonts w:ascii="Times New Roman" w:hAnsi="Times New Roman"/>
        </w:rPr>
        <w:t xml:space="preserve"> – ожидаемые кредитные убытки, возникающие вследствие всех возможных случаев дефолта на протяжении ожидаемого срока действия финансового инструмента.</w:t>
      </w:r>
    </w:p>
    <w:p w14:paraId="3D427B8E" w14:textId="06B05F0D" w:rsidR="00032C90" w:rsidRDefault="00331FED" w:rsidP="00540795">
      <w:pPr>
        <w:spacing w:line="259" w:lineRule="auto"/>
        <w:ind w:left="0"/>
      </w:pPr>
      <w:r w:rsidRPr="00176D5D">
        <w:rPr>
          <w:rFonts w:ascii="Times New Roman" w:hAnsi="Times New Roman"/>
          <w:b/>
          <w:i/>
        </w:rPr>
        <w:t xml:space="preserve">Дата </w:t>
      </w:r>
      <w:proofErr w:type="spellStart"/>
      <w:r w:rsidRPr="00176D5D">
        <w:rPr>
          <w:rFonts w:ascii="Times New Roman" w:hAnsi="Times New Roman"/>
          <w:b/>
          <w:i/>
        </w:rPr>
        <w:t>реклассификации</w:t>
      </w:r>
      <w:proofErr w:type="spellEnd"/>
      <w:r w:rsidRPr="00176D5D">
        <w:rPr>
          <w:rFonts w:ascii="Times New Roman" w:hAnsi="Times New Roman"/>
        </w:rPr>
        <w:t xml:space="preserve"> – первый день первого отчетного периода, следующего за изменением бизнес-модели, вследствие которого организация </w:t>
      </w:r>
      <w:proofErr w:type="spellStart"/>
      <w:r w:rsidRPr="00176D5D">
        <w:rPr>
          <w:rFonts w:ascii="Times New Roman" w:hAnsi="Times New Roman"/>
        </w:rPr>
        <w:t>реклассифицирует</w:t>
      </w:r>
      <w:proofErr w:type="spellEnd"/>
      <w:r w:rsidRPr="00176D5D">
        <w:rPr>
          <w:rFonts w:ascii="Times New Roman" w:hAnsi="Times New Roman"/>
        </w:rPr>
        <w:t xml:space="preserve"> финансовые активы</w:t>
      </w:r>
    </w:p>
    <w:p w14:paraId="34BC8856" w14:textId="77777777" w:rsidR="00331FED" w:rsidRDefault="00331FED" w:rsidP="00E61D21">
      <w:pPr>
        <w:pStyle w:val="3"/>
        <w:rPr>
          <w:i/>
        </w:rPr>
      </w:pPr>
      <w:bookmarkStart w:id="97" w:name="_Toc168502030"/>
      <w:r w:rsidRPr="00976308">
        <w:t>3.2. Финансовые инструменты - основные элементы признания и оценки</w:t>
      </w:r>
      <w:bookmarkEnd w:id="97"/>
    </w:p>
    <w:p w14:paraId="3FC70A38" w14:textId="77777777" w:rsidR="00331FED" w:rsidRPr="00176D5D" w:rsidRDefault="00331FED" w:rsidP="00331FED">
      <w:pPr>
        <w:pStyle w:val="ABC-paragrahinNotes"/>
        <w:rPr>
          <w:rFonts w:ascii="Times New Roman" w:hAnsi="Times New Roman"/>
          <w:sz w:val="20"/>
          <w:lang w:val="ru-RU"/>
        </w:rPr>
      </w:pPr>
      <w:r w:rsidRPr="00176D5D">
        <w:rPr>
          <w:rFonts w:ascii="Times New Roman" w:hAnsi="Times New Roman"/>
          <w:b/>
          <w:i/>
          <w:sz w:val="20"/>
          <w:lang w:val="ru-RU"/>
        </w:rPr>
        <w:t>Первоначальное признание финансовых инструментов</w:t>
      </w:r>
    </w:p>
    <w:p w14:paraId="51DFE6AA" w14:textId="77777777" w:rsidR="00331FED" w:rsidRPr="0099223D" w:rsidRDefault="00331FED" w:rsidP="00331FED">
      <w:pPr>
        <w:pStyle w:val="ABC-paragrahinNotes"/>
        <w:rPr>
          <w:rFonts w:ascii="Times New Roman" w:hAnsi="Times New Roman"/>
          <w:sz w:val="20"/>
          <w:lang w:val="ru-RU"/>
        </w:rPr>
      </w:pPr>
      <w:r w:rsidRPr="0099223D">
        <w:rPr>
          <w:rFonts w:ascii="Times New Roman" w:hAnsi="Times New Roman"/>
          <w:sz w:val="20"/>
          <w:lang w:val="ru-RU"/>
        </w:rPr>
        <w:t>Банк признает финансовый актив или финансовое обязательство в своем отчете о финансовом положении тогда и только тогда, когда Банк становится стороной по договору, определяющему условия соответствующего инструмента. Для признания или прекращения признания покупки или продажи финансовых активов, осуществленной на стандартных условиях, используется метод учета по дате заключения сделки либо метод учета по дате расчетов.</w:t>
      </w:r>
    </w:p>
    <w:p w14:paraId="15A0E186" w14:textId="77777777" w:rsidR="00331FED" w:rsidRDefault="00331FED" w:rsidP="00331FED">
      <w:pPr>
        <w:pStyle w:val="ABC-paragrahinNotes"/>
        <w:rPr>
          <w:rFonts w:ascii="Times New Roman" w:hAnsi="Times New Roman"/>
          <w:sz w:val="20"/>
          <w:lang w:val="ru-RU"/>
        </w:rPr>
      </w:pPr>
      <w:r w:rsidRPr="0099223D">
        <w:rPr>
          <w:rFonts w:ascii="Times New Roman" w:hAnsi="Times New Roman"/>
          <w:sz w:val="20"/>
          <w:lang w:val="ru-RU"/>
        </w:rPr>
        <w:t>При первоначальном признании Банк оценива</w:t>
      </w:r>
      <w:r>
        <w:rPr>
          <w:rFonts w:ascii="Times New Roman" w:hAnsi="Times New Roman"/>
          <w:sz w:val="20"/>
          <w:lang w:val="ru-RU"/>
        </w:rPr>
        <w:t>ет</w:t>
      </w:r>
      <w:r w:rsidRPr="0099223D">
        <w:rPr>
          <w:rFonts w:ascii="Times New Roman" w:hAnsi="Times New Roman"/>
          <w:sz w:val="20"/>
          <w:lang w:val="ru-RU"/>
        </w:rPr>
        <w:t xml:space="preserve"> финансовый актив или финансовое обязательство по справедливой стоимости, увеличенной или уменьшенной в случае финансового актива, или финансового обязательства, оцениваемого не по справедливой стоимости через прибыль или убыток, на сумму затрат по сделке, которые напрямую относятся к приобретению или выпуску финансового актива или финансового обязательства. Затраты по сделке по финансовым активам и обязательствам, оцениваемым по справедливой стоимости через прибыль или убыток, списываются на расходы в отчете о прибылях или убытках. При первоначальном признании Банк должен признать также ожидаемые кредитные убытки по финансовым активам, оцениваемым по амортизированной стоимости и по справедливой стоимости через прочий совокупный доход.</w:t>
      </w:r>
    </w:p>
    <w:p w14:paraId="57F89C62" w14:textId="62662B4E" w:rsidR="00331FED" w:rsidRPr="007C4A97" w:rsidRDefault="00331FED" w:rsidP="00331FED">
      <w:pPr>
        <w:pStyle w:val="21"/>
        <w:widowControl w:val="0"/>
        <w:tabs>
          <w:tab w:val="clear" w:pos="1134"/>
        </w:tabs>
        <w:spacing w:after="240"/>
        <w:ind w:firstLine="0"/>
        <w:rPr>
          <w:b/>
          <w:i/>
          <w:sz w:val="20"/>
          <w:szCs w:val="20"/>
        </w:rPr>
      </w:pPr>
      <w:r w:rsidRPr="007C4A97">
        <w:rPr>
          <w:b/>
          <w:i/>
          <w:sz w:val="20"/>
          <w:szCs w:val="20"/>
        </w:rPr>
        <w:t>Определение справедливой стоимости</w:t>
      </w:r>
    </w:p>
    <w:p w14:paraId="7794391C" w14:textId="77777777" w:rsidR="00331FED" w:rsidRDefault="00331FED" w:rsidP="00331FED">
      <w:pPr>
        <w:pStyle w:val="21"/>
        <w:widowControl w:val="0"/>
        <w:tabs>
          <w:tab w:val="clear" w:pos="1134"/>
        </w:tabs>
        <w:spacing w:after="240"/>
        <w:ind w:firstLine="0"/>
        <w:rPr>
          <w:sz w:val="20"/>
          <w:szCs w:val="20"/>
        </w:rPr>
      </w:pPr>
      <w:r w:rsidRPr="007C4A97">
        <w:rPr>
          <w:sz w:val="20"/>
          <w:szCs w:val="20"/>
        </w:rPr>
        <w:t>Наилучшим подтверждением справедливой стоимости финансового инструмента при первоначальном</w:t>
      </w:r>
      <w:r>
        <w:rPr>
          <w:sz w:val="20"/>
          <w:szCs w:val="20"/>
        </w:rPr>
        <w:t xml:space="preserve"> </w:t>
      </w:r>
      <w:r w:rsidRPr="007C4A97">
        <w:rPr>
          <w:sz w:val="20"/>
          <w:szCs w:val="20"/>
        </w:rPr>
        <w:t>признании, как правило, является цена операции</w:t>
      </w:r>
      <w:r>
        <w:rPr>
          <w:sz w:val="20"/>
          <w:szCs w:val="20"/>
        </w:rPr>
        <w:t xml:space="preserve">, </w:t>
      </w:r>
      <w:r w:rsidRPr="007C4A97">
        <w:rPr>
          <w:sz w:val="20"/>
          <w:szCs w:val="20"/>
        </w:rPr>
        <w:t>т.е. справедливая стоимо</w:t>
      </w:r>
      <w:r>
        <w:rPr>
          <w:sz w:val="20"/>
          <w:szCs w:val="20"/>
        </w:rPr>
        <w:t xml:space="preserve">сть возмещения, переданного или </w:t>
      </w:r>
      <w:r w:rsidRPr="007C4A97">
        <w:rPr>
          <w:sz w:val="20"/>
          <w:szCs w:val="20"/>
        </w:rPr>
        <w:t xml:space="preserve">полученного. </w:t>
      </w:r>
    </w:p>
    <w:p w14:paraId="0C5FDB64" w14:textId="78243211" w:rsidR="00331FED" w:rsidRDefault="00331FED" w:rsidP="00331FED">
      <w:pPr>
        <w:pStyle w:val="21"/>
        <w:widowControl w:val="0"/>
        <w:tabs>
          <w:tab w:val="clear" w:pos="1134"/>
        </w:tabs>
        <w:spacing w:after="240"/>
        <w:ind w:firstLine="0"/>
        <w:rPr>
          <w:sz w:val="20"/>
          <w:szCs w:val="20"/>
        </w:rPr>
      </w:pPr>
      <w:r w:rsidRPr="007C4A97">
        <w:rPr>
          <w:sz w:val="20"/>
          <w:szCs w:val="20"/>
        </w:rPr>
        <w:t xml:space="preserve">Если </w:t>
      </w:r>
      <w:r w:rsidR="0045470A">
        <w:rPr>
          <w:sz w:val="20"/>
          <w:szCs w:val="20"/>
        </w:rPr>
        <w:t xml:space="preserve">Банк </w:t>
      </w:r>
      <w:r w:rsidR="0045470A" w:rsidRPr="007C4A97">
        <w:rPr>
          <w:sz w:val="20"/>
          <w:szCs w:val="20"/>
        </w:rPr>
        <w:t>определяет</w:t>
      </w:r>
      <w:r w:rsidRPr="007C4A97">
        <w:rPr>
          <w:sz w:val="20"/>
          <w:szCs w:val="20"/>
        </w:rPr>
        <w:t>, что справедливая стоимость при</w:t>
      </w:r>
      <w:r>
        <w:rPr>
          <w:sz w:val="20"/>
          <w:szCs w:val="20"/>
        </w:rPr>
        <w:t xml:space="preserve"> </w:t>
      </w:r>
      <w:r w:rsidRPr="007C4A97">
        <w:rPr>
          <w:sz w:val="20"/>
          <w:szCs w:val="20"/>
        </w:rPr>
        <w:t xml:space="preserve">первоначальном признании отличается от цены операции, то </w:t>
      </w:r>
      <w:r w:rsidR="004160EC">
        <w:rPr>
          <w:sz w:val="20"/>
          <w:szCs w:val="20"/>
        </w:rPr>
        <w:t>Банк должен</w:t>
      </w:r>
      <w:r w:rsidRPr="007C4A97">
        <w:rPr>
          <w:sz w:val="20"/>
          <w:szCs w:val="20"/>
        </w:rPr>
        <w:t xml:space="preserve"> учитывать этот инструмент на указанную дату следующим образом:</w:t>
      </w:r>
    </w:p>
    <w:p w14:paraId="54703450" w14:textId="77777777" w:rsidR="00331FED" w:rsidRDefault="00331FED" w:rsidP="00AE698A">
      <w:pPr>
        <w:pStyle w:val="21"/>
        <w:widowControl w:val="0"/>
        <w:numPr>
          <w:ilvl w:val="0"/>
          <w:numId w:val="264"/>
        </w:numPr>
        <w:spacing w:after="240"/>
        <w:rPr>
          <w:sz w:val="20"/>
          <w:szCs w:val="20"/>
        </w:rPr>
      </w:pPr>
      <w:r w:rsidRPr="007C4A97">
        <w:rPr>
          <w:sz w:val="20"/>
          <w:szCs w:val="20"/>
        </w:rPr>
        <w:t xml:space="preserve">в случае оценки, если эта справедливая стоимость подтверждается котируемой ценой на идентичный актив или обязательство на активном рынке </w:t>
      </w:r>
      <w:r w:rsidRPr="00BD4F5C">
        <w:rPr>
          <w:sz w:val="20"/>
          <w:szCs w:val="20"/>
        </w:rPr>
        <w:t>(т.е. исходные данные 1 Уровня)</w:t>
      </w:r>
      <w:r w:rsidRPr="007C4A97">
        <w:rPr>
          <w:sz w:val="20"/>
          <w:szCs w:val="20"/>
        </w:rPr>
        <w:t xml:space="preserve"> или основывается на методе оценки, при котором используются только данные наблюдаемого рынка</w:t>
      </w:r>
      <w:r>
        <w:rPr>
          <w:sz w:val="20"/>
          <w:szCs w:val="20"/>
        </w:rPr>
        <w:t>,</w:t>
      </w:r>
      <w:r w:rsidRPr="007C4A97">
        <w:rPr>
          <w:sz w:val="20"/>
          <w:szCs w:val="20"/>
        </w:rPr>
        <w:t xml:space="preserve"> </w:t>
      </w:r>
      <w:r>
        <w:rPr>
          <w:sz w:val="20"/>
          <w:szCs w:val="20"/>
        </w:rPr>
        <w:t>Банк</w:t>
      </w:r>
      <w:r w:rsidRPr="007C4A97">
        <w:rPr>
          <w:sz w:val="20"/>
          <w:szCs w:val="20"/>
        </w:rPr>
        <w:t xml:space="preserve"> призна</w:t>
      </w:r>
      <w:r>
        <w:rPr>
          <w:sz w:val="20"/>
          <w:szCs w:val="20"/>
        </w:rPr>
        <w:t>ет</w:t>
      </w:r>
      <w:r w:rsidRPr="007C4A97">
        <w:rPr>
          <w:sz w:val="20"/>
          <w:szCs w:val="20"/>
        </w:rPr>
        <w:t xml:space="preserve"> разницу между справедливой стоимостью при первоначальном признании и ценой операции в качестве прибыли или</w:t>
      </w:r>
      <w:r>
        <w:rPr>
          <w:sz w:val="20"/>
          <w:szCs w:val="20"/>
        </w:rPr>
        <w:t xml:space="preserve"> </w:t>
      </w:r>
      <w:r w:rsidRPr="007C4A97">
        <w:rPr>
          <w:sz w:val="20"/>
          <w:szCs w:val="20"/>
        </w:rPr>
        <w:t>убытка.</w:t>
      </w:r>
    </w:p>
    <w:p w14:paraId="6F93C89C" w14:textId="77777777" w:rsidR="00331FED" w:rsidRDefault="00331FED" w:rsidP="00AE698A">
      <w:pPr>
        <w:pStyle w:val="21"/>
        <w:numPr>
          <w:ilvl w:val="0"/>
          <w:numId w:val="264"/>
        </w:numPr>
        <w:spacing w:after="240"/>
        <w:rPr>
          <w:sz w:val="20"/>
          <w:szCs w:val="20"/>
        </w:rPr>
      </w:pPr>
      <w:r w:rsidRPr="007C4A97">
        <w:rPr>
          <w:sz w:val="20"/>
          <w:szCs w:val="20"/>
        </w:rPr>
        <w:t xml:space="preserve">во всех остальных случаях согласно оценке, скорректированной, чтобы отсрочить разницу между справедливой стоимостью при первоначальном признании и ценой операции. После первоначального признания </w:t>
      </w:r>
      <w:r>
        <w:rPr>
          <w:sz w:val="20"/>
          <w:szCs w:val="20"/>
        </w:rPr>
        <w:t>Банк</w:t>
      </w:r>
      <w:r w:rsidRPr="007C4A97">
        <w:rPr>
          <w:sz w:val="20"/>
          <w:szCs w:val="20"/>
        </w:rPr>
        <w:t xml:space="preserve"> долж</w:t>
      </w:r>
      <w:r>
        <w:rPr>
          <w:sz w:val="20"/>
          <w:szCs w:val="20"/>
        </w:rPr>
        <w:t>ен</w:t>
      </w:r>
      <w:r w:rsidRPr="007C4A97">
        <w:rPr>
          <w:sz w:val="20"/>
          <w:szCs w:val="20"/>
        </w:rPr>
        <w:t xml:space="preserve"> признать эту отложенную разницу как прибыль или убыток, только в той мере, в которой она возникает в результате изменения какого-то фактора (в том числе временного), который бы участники рынка учитывали при установлении цены актива или обязательства.</w:t>
      </w:r>
    </w:p>
    <w:p w14:paraId="138409ED" w14:textId="77777777" w:rsidR="00331FED" w:rsidRDefault="00331FED" w:rsidP="00331FED">
      <w:pPr>
        <w:pStyle w:val="21"/>
        <w:widowControl w:val="0"/>
        <w:tabs>
          <w:tab w:val="clear" w:pos="1134"/>
        </w:tabs>
        <w:spacing w:after="240"/>
        <w:ind w:firstLine="0"/>
        <w:rPr>
          <w:sz w:val="20"/>
          <w:szCs w:val="20"/>
        </w:rPr>
      </w:pPr>
      <w:r w:rsidRPr="005F3958">
        <w:rPr>
          <w:sz w:val="20"/>
        </w:rPr>
        <w:t>Последующая оценка финансового актива или финансового обязательства и последующее признание прибылей и убытков должны производиться в соответствии с требованиями настоящей учетной политики.</w:t>
      </w:r>
    </w:p>
    <w:p w14:paraId="3A8AC5DC" w14:textId="77777777" w:rsidR="00032C90" w:rsidRDefault="00032C90" w:rsidP="00331FED">
      <w:pPr>
        <w:autoSpaceDE w:val="0"/>
        <w:autoSpaceDN w:val="0"/>
        <w:adjustRightInd w:val="0"/>
        <w:spacing w:line="240" w:lineRule="auto"/>
        <w:ind w:left="0"/>
        <w:rPr>
          <w:rFonts w:ascii="Times New Roman" w:hAnsi="Times New Roman"/>
          <w:b/>
          <w:i/>
        </w:rPr>
      </w:pPr>
    </w:p>
    <w:p w14:paraId="4B7D8950" w14:textId="77777777"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Модификация кредитов</w:t>
      </w:r>
    </w:p>
    <w:p w14:paraId="2A098F17" w14:textId="77777777" w:rsidR="00331FED" w:rsidRPr="00CC5F05" w:rsidRDefault="00331FED" w:rsidP="00331FED">
      <w:pPr>
        <w:autoSpaceDE w:val="0"/>
        <w:autoSpaceDN w:val="0"/>
        <w:adjustRightInd w:val="0"/>
        <w:spacing w:line="240" w:lineRule="auto"/>
        <w:ind w:left="0"/>
        <w:rPr>
          <w:rFonts w:ascii="Times New Roman" w:hAnsi="Times New Roman"/>
          <w:color w:val="000000"/>
        </w:rPr>
      </w:pPr>
      <w:r>
        <w:rPr>
          <w:rFonts w:ascii="Times New Roman" w:hAnsi="Times New Roman"/>
          <w:color w:val="000000"/>
        </w:rPr>
        <w:lastRenderedPageBreak/>
        <w:t>Банк</w:t>
      </w:r>
      <w:r w:rsidRPr="00CC5F05">
        <w:rPr>
          <w:rFonts w:ascii="Times New Roman" w:hAnsi="Times New Roman"/>
          <w:color w:val="000000"/>
        </w:rPr>
        <w:t xml:space="preserve"> иногда пересматривает или иным образом модифицирует контрактные денежные потоки по кредитам клиентам. Когда это происходит, </w:t>
      </w:r>
      <w:r>
        <w:rPr>
          <w:rFonts w:ascii="Times New Roman" w:hAnsi="Times New Roman"/>
          <w:color w:val="000000"/>
        </w:rPr>
        <w:t>Банк</w:t>
      </w:r>
      <w:r w:rsidRPr="00CC5F05">
        <w:rPr>
          <w:rFonts w:ascii="Times New Roman" w:hAnsi="Times New Roman"/>
          <w:color w:val="000000"/>
        </w:rPr>
        <w:t xml:space="preserve"> оценивает, отличаются ли новые условия существенно от первоначальных условий. </w:t>
      </w:r>
      <w:r>
        <w:rPr>
          <w:rFonts w:ascii="Times New Roman" w:hAnsi="Times New Roman"/>
          <w:color w:val="000000"/>
        </w:rPr>
        <w:t>Банк</w:t>
      </w:r>
      <w:r w:rsidRPr="00CC5F05">
        <w:rPr>
          <w:rFonts w:ascii="Times New Roman" w:hAnsi="Times New Roman"/>
          <w:color w:val="000000"/>
        </w:rPr>
        <w:t xml:space="preserve"> делает это, рассматривая, среди прочего, следующие факторы:</w:t>
      </w:r>
    </w:p>
    <w:p w14:paraId="4BC334B4" w14:textId="04982A27" w:rsidR="00331FED" w:rsidRPr="00AF153E" w:rsidRDefault="00331FED" w:rsidP="00AE698A">
      <w:pPr>
        <w:pStyle w:val="21"/>
        <w:widowControl w:val="0"/>
        <w:numPr>
          <w:ilvl w:val="0"/>
          <w:numId w:val="264"/>
        </w:numPr>
        <w:spacing w:after="240"/>
        <w:rPr>
          <w:sz w:val="20"/>
          <w:szCs w:val="20"/>
        </w:rPr>
      </w:pPr>
      <w:r w:rsidRPr="00AF153E">
        <w:rPr>
          <w:sz w:val="20"/>
          <w:szCs w:val="20"/>
        </w:rPr>
        <w:t>Если заемщик имеет финансовые трудности, сокращает ли модификация контрактные денежные потоки до сумм, которые ожидается, что заемщик сможет выплатить.</w:t>
      </w:r>
    </w:p>
    <w:p w14:paraId="1AC9C4F2" w14:textId="5C95D356" w:rsidR="00331FED" w:rsidRPr="00AF153E" w:rsidRDefault="00331FED" w:rsidP="00AE698A">
      <w:pPr>
        <w:pStyle w:val="21"/>
        <w:widowControl w:val="0"/>
        <w:numPr>
          <w:ilvl w:val="0"/>
          <w:numId w:val="264"/>
        </w:numPr>
        <w:spacing w:after="240"/>
        <w:rPr>
          <w:sz w:val="20"/>
          <w:szCs w:val="20"/>
        </w:rPr>
      </w:pPr>
      <w:r w:rsidRPr="00AF153E">
        <w:rPr>
          <w:sz w:val="20"/>
          <w:szCs w:val="20"/>
        </w:rPr>
        <w:t xml:space="preserve">Вводятся ли какие-либо существенные новые условия, такие как </w:t>
      </w:r>
      <w:r>
        <w:rPr>
          <w:sz w:val="20"/>
          <w:szCs w:val="20"/>
        </w:rPr>
        <w:t xml:space="preserve">доходность </w:t>
      </w:r>
      <w:r w:rsidRPr="00AF153E">
        <w:rPr>
          <w:sz w:val="20"/>
          <w:szCs w:val="20"/>
        </w:rPr>
        <w:t>в форме доли прибыли/в форме акций, которые существенно влияют на степень риска по кредиту.</w:t>
      </w:r>
    </w:p>
    <w:p w14:paraId="49952C70"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Существенное продление срока кредита, когда заемщик не имеет финансовых трудностей.</w:t>
      </w:r>
    </w:p>
    <w:p w14:paraId="7AD6AB30"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Существенное изменение процентной ставки.</w:t>
      </w:r>
    </w:p>
    <w:p w14:paraId="71959777"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Добавление гарантии, прочего обеспечения или средств снижения кредитного риска, что существенно влияет на кредитный риск, связанный с кредитом.</w:t>
      </w:r>
    </w:p>
    <w:p w14:paraId="12E09E61" w14:textId="0EFC0B77" w:rsidR="00331FED" w:rsidRDefault="00331FED" w:rsidP="00331FED">
      <w:pPr>
        <w:autoSpaceDE w:val="0"/>
        <w:autoSpaceDN w:val="0"/>
        <w:adjustRightInd w:val="0"/>
        <w:spacing w:line="240" w:lineRule="auto"/>
        <w:ind w:left="0"/>
        <w:rPr>
          <w:rFonts w:ascii="Times New Roman" w:hAnsi="Times New Roman"/>
          <w:color w:val="000000"/>
        </w:rPr>
      </w:pPr>
      <w:r w:rsidRPr="00CC5F05">
        <w:rPr>
          <w:rFonts w:ascii="Times New Roman" w:hAnsi="Times New Roman"/>
          <w:color w:val="000000"/>
        </w:rPr>
        <w:t xml:space="preserve">Если условия существенно отличаются, </w:t>
      </w:r>
      <w:r>
        <w:rPr>
          <w:rFonts w:ascii="Times New Roman" w:hAnsi="Times New Roman"/>
          <w:color w:val="000000"/>
        </w:rPr>
        <w:t>Банк</w:t>
      </w:r>
      <w:r w:rsidRPr="00CC5F05">
        <w:rPr>
          <w:rFonts w:ascii="Times New Roman" w:hAnsi="Times New Roman"/>
          <w:color w:val="000000"/>
        </w:rPr>
        <w:t xml:space="preserve"> прекращает признание первоначального финансового актива и признает </w:t>
      </w:r>
      <w:r w:rsidR="00802136">
        <w:rPr>
          <w:rFonts w:ascii="Times New Roman" w:hAnsi="Times New Roman"/>
          <w:color w:val="000000"/>
        </w:rPr>
        <w:t>"</w:t>
      </w:r>
      <w:r w:rsidRPr="00CC5F05">
        <w:rPr>
          <w:rFonts w:ascii="Times New Roman" w:hAnsi="Times New Roman"/>
          <w:color w:val="000000"/>
        </w:rPr>
        <w:t>новый</w:t>
      </w:r>
      <w:r w:rsidR="00802136">
        <w:rPr>
          <w:rFonts w:ascii="Times New Roman" w:hAnsi="Times New Roman"/>
          <w:color w:val="000000"/>
        </w:rPr>
        <w:t>"</w:t>
      </w:r>
      <w:r w:rsidRPr="00CC5F05">
        <w:rPr>
          <w:rFonts w:ascii="Times New Roman" w:hAnsi="Times New Roman"/>
          <w:color w:val="000000"/>
        </w:rPr>
        <w:t xml:space="preserve"> актив по справедливой стоимости, и пересчитывает новую эффективную процентную ставку по активу. Соответственно дат</w:t>
      </w:r>
      <w:r>
        <w:rPr>
          <w:rFonts w:ascii="Times New Roman" w:hAnsi="Times New Roman"/>
          <w:color w:val="000000"/>
        </w:rPr>
        <w:t>а</w:t>
      </w:r>
      <w:r w:rsidRPr="00CC5F05">
        <w:rPr>
          <w:rFonts w:ascii="Times New Roman" w:hAnsi="Times New Roman"/>
          <w:color w:val="000000"/>
        </w:rPr>
        <w:t xml:space="preserve"> пересмотра считается дат</w:t>
      </w:r>
      <w:r>
        <w:rPr>
          <w:rFonts w:ascii="Times New Roman" w:hAnsi="Times New Roman"/>
          <w:color w:val="000000"/>
        </w:rPr>
        <w:t>ой</w:t>
      </w:r>
      <w:r w:rsidRPr="00CC5F05">
        <w:rPr>
          <w:rFonts w:ascii="Times New Roman" w:hAnsi="Times New Roman"/>
          <w:color w:val="000000"/>
        </w:rPr>
        <w:t xml:space="preserve"> первоначального признания для целей расчета обесценения, включая для цели определения того, имело ли место </w:t>
      </w:r>
      <w:r w:rsidR="00EF21E2">
        <w:rPr>
          <w:rFonts w:ascii="Times New Roman" w:hAnsi="Times New Roman"/>
          <w:color w:val="000000"/>
        </w:rPr>
        <w:t>существенное</w:t>
      </w:r>
      <w:r w:rsidRPr="00CC5F05">
        <w:rPr>
          <w:rFonts w:ascii="Times New Roman" w:hAnsi="Times New Roman"/>
          <w:color w:val="000000"/>
        </w:rPr>
        <w:t xml:space="preserve"> повышение кредитного риска.  Однако </w:t>
      </w:r>
      <w:r>
        <w:rPr>
          <w:rFonts w:ascii="Times New Roman" w:hAnsi="Times New Roman"/>
          <w:color w:val="000000"/>
        </w:rPr>
        <w:t>Банк</w:t>
      </w:r>
      <w:r w:rsidRPr="00CC5F05">
        <w:rPr>
          <w:rFonts w:ascii="Times New Roman" w:hAnsi="Times New Roman"/>
          <w:color w:val="000000"/>
        </w:rPr>
        <w:t xml:space="preserve"> также оценивает, считается ли новый признанный финансовый актив кредитно-обесцененным при первоначальном признании, особенно в обстоятельствах, в которых пересмотр определяется неспособностью дебитора производить первоначально оговоренные платежи. Разницы в балансовой стоимости также признаются в прибыли или убытке как прибыль или убыток от прекращения признания.</w:t>
      </w:r>
    </w:p>
    <w:p w14:paraId="4E28A350" w14:textId="73416551" w:rsidR="00331FED" w:rsidRDefault="00331FED" w:rsidP="00331FED">
      <w:pPr>
        <w:autoSpaceDE w:val="0"/>
        <w:autoSpaceDN w:val="0"/>
        <w:adjustRightInd w:val="0"/>
        <w:spacing w:line="240" w:lineRule="auto"/>
        <w:ind w:left="0"/>
        <w:rPr>
          <w:rFonts w:ascii="Times New Roman" w:hAnsi="Times New Roman"/>
          <w:color w:val="000000"/>
        </w:rPr>
      </w:pPr>
      <w:r w:rsidRPr="00CC5F05">
        <w:rPr>
          <w:rFonts w:ascii="Times New Roman" w:hAnsi="Times New Roman"/>
          <w:color w:val="000000"/>
        </w:rPr>
        <w:t xml:space="preserve">Если условия не отличаются существенно, то пересмотр или модификация не приводит к прекращению признания, и </w:t>
      </w:r>
      <w:r>
        <w:rPr>
          <w:rFonts w:ascii="Times New Roman" w:hAnsi="Times New Roman"/>
          <w:color w:val="000000"/>
        </w:rPr>
        <w:t>Банк</w:t>
      </w:r>
      <w:r w:rsidRPr="00CC5F05">
        <w:rPr>
          <w:rFonts w:ascii="Times New Roman" w:hAnsi="Times New Roman"/>
          <w:color w:val="000000"/>
        </w:rPr>
        <w:t xml:space="preserve"> производит пересчет валовой балансовой стоимости, исходя из пересмотренных денежных потоков по финансовому активу, и признает прибыль или убыток от модификации в прибыли или убытке. Новая валовая балансовая стоимость пересчитывается путем дисконтирования модифицированных денежных потоков по первоначальной эффективной процентной ставке (или скорректированной на кредит</w:t>
      </w:r>
      <w:r>
        <w:rPr>
          <w:rFonts w:ascii="Times New Roman" w:hAnsi="Times New Roman"/>
          <w:color w:val="000000"/>
        </w:rPr>
        <w:t>ный риск</w:t>
      </w:r>
      <w:r w:rsidRPr="00CC5F05">
        <w:rPr>
          <w:rFonts w:ascii="Times New Roman" w:hAnsi="Times New Roman"/>
          <w:color w:val="000000"/>
        </w:rPr>
        <w:t xml:space="preserve"> эффективной процентной ставке по приобретенным или созданным кредитно-обесцененным финансовым активам).</w:t>
      </w:r>
    </w:p>
    <w:p w14:paraId="080E171F" w14:textId="2ED8C98A"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П</w:t>
      </w:r>
      <w:r w:rsidRPr="00F41327">
        <w:rPr>
          <w:rFonts w:ascii="Times New Roman" w:hAnsi="Times New Roman"/>
          <w:b/>
          <w:i/>
        </w:rPr>
        <w:t>рекращение признания</w:t>
      </w:r>
    </w:p>
    <w:p w14:paraId="1F99B8AF" w14:textId="3B7B0456" w:rsidR="00331FED" w:rsidRPr="001A4253"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 прекращает признание ф</w:t>
      </w:r>
      <w:r w:rsidRPr="001A4253">
        <w:rPr>
          <w:rFonts w:ascii="Times New Roman" w:hAnsi="Times New Roman"/>
        </w:rPr>
        <w:t>инансовы</w:t>
      </w:r>
      <w:r>
        <w:rPr>
          <w:rFonts w:ascii="Times New Roman" w:hAnsi="Times New Roman"/>
        </w:rPr>
        <w:t>х</w:t>
      </w:r>
      <w:r w:rsidRPr="001A4253">
        <w:rPr>
          <w:rFonts w:ascii="Times New Roman" w:hAnsi="Times New Roman"/>
        </w:rPr>
        <w:t xml:space="preserve"> актив</w:t>
      </w:r>
      <w:r>
        <w:rPr>
          <w:rFonts w:ascii="Times New Roman" w:hAnsi="Times New Roman"/>
        </w:rPr>
        <w:t>ов</w:t>
      </w:r>
      <w:r w:rsidRPr="001A4253">
        <w:rPr>
          <w:rFonts w:ascii="Times New Roman" w:hAnsi="Times New Roman"/>
        </w:rPr>
        <w:t>, или их част</w:t>
      </w:r>
      <w:r>
        <w:rPr>
          <w:rFonts w:ascii="Times New Roman" w:hAnsi="Times New Roman"/>
        </w:rPr>
        <w:t>ей</w:t>
      </w:r>
      <w:r w:rsidRPr="001A4253">
        <w:rPr>
          <w:rFonts w:ascii="Times New Roman" w:hAnsi="Times New Roman"/>
        </w:rPr>
        <w:t>, когда контрактные права на получение денежных потоков от активов истекли, или, когда они были переданы и или (а) Банк передал существенно все риски и выгоды от владения, или (б) Банк ни передал, ни сохранил существенно все риски и выгоды от владения, и Банк не сохранил контроль.</w:t>
      </w:r>
    </w:p>
    <w:p w14:paraId="674EE2CB" w14:textId="0BF9EAD7" w:rsidR="00331FED" w:rsidRPr="007F0DEE"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Банк</w:t>
      </w:r>
      <w:r w:rsidRPr="007F0DEE">
        <w:rPr>
          <w:rFonts w:ascii="Times New Roman" w:hAnsi="Times New Roman"/>
        </w:rPr>
        <w:t xml:space="preserve"> заключает сделки, в которых он сохраняет свои контрактные права на получение денежных потоков от активов, но допускает контрактное обязательство по выплате данных денежных потоков другим компаниям и передает существенно все риски и выгоды. Данные сделки учитываются как </w:t>
      </w:r>
      <w:r w:rsidR="00802136">
        <w:rPr>
          <w:rFonts w:ascii="Times New Roman" w:hAnsi="Times New Roman"/>
        </w:rPr>
        <w:t>"</w:t>
      </w:r>
      <w:r w:rsidRPr="007F0DEE">
        <w:rPr>
          <w:rFonts w:ascii="Times New Roman" w:hAnsi="Times New Roman"/>
        </w:rPr>
        <w:t>транзитные</w:t>
      </w:r>
      <w:r w:rsidR="00802136">
        <w:rPr>
          <w:rFonts w:ascii="Times New Roman" w:hAnsi="Times New Roman"/>
        </w:rPr>
        <w:t>"</w:t>
      </w:r>
      <w:r w:rsidRPr="007F0DEE">
        <w:rPr>
          <w:rFonts w:ascii="Times New Roman" w:hAnsi="Times New Roman"/>
        </w:rPr>
        <w:t xml:space="preserve"> переводы, которые приводят к </w:t>
      </w:r>
      <w:r>
        <w:rPr>
          <w:rFonts w:ascii="Times New Roman" w:hAnsi="Times New Roman"/>
        </w:rPr>
        <w:t>прекращению признания</w:t>
      </w:r>
      <w:r w:rsidRPr="007F0DEE">
        <w:rPr>
          <w:rFonts w:ascii="Times New Roman" w:hAnsi="Times New Roman"/>
        </w:rPr>
        <w:t xml:space="preserve">, если </w:t>
      </w:r>
      <w:r>
        <w:rPr>
          <w:rFonts w:ascii="Times New Roman" w:hAnsi="Times New Roman"/>
        </w:rPr>
        <w:t>Банк</w:t>
      </w:r>
      <w:r w:rsidRPr="007F0DEE">
        <w:rPr>
          <w:rFonts w:ascii="Times New Roman" w:hAnsi="Times New Roman"/>
        </w:rPr>
        <w:t>:</w:t>
      </w:r>
    </w:p>
    <w:p w14:paraId="585F820D" w14:textId="77777777" w:rsidR="00331FED" w:rsidRPr="007F0DEE" w:rsidRDefault="00331FED" w:rsidP="00AE698A">
      <w:pPr>
        <w:pStyle w:val="21"/>
        <w:widowControl w:val="0"/>
        <w:numPr>
          <w:ilvl w:val="0"/>
          <w:numId w:val="264"/>
        </w:numPr>
        <w:spacing w:after="240"/>
        <w:rPr>
          <w:sz w:val="20"/>
          <w:szCs w:val="20"/>
        </w:rPr>
      </w:pPr>
      <w:r w:rsidRPr="007F0DEE">
        <w:rPr>
          <w:sz w:val="20"/>
          <w:szCs w:val="20"/>
        </w:rPr>
        <w:t>Не имеет обязательства по платежам, за</w:t>
      </w:r>
      <w:r>
        <w:rPr>
          <w:sz w:val="20"/>
          <w:szCs w:val="20"/>
        </w:rPr>
        <w:t xml:space="preserve"> исключением случаев, когда он </w:t>
      </w:r>
      <w:r w:rsidRPr="007F0DEE">
        <w:rPr>
          <w:sz w:val="20"/>
          <w:szCs w:val="20"/>
        </w:rPr>
        <w:t>получает эквивалентные суммы от активов;</w:t>
      </w:r>
    </w:p>
    <w:p w14:paraId="630D13AC" w14:textId="0A2F3346" w:rsidR="00331FED" w:rsidRPr="007F0DEE" w:rsidRDefault="00331FED" w:rsidP="00AE698A">
      <w:pPr>
        <w:pStyle w:val="21"/>
        <w:widowControl w:val="0"/>
        <w:numPr>
          <w:ilvl w:val="0"/>
          <w:numId w:val="264"/>
        </w:numPr>
        <w:spacing w:after="240"/>
        <w:rPr>
          <w:sz w:val="20"/>
          <w:szCs w:val="20"/>
        </w:rPr>
      </w:pPr>
      <w:r>
        <w:rPr>
          <w:sz w:val="20"/>
          <w:szCs w:val="20"/>
        </w:rPr>
        <w:t>Не имеет права</w:t>
      </w:r>
      <w:r w:rsidRPr="007F0DEE">
        <w:rPr>
          <w:sz w:val="20"/>
          <w:szCs w:val="20"/>
        </w:rPr>
        <w:t xml:space="preserve"> продавать или закладывать активы; и </w:t>
      </w:r>
    </w:p>
    <w:p w14:paraId="07B89D5B" w14:textId="77777777" w:rsidR="00331FED" w:rsidRPr="007F0DEE" w:rsidRDefault="00331FED" w:rsidP="00AE698A">
      <w:pPr>
        <w:pStyle w:val="21"/>
        <w:widowControl w:val="0"/>
        <w:numPr>
          <w:ilvl w:val="0"/>
          <w:numId w:val="264"/>
        </w:numPr>
        <w:spacing w:after="240"/>
        <w:rPr>
          <w:sz w:val="20"/>
          <w:szCs w:val="20"/>
        </w:rPr>
      </w:pPr>
      <w:r w:rsidRPr="007F0DEE">
        <w:rPr>
          <w:sz w:val="20"/>
          <w:szCs w:val="20"/>
        </w:rPr>
        <w:t>Имеет обязательство по перечислению любых денежных сре</w:t>
      </w:r>
      <w:r>
        <w:rPr>
          <w:sz w:val="20"/>
          <w:szCs w:val="20"/>
        </w:rPr>
        <w:t>дств, которые он</w:t>
      </w:r>
      <w:r w:rsidRPr="007F0DEE">
        <w:rPr>
          <w:sz w:val="20"/>
          <w:szCs w:val="20"/>
        </w:rPr>
        <w:t xml:space="preserve"> получает от активов без существенной задержки.</w:t>
      </w:r>
    </w:p>
    <w:p w14:paraId="507966CD" w14:textId="4ADC1526" w:rsidR="00331FED" w:rsidRPr="007F0DEE" w:rsidRDefault="00331FED" w:rsidP="00331FED">
      <w:pPr>
        <w:autoSpaceDE w:val="0"/>
        <w:autoSpaceDN w:val="0"/>
        <w:adjustRightInd w:val="0"/>
        <w:spacing w:line="240" w:lineRule="auto"/>
        <w:ind w:left="0"/>
        <w:rPr>
          <w:rFonts w:ascii="Times New Roman" w:hAnsi="Times New Roman"/>
        </w:rPr>
      </w:pPr>
      <w:r w:rsidRPr="007F0DEE">
        <w:rPr>
          <w:rFonts w:ascii="Times New Roman" w:hAnsi="Times New Roman"/>
        </w:rPr>
        <w:t xml:space="preserve">Обеспечение (акции или облигации), предоставляемое </w:t>
      </w:r>
      <w:r>
        <w:rPr>
          <w:rFonts w:ascii="Times New Roman" w:hAnsi="Times New Roman"/>
        </w:rPr>
        <w:t>Банком</w:t>
      </w:r>
      <w:r w:rsidRPr="007F0DEE">
        <w:rPr>
          <w:rFonts w:ascii="Times New Roman" w:hAnsi="Times New Roman"/>
        </w:rPr>
        <w:t xml:space="preserve"> по стандартным договорам об обратном выкупе и сделкам займа и предоставления в кредит ценных бумаг, не </w:t>
      </w:r>
      <w:r>
        <w:rPr>
          <w:rFonts w:ascii="Times New Roman" w:hAnsi="Times New Roman"/>
        </w:rPr>
        <w:t>приводит к прекращению признания</w:t>
      </w:r>
      <w:r w:rsidRPr="007F0DEE">
        <w:rPr>
          <w:rFonts w:ascii="Times New Roman" w:hAnsi="Times New Roman"/>
        </w:rPr>
        <w:t xml:space="preserve">, поскольку </w:t>
      </w:r>
      <w:r>
        <w:rPr>
          <w:rFonts w:ascii="Times New Roman" w:hAnsi="Times New Roman"/>
        </w:rPr>
        <w:t>Банк</w:t>
      </w:r>
      <w:r w:rsidRPr="007F0DEE">
        <w:rPr>
          <w:rFonts w:ascii="Times New Roman" w:hAnsi="Times New Roman"/>
        </w:rPr>
        <w:t xml:space="preserve"> в основном сохраняет все риски и выгоды на основе заранее определенной цены выкупа, и соответственно критерии </w:t>
      </w:r>
      <w:r>
        <w:rPr>
          <w:rFonts w:ascii="Times New Roman" w:hAnsi="Times New Roman"/>
        </w:rPr>
        <w:t>прекращения признания</w:t>
      </w:r>
      <w:r w:rsidRPr="007F0DEE">
        <w:rPr>
          <w:rFonts w:ascii="Times New Roman" w:hAnsi="Times New Roman"/>
        </w:rPr>
        <w:t xml:space="preserve"> не соблюдаются. Это также применимо к определенным сделкам </w:t>
      </w:r>
      <w:proofErr w:type="spellStart"/>
      <w:r w:rsidRPr="007F0DEE">
        <w:rPr>
          <w:rFonts w:ascii="Times New Roman" w:hAnsi="Times New Roman"/>
        </w:rPr>
        <w:t>секьюритизации</w:t>
      </w:r>
      <w:proofErr w:type="spellEnd"/>
      <w:r w:rsidRPr="007F0DEE">
        <w:rPr>
          <w:rFonts w:ascii="Times New Roman" w:hAnsi="Times New Roman"/>
        </w:rPr>
        <w:t xml:space="preserve">, в которых </w:t>
      </w:r>
      <w:r>
        <w:rPr>
          <w:rFonts w:ascii="Times New Roman" w:hAnsi="Times New Roman"/>
        </w:rPr>
        <w:t>Банк</w:t>
      </w:r>
      <w:r w:rsidRPr="007F0DEE">
        <w:rPr>
          <w:rFonts w:ascii="Times New Roman" w:hAnsi="Times New Roman"/>
        </w:rPr>
        <w:t xml:space="preserve"> сохраняет субординированный остаточный процент.</w:t>
      </w:r>
    </w:p>
    <w:p w14:paraId="5C69AFE5" w14:textId="77777777" w:rsidR="00331FED" w:rsidRPr="00F41327" w:rsidRDefault="00331FED" w:rsidP="00331FED">
      <w:pPr>
        <w:autoSpaceDE w:val="0"/>
        <w:autoSpaceDN w:val="0"/>
        <w:adjustRightInd w:val="0"/>
        <w:spacing w:line="240" w:lineRule="auto"/>
        <w:ind w:left="0"/>
        <w:rPr>
          <w:rFonts w:ascii="Times New Roman" w:hAnsi="Times New Roman"/>
          <w:b/>
          <w:i/>
        </w:rPr>
      </w:pPr>
      <w:r>
        <w:rPr>
          <w:rFonts w:ascii="Times New Roman" w:hAnsi="Times New Roman"/>
          <w:b/>
          <w:i/>
        </w:rPr>
        <w:t>Обесценения</w:t>
      </w:r>
    </w:p>
    <w:p w14:paraId="5D8DD3D5" w14:textId="2684A574" w:rsidR="00331FED" w:rsidRPr="00CC5F05"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lastRenderedPageBreak/>
        <w:t>Банк</w:t>
      </w:r>
      <w:r w:rsidRPr="00CC5F05">
        <w:rPr>
          <w:rFonts w:ascii="Times New Roman" w:hAnsi="Times New Roman"/>
        </w:rPr>
        <w:t xml:space="preserve"> оценивает на прогнозной основе ожидаемые кредитные убытки (</w:t>
      </w:r>
      <w:r w:rsidR="00802136">
        <w:rPr>
          <w:rFonts w:ascii="Times New Roman" w:hAnsi="Times New Roman"/>
        </w:rPr>
        <w:t>"</w:t>
      </w:r>
      <w:r w:rsidRPr="00CC5F05">
        <w:rPr>
          <w:rFonts w:ascii="Times New Roman" w:hAnsi="Times New Roman"/>
        </w:rPr>
        <w:t>ОКУ</w:t>
      </w:r>
      <w:r w:rsidR="00802136">
        <w:rPr>
          <w:rFonts w:ascii="Times New Roman" w:hAnsi="Times New Roman"/>
        </w:rPr>
        <w:t>"</w:t>
      </w:r>
      <w:r w:rsidRPr="00CC5F05">
        <w:rPr>
          <w:rFonts w:ascii="Times New Roman" w:hAnsi="Times New Roman"/>
        </w:rPr>
        <w:t>), связанные с е</w:t>
      </w:r>
      <w:r>
        <w:rPr>
          <w:rFonts w:ascii="Times New Roman" w:hAnsi="Times New Roman"/>
        </w:rPr>
        <w:t>го</w:t>
      </w:r>
      <w:r w:rsidRPr="00CC5F05">
        <w:rPr>
          <w:rFonts w:ascii="Times New Roman" w:hAnsi="Times New Roman"/>
        </w:rPr>
        <w:t xml:space="preserve"> активами по долговым инструментам, отражаемым по амортизированной стоимости и ССПСД, и с риском, связанным с кредитными обязательствами и контрактами по финансовым гарантиям. </w:t>
      </w:r>
      <w:r>
        <w:rPr>
          <w:rFonts w:ascii="Times New Roman" w:hAnsi="Times New Roman"/>
        </w:rPr>
        <w:t>Банк</w:t>
      </w:r>
      <w:r w:rsidRPr="00CC5F05">
        <w:rPr>
          <w:rFonts w:ascii="Times New Roman" w:hAnsi="Times New Roman"/>
        </w:rPr>
        <w:t xml:space="preserve"> признает резерв по таким убыткам на каждую отчетную дату. Оценка ОКУ отражает следующее:</w:t>
      </w:r>
    </w:p>
    <w:p w14:paraId="250484F2"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Нейтральная и взвешенная с учетом вероятности сумма, которая определяется путем оценки ряда возможных последствий;</w:t>
      </w:r>
    </w:p>
    <w:p w14:paraId="396D0757"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 xml:space="preserve">Временная стоимость денег; и </w:t>
      </w:r>
    </w:p>
    <w:p w14:paraId="26BF5CC3" w14:textId="77777777" w:rsidR="00331FED" w:rsidRPr="00AF153E" w:rsidRDefault="00331FED" w:rsidP="00AE698A">
      <w:pPr>
        <w:pStyle w:val="21"/>
        <w:widowControl w:val="0"/>
        <w:numPr>
          <w:ilvl w:val="0"/>
          <w:numId w:val="264"/>
        </w:numPr>
        <w:spacing w:after="240"/>
        <w:rPr>
          <w:sz w:val="20"/>
          <w:szCs w:val="20"/>
        </w:rPr>
      </w:pPr>
      <w:r w:rsidRPr="00AF153E">
        <w:rPr>
          <w:sz w:val="20"/>
          <w:szCs w:val="20"/>
        </w:rPr>
        <w:t>Обоснованная и приемлемая информация, которая имеется без излишних затрат или усилий на отчетную дату о прошлых событиях, текущих условиях</w:t>
      </w:r>
      <w:r w:rsidRPr="00CC5F05">
        <w:t xml:space="preserve"> </w:t>
      </w:r>
      <w:r w:rsidRPr="00AF153E">
        <w:rPr>
          <w:sz w:val="20"/>
          <w:szCs w:val="20"/>
        </w:rPr>
        <w:t>и прогнозах по будущим экономическим условиям.</w:t>
      </w:r>
    </w:p>
    <w:p w14:paraId="16567B9C" w14:textId="445FA78B" w:rsidR="00331FED" w:rsidRDefault="00331FED" w:rsidP="00331FED">
      <w:pPr>
        <w:ind w:left="0"/>
        <w:rPr>
          <w:rFonts w:ascii="Times New Roman" w:hAnsi="Times New Roman"/>
        </w:rPr>
      </w:pPr>
      <w:r w:rsidRPr="00CC5F05">
        <w:rPr>
          <w:rFonts w:ascii="Times New Roman" w:hAnsi="Times New Roman"/>
        </w:rPr>
        <w:t xml:space="preserve">В </w:t>
      </w:r>
      <w:r>
        <w:rPr>
          <w:rFonts w:ascii="Times New Roman" w:hAnsi="Times New Roman"/>
        </w:rPr>
        <w:t>разделе 3.8</w:t>
      </w:r>
      <w:r w:rsidRPr="00CC5F05">
        <w:rPr>
          <w:rFonts w:ascii="Times New Roman" w:hAnsi="Times New Roman"/>
        </w:rPr>
        <w:t xml:space="preserve"> представлено более подробно то, как оценивается резерв по ожидаемым кредитным убыткам.</w:t>
      </w:r>
    </w:p>
    <w:p w14:paraId="3E110C05" w14:textId="179D2668" w:rsidR="007A6113" w:rsidRPr="007D7E9C" w:rsidRDefault="003F36F8" w:rsidP="007A6113">
      <w:pPr>
        <w:autoSpaceDE w:val="0"/>
        <w:autoSpaceDN w:val="0"/>
        <w:adjustRightInd w:val="0"/>
        <w:spacing w:line="240" w:lineRule="auto"/>
        <w:ind w:left="0"/>
        <w:rPr>
          <w:rFonts w:ascii="Times New Roman" w:hAnsi="Times New Roman"/>
          <w:b/>
          <w:bCs/>
          <w:i/>
          <w:color w:val="000000"/>
        </w:rPr>
      </w:pPr>
      <w:r w:rsidRPr="007D7E9C">
        <w:rPr>
          <w:rFonts w:ascii="Times New Roman" w:hAnsi="Times New Roman"/>
          <w:b/>
          <w:bCs/>
          <w:i/>
          <w:color w:val="000000"/>
        </w:rPr>
        <w:t>Полученные з</w:t>
      </w:r>
      <w:r w:rsidR="007A6113" w:rsidRPr="007D7E9C">
        <w:rPr>
          <w:rFonts w:ascii="Times New Roman" w:hAnsi="Times New Roman"/>
          <w:b/>
          <w:bCs/>
          <w:i/>
          <w:color w:val="000000"/>
        </w:rPr>
        <w:t>аймы с нерыночными условиями</w:t>
      </w:r>
    </w:p>
    <w:p w14:paraId="61880AB4" w14:textId="77777777" w:rsidR="00706989" w:rsidRPr="007D7E9C" w:rsidRDefault="00706989" w:rsidP="00706989">
      <w:pPr>
        <w:pStyle w:val="affff3"/>
        <w:spacing w:after="240" w:line="240" w:lineRule="atLeast"/>
        <w:ind w:right="-6"/>
        <w:jc w:val="both"/>
        <w:rPr>
          <w:rFonts w:eastAsia="Calibri"/>
          <w:iCs/>
          <w:sz w:val="20"/>
          <w:szCs w:val="20"/>
          <w:lang w:eastAsia="en-US"/>
        </w:rPr>
      </w:pPr>
      <w:bookmarkStart w:id="98" w:name="_Toc248698821"/>
      <w:bookmarkStart w:id="99" w:name="_Toc255041506"/>
      <w:r w:rsidRPr="007D7E9C">
        <w:rPr>
          <w:rFonts w:eastAsia="Calibri"/>
          <w:iCs/>
          <w:sz w:val="20"/>
          <w:szCs w:val="20"/>
          <w:lang w:eastAsia="en-US"/>
        </w:rPr>
        <w:t xml:space="preserve">Полученные займы от Холдинга, от Правительства РК, финансовых/нефинансовых организаций, Банк учитывает на соответствующих балансовых счетах в разрезе валют, признака </w:t>
      </w:r>
      <w:proofErr w:type="spellStart"/>
      <w:r w:rsidRPr="007D7E9C">
        <w:rPr>
          <w:rFonts w:eastAsia="Calibri"/>
          <w:iCs/>
          <w:sz w:val="20"/>
          <w:szCs w:val="20"/>
          <w:lang w:eastAsia="en-US"/>
        </w:rPr>
        <w:t>резидентства</w:t>
      </w:r>
      <w:proofErr w:type="spellEnd"/>
      <w:r w:rsidRPr="007D7E9C">
        <w:rPr>
          <w:rFonts w:eastAsia="Calibri"/>
          <w:iCs/>
          <w:sz w:val="20"/>
          <w:szCs w:val="20"/>
          <w:lang w:eastAsia="en-US"/>
        </w:rPr>
        <w:t xml:space="preserve"> и в разрезе контрагентов на основании заключенных договоров, по амортизированной стоимости. </w:t>
      </w:r>
    </w:p>
    <w:p w14:paraId="3B0F8D22" w14:textId="77777777" w:rsidR="00706989" w:rsidRPr="007D7E9C" w:rsidRDefault="00706989" w:rsidP="00706989">
      <w:pPr>
        <w:widowControl w:val="0"/>
        <w:tabs>
          <w:tab w:val="left" w:pos="0"/>
        </w:tabs>
        <w:spacing w:line="240" w:lineRule="auto"/>
        <w:ind w:left="0"/>
        <w:rPr>
          <w:rFonts w:ascii="Times New Roman" w:hAnsi="Times New Roman"/>
          <w:iCs/>
        </w:rPr>
      </w:pPr>
      <w:r w:rsidRPr="007D7E9C">
        <w:rPr>
          <w:rFonts w:ascii="Times New Roman" w:hAnsi="Times New Roman"/>
          <w:iCs/>
        </w:rPr>
        <w:t xml:space="preserve">Размеры ставок, порядок оплаты вознаграждений, возврат заемных средств производится согласно условиям заключенных договоров. </w:t>
      </w:r>
    </w:p>
    <w:p w14:paraId="5EA620D9" w14:textId="77777777" w:rsidR="00706989" w:rsidRPr="007D7E9C" w:rsidRDefault="00706989" w:rsidP="00706989">
      <w:pPr>
        <w:tabs>
          <w:tab w:val="left" w:pos="540"/>
        </w:tabs>
        <w:ind w:left="0"/>
        <w:rPr>
          <w:rFonts w:ascii="Times New Roman" w:hAnsi="Times New Roman"/>
          <w:iCs/>
        </w:rPr>
      </w:pPr>
      <w:r w:rsidRPr="007D7E9C">
        <w:rPr>
          <w:rFonts w:ascii="Times New Roman" w:hAnsi="Times New Roman"/>
          <w:iCs/>
        </w:rPr>
        <w:t xml:space="preserve">Учет вознаграждения по полученным займам осуществляется по методу начисления и ежедневно отражается на соответствующих балансовых счетах. </w:t>
      </w:r>
    </w:p>
    <w:p w14:paraId="26471A52" w14:textId="2740A304"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Займ</w:t>
      </w:r>
      <w:r w:rsidR="00161ED3" w:rsidRPr="007D7E9C">
        <w:rPr>
          <w:rFonts w:ascii="Times New Roman" w:hAnsi="Times New Roman"/>
          <w:color w:val="000000"/>
        </w:rPr>
        <w:t>ами</w:t>
      </w:r>
      <w:r w:rsidRPr="007D7E9C">
        <w:rPr>
          <w:rFonts w:ascii="Times New Roman" w:hAnsi="Times New Roman"/>
          <w:color w:val="000000"/>
        </w:rPr>
        <w:t xml:space="preserve"> с нерыночными условиями являются займы, полученные на основе условий, отличающихся от условий </w:t>
      </w:r>
      <w:r w:rsidR="00161ED3" w:rsidRPr="007D7E9C">
        <w:rPr>
          <w:rFonts w:ascii="Times New Roman" w:hAnsi="Times New Roman"/>
          <w:color w:val="000000"/>
        </w:rPr>
        <w:t>займов</w:t>
      </w:r>
      <w:r w:rsidRPr="007D7E9C">
        <w:rPr>
          <w:rFonts w:ascii="Times New Roman" w:hAnsi="Times New Roman"/>
          <w:color w:val="000000"/>
        </w:rPr>
        <w:t xml:space="preserve"> на рынке с аналогичными сроками погашения, процентной ставкой кредитования, обеспечением, уровнем кредитного риска и прочими характеристиками. </w:t>
      </w:r>
    </w:p>
    <w:p w14:paraId="10C98E70" w14:textId="4A321046"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При первоначальном признании Банк отражает подобные займы по справедливой стоимости с учетом затрат по сделке, определяемой как текущая дисконтированная стоимость всех денежных потоков по займу с использованием средне</w:t>
      </w:r>
      <w:r w:rsidR="00206E47" w:rsidRPr="007D7E9C">
        <w:rPr>
          <w:rFonts w:ascii="Times New Roman" w:hAnsi="Times New Roman"/>
          <w:color w:val="000000"/>
        </w:rPr>
        <w:t>взвешенной</w:t>
      </w:r>
      <w:r w:rsidRPr="007D7E9C">
        <w:rPr>
          <w:rFonts w:ascii="Times New Roman" w:hAnsi="Times New Roman"/>
          <w:color w:val="000000"/>
        </w:rPr>
        <w:t xml:space="preserve"> процентной ставки заимствования для аналогичных </w:t>
      </w:r>
      <w:r w:rsidR="00161ED3" w:rsidRPr="007D7E9C">
        <w:rPr>
          <w:rFonts w:ascii="Times New Roman" w:hAnsi="Times New Roman"/>
          <w:color w:val="000000"/>
        </w:rPr>
        <w:t>займов</w:t>
      </w:r>
      <w:r w:rsidRPr="007D7E9C">
        <w:rPr>
          <w:rFonts w:ascii="Times New Roman" w:hAnsi="Times New Roman"/>
          <w:color w:val="000000"/>
        </w:rPr>
        <w:t xml:space="preserve">. </w:t>
      </w:r>
    </w:p>
    <w:p w14:paraId="1F6A1F94" w14:textId="38514E25" w:rsidR="00706989" w:rsidRPr="007D7E9C" w:rsidRDefault="00706989" w:rsidP="00706989">
      <w:pPr>
        <w:tabs>
          <w:tab w:val="left" w:pos="0"/>
        </w:tabs>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При последующей оценке полученные займы отражаются по амортизированной стоимости путем использования средне</w:t>
      </w:r>
      <w:r w:rsidR="00206E47" w:rsidRPr="007D7E9C">
        <w:rPr>
          <w:rFonts w:ascii="Times New Roman" w:hAnsi="Times New Roman"/>
          <w:color w:val="000000"/>
        </w:rPr>
        <w:t>взвешен</w:t>
      </w:r>
      <w:r w:rsidRPr="007D7E9C">
        <w:rPr>
          <w:rFonts w:ascii="Times New Roman" w:hAnsi="Times New Roman"/>
          <w:color w:val="000000"/>
        </w:rPr>
        <w:t>ной процентной ставки, определенной при первоначальном признании, в качестве эффективной ставки для данного инструмента. Процентный доход или расход, рассчитанный при применении метода эффективной ставки, признается в составе прибыли или убытка в соответствующем отчетном периоде.</w:t>
      </w:r>
    </w:p>
    <w:p w14:paraId="454A2FC8" w14:textId="2C6CB895"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 xml:space="preserve">В случае изменения договорных условий Банк пересматривает справедливую стоимость и последующую оценку </w:t>
      </w:r>
      <w:r w:rsidR="00161ED3" w:rsidRPr="007D7E9C">
        <w:rPr>
          <w:rFonts w:ascii="Times New Roman" w:hAnsi="Times New Roman"/>
          <w:color w:val="000000"/>
        </w:rPr>
        <w:t>займа</w:t>
      </w:r>
      <w:r w:rsidRPr="007D7E9C">
        <w:rPr>
          <w:rFonts w:ascii="Times New Roman" w:hAnsi="Times New Roman"/>
          <w:color w:val="000000"/>
        </w:rPr>
        <w:t>.</w:t>
      </w:r>
    </w:p>
    <w:p w14:paraId="4A17DC47" w14:textId="77777777"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Наиболее распространенным примером являются займы, полученные на реализацию государственных программ и программ местных исполнительных органов.</w:t>
      </w:r>
    </w:p>
    <w:p w14:paraId="3B074E08" w14:textId="74A8C7B1" w:rsidR="00894C0F" w:rsidRPr="007D7E9C" w:rsidRDefault="00706989" w:rsidP="00706989">
      <w:pPr>
        <w:autoSpaceDE w:val="0"/>
        <w:autoSpaceDN w:val="0"/>
        <w:adjustRightInd w:val="0"/>
        <w:spacing w:line="240" w:lineRule="auto"/>
        <w:ind w:left="0"/>
        <w:rPr>
          <w:rFonts w:ascii="Times New Roman" w:hAnsi="Times New Roman"/>
          <w:color w:val="000000"/>
        </w:rPr>
      </w:pPr>
      <w:r w:rsidRPr="00C77C1F">
        <w:rPr>
          <w:rFonts w:ascii="Times New Roman" w:hAnsi="Times New Roman"/>
          <w:color w:val="000000"/>
        </w:rPr>
        <w:t xml:space="preserve">Разница между номинальной стоимостью полученного займа и определенной справедливой стоимостью относится при первоначальном признании в состав капитала, так как Банк является </w:t>
      </w:r>
      <w:proofErr w:type="spellStart"/>
      <w:r w:rsidRPr="00C77C1F">
        <w:rPr>
          <w:rFonts w:ascii="Times New Roman" w:hAnsi="Times New Roman"/>
          <w:color w:val="000000"/>
        </w:rPr>
        <w:t>квазигосударственной</w:t>
      </w:r>
      <w:proofErr w:type="spellEnd"/>
      <w:r w:rsidRPr="00C77C1F">
        <w:rPr>
          <w:rFonts w:ascii="Times New Roman" w:hAnsi="Times New Roman"/>
          <w:color w:val="000000"/>
        </w:rPr>
        <w:t xml:space="preserve"> компанией, </w:t>
      </w:r>
      <w:r w:rsidR="00894C0F" w:rsidRPr="00C77C1F">
        <w:rPr>
          <w:rFonts w:ascii="Times New Roman" w:hAnsi="Times New Roman"/>
          <w:color w:val="000000"/>
        </w:rPr>
        <w:t>привлекает средства вкладчиков в жилищные строительные сбережения, обеспечивает сохранность и возвратность вкладов, предоставляет жилищные, промежуточные жилищные и предварительные жилищные займы для проведения мероприятий по улучшению жилищных условий на территории Республики Казахстан</w:t>
      </w:r>
    </w:p>
    <w:p w14:paraId="0EDACCDA" w14:textId="2EA2E4EE" w:rsidR="00D1763D" w:rsidRPr="00723147" w:rsidRDefault="006C6DFA" w:rsidP="00D1763D">
      <w:pPr>
        <w:autoSpaceDE w:val="0"/>
        <w:autoSpaceDN w:val="0"/>
        <w:adjustRightInd w:val="0"/>
        <w:spacing w:line="240" w:lineRule="auto"/>
        <w:ind w:left="0"/>
        <w:rPr>
          <w:rFonts w:ascii="Times New Roman" w:hAnsi="Times New Roman"/>
        </w:rPr>
      </w:pPr>
      <w:r w:rsidRPr="00723147">
        <w:rPr>
          <w:rFonts w:ascii="Times New Roman" w:hAnsi="Times New Roman"/>
        </w:rPr>
        <w:t>Привлеченные средства, для выдачи кредитов клиентам, относящимся к малообеспеченным семьям, первоначально признаются по справедливой стоимости, разница, возникающая при первоначальном признании займа по ставкам выше или ниже рыночных, учитывается как Государственная субсидия и отражается на счете доходов будущих периодов.</w:t>
      </w:r>
      <w:r w:rsidR="00723147" w:rsidRPr="00723147">
        <w:rPr>
          <w:rFonts w:ascii="Times New Roman" w:hAnsi="Times New Roman"/>
        </w:rPr>
        <w:t xml:space="preserve"> </w:t>
      </w:r>
    </w:p>
    <w:p w14:paraId="5FF2A009" w14:textId="2F512038"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t>Также Банк может привлекать средства от других юридических лиц</w:t>
      </w:r>
      <w:r w:rsidR="008F741D" w:rsidRPr="007D7E9C">
        <w:rPr>
          <w:rFonts w:ascii="Times New Roman" w:hAnsi="Times New Roman"/>
          <w:color w:val="000000"/>
        </w:rPr>
        <w:t>, участников финансового рынка в виде лица, предоставляющего финансовые услуги</w:t>
      </w:r>
      <w:r w:rsidRPr="007D7E9C">
        <w:rPr>
          <w:rFonts w:ascii="Times New Roman" w:hAnsi="Times New Roman"/>
          <w:color w:val="000000"/>
        </w:rPr>
        <w:t xml:space="preserve"> с нерыночными условиями</w:t>
      </w:r>
      <w:r w:rsidR="00F40A26">
        <w:rPr>
          <w:rFonts w:ascii="Times New Roman" w:hAnsi="Times New Roman"/>
          <w:color w:val="000000"/>
        </w:rPr>
        <w:t>,</w:t>
      </w:r>
      <w:r w:rsidRPr="007D7E9C">
        <w:rPr>
          <w:rFonts w:ascii="Times New Roman" w:hAnsi="Times New Roman"/>
          <w:color w:val="000000"/>
        </w:rPr>
        <w:t xml:space="preserve"> при этом разница, возникающая при первоначальном признании займа по ставкам выше или ниже рыночных, относится на доходы или расходы.</w:t>
      </w:r>
    </w:p>
    <w:p w14:paraId="79F26623" w14:textId="4DEB7D3F" w:rsidR="00706989" w:rsidRPr="007D7E9C" w:rsidRDefault="00706989" w:rsidP="00706989">
      <w:pPr>
        <w:autoSpaceDE w:val="0"/>
        <w:autoSpaceDN w:val="0"/>
        <w:adjustRightInd w:val="0"/>
        <w:spacing w:line="240" w:lineRule="auto"/>
        <w:ind w:left="0"/>
        <w:rPr>
          <w:rFonts w:ascii="Times New Roman" w:hAnsi="Times New Roman"/>
          <w:color w:val="000000"/>
        </w:rPr>
      </w:pPr>
      <w:r w:rsidRPr="007D7E9C">
        <w:rPr>
          <w:rFonts w:ascii="Times New Roman" w:hAnsi="Times New Roman"/>
          <w:color w:val="000000"/>
        </w:rPr>
        <w:lastRenderedPageBreak/>
        <w:t xml:space="preserve">Промежуточные и предварительные займы, выданные клиентам Банка </w:t>
      </w:r>
      <w:proofErr w:type="gramStart"/>
      <w:r w:rsidRPr="007D7E9C">
        <w:rPr>
          <w:rFonts w:ascii="Times New Roman" w:hAnsi="Times New Roman"/>
          <w:color w:val="000000"/>
        </w:rPr>
        <w:t>с нерыночными условиями</w:t>
      </w:r>
      <w:proofErr w:type="gramEnd"/>
      <w:r w:rsidRPr="007D7E9C">
        <w:rPr>
          <w:rFonts w:ascii="Times New Roman" w:hAnsi="Times New Roman"/>
          <w:b/>
          <w:color w:val="000000"/>
        </w:rPr>
        <w:t xml:space="preserve"> </w:t>
      </w:r>
      <w:r w:rsidRPr="007D7E9C">
        <w:rPr>
          <w:rFonts w:ascii="Times New Roman" w:hAnsi="Times New Roman"/>
          <w:color w:val="000000"/>
        </w:rPr>
        <w:t>первоначально признаются по справедливой стоимости и разница, возникающая при первоначальном признании займа по ставкам выше или ниже рыночных, относится на доходы или расходы.</w:t>
      </w:r>
    </w:p>
    <w:p w14:paraId="1830C194" w14:textId="0980DAA8" w:rsidR="007D7E9C" w:rsidRPr="00723147" w:rsidRDefault="00706989" w:rsidP="007D7E9C">
      <w:pPr>
        <w:widowControl w:val="0"/>
        <w:tabs>
          <w:tab w:val="left" w:pos="0"/>
        </w:tabs>
        <w:spacing w:line="240" w:lineRule="auto"/>
        <w:ind w:left="0"/>
        <w:rPr>
          <w:rFonts w:ascii="Times New Roman" w:eastAsia="Times New Roman" w:hAnsi="Times New Roman"/>
          <w:i/>
          <w:snapToGrid w:val="0"/>
          <w:color w:val="3366FF"/>
          <w:szCs w:val="22"/>
          <w:lang w:eastAsia="ru-RU"/>
        </w:rPr>
      </w:pPr>
      <w:r w:rsidRPr="007D7E9C">
        <w:rPr>
          <w:rFonts w:ascii="Times New Roman" w:hAnsi="Times New Roman"/>
        </w:rPr>
        <w:t>Признание в текущем периоде части разницы между первоначальной стоимостью и ценой погашения отражается для займов, полученных как увеличение балансовой стоимости займа (ссуды) в корреспонденции со счетами учета финансовых расходов, кроме случаев, когда такие затраты капитализируются в составе стоимости квалифицируемого актива в соответствие с разделом 1 "Основные средства" главы 2</w:t>
      </w:r>
      <w:r w:rsidR="00727710" w:rsidRPr="007D7E9C">
        <w:rPr>
          <w:rFonts w:ascii="Times New Roman" w:hAnsi="Times New Roman"/>
        </w:rPr>
        <w:t>.</w:t>
      </w:r>
      <w:r w:rsidR="007D7E9C" w:rsidRPr="007D7E9C">
        <w:rPr>
          <w:rFonts w:ascii="Times New Roman" w:hAnsi="Times New Roman"/>
        </w:rPr>
        <w:t xml:space="preserve">  </w:t>
      </w:r>
      <w:r w:rsidR="007D7E9C" w:rsidRPr="003C75D0">
        <w:rPr>
          <w:rFonts w:ascii="Times New Roman" w:eastAsia="Times New Roman" w:hAnsi="Times New Roman"/>
          <w:i/>
          <w:snapToGrid w:val="0"/>
          <w:color w:val="3366FF"/>
          <w:szCs w:val="22"/>
          <w:lang w:eastAsia="ru-RU"/>
        </w:rPr>
        <w:t xml:space="preserve">(Подпункт "Полученные займы с нерыночными условиями" пункта 3.2. внесен решением совета директоров от </w:t>
      </w:r>
      <w:r w:rsidR="00956D7A" w:rsidRPr="003C75D0">
        <w:rPr>
          <w:rFonts w:ascii="Times New Roman" w:eastAsia="Times New Roman" w:hAnsi="Times New Roman"/>
          <w:i/>
          <w:snapToGrid w:val="0"/>
          <w:color w:val="3366FF"/>
          <w:szCs w:val="22"/>
          <w:lang w:eastAsia="ru-RU"/>
        </w:rPr>
        <w:t>31</w:t>
      </w:r>
      <w:r w:rsidR="007D7E9C" w:rsidRPr="003C75D0">
        <w:rPr>
          <w:rFonts w:ascii="Times New Roman" w:eastAsia="Times New Roman" w:hAnsi="Times New Roman"/>
          <w:i/>
          <w:snapToGrid w:val="0"/>
          <w:color w:val="3366FF"/>
          <w:szCs w:val="22"/>
          <w:lang w:eastAsia="ru-RU"/>
        </w:rPr>
        <w:t>.</w:t>
      </w:r>
      <w:r w:rsidR="00956D7A" w:rsidRPr="003C75D0">
        <w:rPr>
          <w:rFonts w:ascii="Times New Roman" w:eastAsia="Times New Roman" w:hAnsi="Times New Roman"/>
          <w:i/>
          <w:snapToGrid w:val="0"/>
          <w:color w:val="3366FF"/>
          <w:szCs w:val="22"/>
          <w:lang w:eastAsia="ru-RU"/>
        </w:rPr>
        <w:t>10</w:t>
      </w:r>
      <w:r w:rsidR="007D7E9C" w:rsidRPr="003C75D0">
        <w:rPr>
          <w:rFonts w:ascii="Times New Roman" w:eastAsia="Times New Roman" w:hAnsi="Times New Roman"/>
          <w:i/>
          <w:snapToGrid w:val="0"/>
          <w:color w:val="3366FF"/>
          <w:szCs w:val="22"/>
          <w:lang w:eastAsia="ru-RU"/>
        </w:rPr>
        <w:t>.2019 г. (протокол № </w:t>
      </w:r>
      <w:r w:rsidR="00956D7A" w:rsidRPr="003C75D0">
        <w:rPr>
          <w:rFonts w:ascii="Times New Roman" w:eastAsia="Times New Roman" w:hAnsi="Times New Roman"/>
          <w:i/>
          <w:snapToGrid w:val="0"/>
          <w:color w:val="3366FF"/>
          <w:szCs w:val="22"/>
          <w:lang w:eastAsia="ru-RU"/>
        </w:rPr>
        <w:t>13</w:t>
      </w:r>
      <w:r w:rsidR="007D7E9C" w:rsidRPr="003C75D0">
        <w:rPr>
          <w:rFonts w:ascii="Times New Roman" w:eastAsia="Times New Roman" w:hAnsi="Times New Roman"/>
          <w:i/>
          <w:snapToGrid w:val="0"/>
          <w:color w:val="3366FF"/>
          <w:szCs w:val="22"/>
          <w:lang w:eastAsia="ru-RU"/>
        </w:rPr>
        <w:t>)</w:t>
      </w:r>
      <w:r w:rsidR="00723147">
        <w:rPr>
          <w:rFonts w:ascii="Times New Roman" w:eastAsia="Times New Roman" w:hAnsi="Times New Roman"/>
          <w:i/>
          <w:snapToGrid w:val="0"/>
          <w:color w:val="3366FF"/>
          <w:szCs w:val="22"/>
          <w:lang w:eastAsia="ru-RU"/>
        </w:rPr>
        <w:t>,</w:t>
      </w:r>
      <w:r w:rsidR="00723147" w:rsidRPr="00723147">
        <w:rPr>
          <w:rFonts w:ascii="Times New Roman" w:eastAsia="Times New Roman" w:hAnsi="Times New Roman"/>
          <w:i/>
          <w:snapToGrid w:val="0"/>
          <w:color w:val="3366FF"/>
          <w:szCs w:val="22"/>
          <w:lang w:eastAsia="ru-RU"/>
        </w:rPr>
        <w:t xml:space="preserve"> </w:t>
      </w:r>
      <w:r w:rsidR="00723147">
        <w:rPr>
          <w:rFonts w:ascii="Times New Roman" w:eastAsia="Times New Roman" w:hAnsi="Times New Roman"/>
          <w:i/>
          <w:snapToGrid w:val="0"/>
          <w:color w:val="3366FF"/>
          <w:szCs w:val="22"/>
          <w:lang w:eastAsia="ru-RU"/>
        </w:rPr>
        <w:t>изменен</w:t>
      </w:r>
      <w:r w:rsidR="00723147" w:rsidRPr="003C75D0">
        <w:rPr>
          <w:rFonts w:ascii="Times New Roman" w:eastAsia="Times New Roman" w:hAnsi="Times New Roman"/>
          <w:i/>
          <w:snapToGrid w:val="0"/>
          <w:color w:val="3366FF"/>
          <w:szCs w:val="22"/>
          <w:lang w:eastAsia="ru-RU"/>
        </w:rPr>
        <w:t xml:space="preserve"> решением совета директоров от </w:t>
      </w:r>
      <w:r w:rsidR="00723147">
        <w:rPr>
          <w:rFonts w:ascii="Times New Roman" w:eastAsia="Times New Roman" w:hAnsi="Times New Roman"/>
          <w:i/>
          <w:snapToGrid w:val="0"/>
          <w:color w:val="3366FF"/>
          <w:szCs w:val="22"/>
          <w:lang w:eastAsia="ru-RU"/>
        </w:rPr>
        <w:t>03</w:t>
      </w:r>
      <w:r w:rsidR="00723147" w:rsidRPr="003C75D0">
        <w:rPr>
          <w:rFonts w:ascii="Times New Roman" w:eastAsia="Times New Roman" w:hAnsi="Times New Roman"/>
          <w:i/>
          <w:snapToGrid w:val="0"/>
          <w:color w:val="3366FF"/>
          <w:szCs w:val="22"/>
          <w:lang w:eastAsia="ru-RU"/>
        </w:rPr>
        <w:t>.1</w:t>
      </w:r>
      <w:r w:rsidR="00723147">
        <w:rPr>
          <w:rFonts w:ascii="Times New Roman" w:eastAsia="Times New Roman" w:hAnsi="Times New Roman"/>
          <w:i/>
          <w:snapToGrid w:val="0"/>
          <w:color w:val="3366FF"/>
          <w:szCs w:val="22"/>
          <w:lang w:eastAsia="ru-RU"/>
        </w:rPr>
        <w:t>2</w:t>
      </w:r>
      <w:r w:rsidR="00723147" w:rsidRPr="003C75D0">
        <w:rPr>
          <w:rFonts w:ascii="Times New Roman" w:eastAsia="Times New Roman" w:hAnsi="Times New Roman"/>
          <w:i/>
          <w:snapToGrid w:val="0"/>
          <w:color w:val="3366FF"/>
          <w:szCs w:val="22"/>
          <w:lang w:eastAsia="ru-RU"/>
        </w:rPr>
        <w:t>.20</w:t>
      </w:r>
      <w:r w:rsidR="00723147">
        <w:rPr>
          <w:rFonts w:ascii="Times New Roman" w:eastAsia="Times New Roman" w:hAnsi="Times New Roman"/>
          <w:i/>
          <w:snapToGrid w:val="0"/>
          <w:color w:val="3366FF"/>
          <w:szCs w:val="22"/>
          <w:lang w:eastAsia="ru-RU"/>
        </w:rPr>
        <w:t>20</w:t>
      </w:r>
      <w:r w:rsidR="00723147" w:rsidRPr="003C75D0">
        <w:rPr>
          <w:rFonts w:ascii="Times New Roman" w:eastAsia="Times New Roman" w:hAnsi="Times New Roman"/>
          <w:i/>
          <w:snapToGrid w:val="0"/>
          <w:color w:val="3366FF"/>
          <w:szCs w:val="22"/>
          <w:lang w:eastAsia="ru-RU"/>
        </w:rPr>
        <w:t xml:space="preserve"> г. (протокол № 13</w:t>
      </w:r>
      <w:r w:rsidR="00723147">
        <w:rPr>
          <w:rFonts w:ascii="Times New Roman" w:eastAsia="Times New Roman" w:hAnsi="Times New Roman"/>
          <w:i/>
          <w:snapToGrid w:val="0"/>
          <w:color w:val="3366FF"/>
          <w:szCs w:val="22"/>
          <w:lang w:eastAsia="ru-RU"/>
        </w:rPr>
        <w:t>))</w:t>
      </w:r>
    </w:p>
    <w:p w14:paraId="0ED0D030" w14:textId="6FD3A388" w:rsidR="00331FED" w:rsidRPr="0070774F" w:rsidRDefault="00331FED" w:rsidP="00E61D21">
      <w:pPr>
        <w:pStyle w:val="3"/>
      </w:pPr>
      <w:bookmarkStart w:id="100" w:name="_Toc168502031"/>
      <w:r w:rsidRPr="0005146F">
        <w:t xml:space="preserve">3.3. Основные категории финансовых </w:t>
      </w:r>
      <w:r w:rsidR="00943206">
        <w:t>инструментов</w:t>
      </w:r>
      <w:bookmarkEnd w:id="100"/>
      <w:r w:rsidR="00943206" w:rsidRPr="0005146F">
        <w:t xml:space="preserve"> </w:t>
      </w:r>
    </w:p>
    <w:bookmarkEnd w:id="98"/>
    <w:bookmarkEnd w:id="99"/>
    <w:p w14:paraId="7BCF83F8" w14:textId="5A1D7B90" w:rsidR="00331FED" w:rsidRPr="002D4EA3" w:rsidRDefault="00331FED" w:rsidP="00331FED">
      <w:pPr>
        <w:pStyle w:val="1"/>
        <w:numPr>
          <w:ilvl w:val="0"/>
          <w:numId w:val="0"/>
        </w:numPr>
        <w:spacing w:after="240"/>
        <w:rPr>
          <w:sz w:val="20"/>
          <w:szCs w:val="20"/>
        </w:rPr>
      </w:pPr>
      <w:r>
        <w:rPr>
          <w:sz w:val="20"/>
          <w:szCs w:val="20"/>
        </w:rPr>
        <w:t xml:space="preserve"> </w:t>
      </w:r>
      <w:r w:rsidRPr="002D4EA3">
        <w:rPr>
          <w:sz w:val="20"/>
          <w:szCs w:val="20"/>
        </w:rPr>
        <w:t xml:space="preserve">В </w:t>
      </w:r>
      <w:r w:rsidR="0045470A">
        <w:rPr>
          <w:sz w:val="20"/>
          <w:szCs w:val="20"/>
        </w:rPr>
        <w:t xml:space="preserve">Банке </w:t>
      </w:r>
      <w:r w:rsidR="0045470A" w:rsidRPr="002D4EA3">
        <w:rPr>
          <w:sz w:val="20"/>
          <w:szCs w:val="20"/>
        </w:rPr>
        <w:t>принята</w:t>
      </w:r>
      <w:r w:rsidRPr="002D4EA3">
        <w:rPr>
          <w:sz w:val="20"/>
          <w:szCs w:val="20"/>
        </w:rPr>
        <w:t xml:space="preserve"> следующая классификация финансовых активов и обязательств:</w:t>
      </w:r>
      <w:r w:rsidRPr="002D4EA3" w:rsidDel="00EE3C17">
        <w:rPr>
          <w:sz w:val="20"/>
          <w:szCs w:val="20"/>
        </w:rPr>
        <w:t xml:space="preserve"> </w:t>
      </w:r>
    </w:p>
    <w:tbl>
      <w:tblPr>
        <w:tblStyle w:val="-321"/>
        <w:tblW w:w="0" w:type="auto"/>
        <w:tblLook w:val="04A0" w:firstRow="1" w:lastRow="0" w:firstColumn="1" w:lastColumn="0" w:noHBand="0" w:noVBand="1"/>
      </w:tblPr>
      <w:tblGrid>
        <w:gridCol w:w="1908"/>
        <w:gridCol w:w="4680"/>
        <w:gridCol w:w="3024"/>
      </w:tblGrid>
      <w:tr w:rsidR="00331FED" w:rsidRPr="0005146F" w14:paraId="518C6ACC" w14:textId="77777777" w:rsidTr="00FB3567">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100" w:firstRow="0" w:lastRow="0" w:firstColumn="1" w:lastColumn="0" w:oddVBand="0" w:evenVBand="0" w:oddHBand="0" w:evenHBand="0" w:firstRowFirstColumn="1" w:firstRowLastColumn="0" w:lastRowFirstColumn="0" w:lastRowLastColumn="0"/>
            <w:tcW w:w="1908" w:type="dxa"/>
            <w:vAlign w:val="center"/>
          </w:tcPr>
          <w:p w14:paraId="6306CCAF" w14:textId="77777777" w:rsidR="00331FED" w:rsidRPr="00FB3567" w:rsidRDefault="00331FED" w:rsidP="008D54EC">
            <w:pPr>
              <w:pStyle w:val="aa"/>
              <w:spacing w:before="120" w:after="120" w:line="259" w:lineRule="auto"/>
              <w:ind w:left="0"/>
              <w:contextualSpacing w:val="0"/>
              <w:jc w:val="center"/>
              <w:rPr>
                <w:rFonts w:ascii="Times New Roman" w:hAnsi="Times New Roman"/>
                <w:sz w:val="20"/>
                <w:szCs w:val="20"/>
              </w:rPr>
            </w:pPr>
            <w:bookmarkStart w:id="101" w:name="_Toc485278343"/>
            <w:bookmarkStart w:id="102" w:name="_Toc486888384"/>
            <w:proofErr w:type="spellStart"/>
            <w:r w:rsidRPr="00FB3567">
              <w:rPr>
                <w:rFonts w:ascii="Times New Roman" w:hAnsi="Times New Roman"/>
                <w:sz w:val="20"/>
                <w:szCs w:val="20"/>
              </w:rPr>
              <w:t>Классификация</w:t>
            </w:r>
            <w:proofErr w:type="spellEnd"/>
          </w:p>
        </w:tc>
        <w:tc>
          <w:tcPr>
            <w:tcW w:w="4680" w:type="dxa"/>
            <w:vAlign w:val="center"/>
          </w:tcPr>
          <w:p w14:paraId="16E73EB4" w14:textId="77777777" w:rsidR="00331FED" w:rsidRPr="00FB3567" w:rsidRDefault="00331FED" w:rsidP="008D54EC">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FB3567">
              <w:rPr>
                <w:rFonts w:ascii="Times New Roman" w:hAnsi="Times New Roman"/>
                <w:sz w:val="20"/>
                <w:szCs w:val="20"/>
              </w:rPr>
              <w:t>Финансовые</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активы</w:t>
            </w:r>
            <w:proofErr w:type="spellEnd"/>
          </w:p>
        </w:tc>
        <w:tc>
          <w:tcPr>
            <w:tcW w:w="3024" w:type="dxa"/>
            <w:vAlign w:val="center"/>
          </w:tcPr>
          <w:p w14:paraId="405D2CCC" w14:textId="77777777" w:rsidR="00331FED" w:rsidRPr="00FB3567" w:rsidRDefault="00331FED" w:rsidP="008D54EC">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FB3567">
              <w:rPr>
                <w:rFonts w:ascii="Times New Roman" w:hAnsi="Times New Roman"/>
                <w:sz w:val="20"/>
                <w:szCs w:val="20"/>
              </w:rPr>
              <w:t>Финансовые</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обязательства</w:t>
            </w:r>
            <w:proofErr w:type="spellEnd"/>
          </w:p>
        </w:tc>
      </w:tr>
      <w:tr w:rsidR="00331FED" w:rsidRPr="0005146F" w14:paraId="675C5C6A" w14:textId="77777777" w:rsidTr="00FB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2E9E20A"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категориям</w:t>
            </w:r>
            <w:proofErr w:type="spellEnd"/>
          </w:p>
        </w:tc>
        <w:tc>
          <w:tcPr>
            <w:tcW w:w="4680" w:type="dxa"/>
          </w:tcPr>
          <w:p w14:paraId="31914983"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амортизированной стоимости; </w:t>
            </w:r>
          </w:p>
          <w:p w14:paraId="2DBE030E"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справедливой стоимости через прочий совокупный доход; </w:t>
            </w:r>
          </w:p>
          <w:p w14:paraId="6D87E91B"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по справедливой стоимости через отчет о прибылях и убытках;</w:t>
            </w:r>
          </w:p>
        </w:tc>
        <w:tc>
          <w:tcPr>
            <w:tcW w:w="3024" w:type="dxa"/>
          </w:tcPr>
          <w:p w14:paraId="1206936B" w14:textId="77777777" w:rsidR="00331FED" w:rsidRPr="00FB3567" w:rsidRDefault="00331FED" w:rsidP="008D54EC">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по амортизированной стоимости; </w:t>
            </w:r>
          </w:p>
          <w:p w14:paraId="215224D9"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по справедливой стоимости через отчет о прибылях и убытках;</w:t>
            </w:r>
          </w:p>
        </w:tc>
      </w:tr>
      <w:tr w:rsidR="00331FED" w:rsidRPr="0005146F" w14:paraId="64201A16" w14:textId="77777777" w:rsidTr="00FB3567">
        <w:tc>
          <w:tcPr>
            <w:cnfStyle w:val="001000000000" w:firstRow="0" w:lastRow="0" w:firstColumn="1" w:lastColumn="0" w:oddVBand="0" w:evenVBand="0" w:oddHBand="0" w:evenHBand="0" w:firstRowFirstColumn="0" w:firstRowLastColumn="0" w:lastRowFirstColumn="0" w:lastRowLastColumn="0"/>
            <w:tcW w:w="1908" w:type="dxa"/>
          </w:tcPr>
          <w:p w14:paraId="5D524891"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видам</w:t>
            </w:r>
            <w:proofErr w:type="spellEnd"/>
          </w:p>
        </w:tc>
        <w:tc>
          <w:tcPr>
            <w:tcW w:w="4680" w:type="dxa"/>
          </w:tcPr>
          <w:p w14:paraId="38B6B865"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денежные средства и их эквиваленты; </w:t>
            </w:r>
          </w:p>
          <w:p w14:paraId="54CCCCBD"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кредиты выданные;</w:t>
            </w:r>
          </w:p>
          <w:p w14:paraId="4FD74487"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средства в финансовых учреждениях (включая долгосрочные банковские депозиты); </w:t>
            </w:r>
          </w:p>
          <w:p w14:paraId="106CCF08"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инвестиции, отражаемые по справедливой стоимости через отчет о прибылях и убытках;</w:t>
            </w:r>
          </w:p>
          <w:p w14:paraId="394F0D2B" w14:textId="502E3751" w:rsidR="00331FED" w:rsidRDefault="001F1FE6"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ценные бумаги</w:t>
            </w:r>
            <w:r w:rsidR="00331FED" w:rsidRPr="00FB3567">
              <w:rPr>
                <w:rFonts w:ascii="Times New Roman" w:hAnsi="Times New Roman"/>
                <w:sz w:val="20"/>
                <w:szCs w:val="20"/>
                <w:lang w:val="ru-RU"/>
              </w:rPr>
              <w:t>, отражаемые по справедливой стоимости через прочий совокупный доход;</w:t>
            </w:r>
          </w:p>
          <w:p w14:paraId="180D0408" w14:textId="46606612" w:rsidR="001F1FE6" w:rsidRPr="00FB3567" w:rsidRDefault="001F1FE6"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ценные бумаги, отражаемые по амортизированной стоимости;</w:t>
            </w:r>
          </w:p>
          <w:p w14:paraId="28B90B5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дебиторская финансовая задолженность; </w:t>
            </w:r>
          </w:p>
          <w:p w14:paraId="5DF568A4"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прочие финансовые активы;</w:t>
            </w:r>
          </w:p>
        </w:tc>
        <w:tc>
          <w:tcPr>
            <w:tcW w:w="3024" w:type="dxa"/>
          </w:tcPr>
          <w:p w14:paraId="2ABC3977" w14:textId="55441CAA"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полученные от АО</w:t>
            </w:r>
            <w:r w:rsidRPr="00FB3567">
              <w:rPr>
                <w:rFonts w:ascii="Times New Roman" w:hAnsi="Times New Roman"/>
                <w:sz w:val="20"/>
                <w:szCs w:val="20"/>
              </w:rPr>
              <w:t> </w:t>
            </w:r>
            <w:r w:rsidR="00802136">
              <w:rPr>
                <w:rFonts w:ascii="Times New Roman" w:hAnsi="Times New Roman"/>
                <w:sz w:val="20"/>
                <w:szCs w:val="20"/>
                <w:lang w:val="ru-RU"/>
              </w:rPr>
              <w:t>"</w:t>
            </w:r>
            <w:r w:rsidRPr="00FB3567">
              <w:rPr>
                <w:rFonts w:ascii="Times New Roman" w:hAnsi="Times New Roman"/>
                <w:sz w:val="20"/>
                <w:szCs w:val="20"/>
                <w:lang w:val="ru-RU"/>
              </w:rPr>
              <w:t xml:space="preserve">НУХ </w:t>
            </w:r>
            <w:r w:rsidR="00802136">
              <w:rPr>
                <w:rFonts w:ascii="Times New Roman" w:hAnsi="Times New Roman"/>
                <w:sz w:val="20"/>
                <w:szCs w:val="20"/>
                <w:lang w:val="ru-RU"/>
              </w:rPr>
              <w:t>"</w:t>
            </w:r>
            <w:proofErr w:type="spellStart"/>
            <w:r w:rsidRPr="00FB3567">
              <w:rPr>
                <w:rFonts w:ascii="Times New Roman" w:hAnsi="Times New Roman"/>
                <w:sz w:val="20"/>
                <w:szCs w:val="20"/>
                <w:lang w:val="ru-RU"/>
              </w:rPr>
              <w:t>Байтерек</w:t>
            </w:r>
            <w:proofErr w:type="spellEnd"/>
            <w:r w:rsidR="00802136">
              <w:rPr>
                <w:rFonts w:ascii="Times New Roman" w:hAnsi="Times New Roman"/>
                <w:sz w:val="20"/>
                <w:szCs w:val="20"/>
                <w:lang w:val="ru-RU"/>
              </w:rPr>
              <w:t>"</w:t>
            </w:r>
            <w:r w:rsidRPr="00FB3567">
              <w:rPr>
                <w:rFonts w:ascii="Times New Roman" w:hAnsi="Times New Roman"/>
                <w:sz w:val="20"/>
                <w:szCs w:val="20"/>
                <w:lang w:val="ru-RU"/>
              </w:rPr>
              <w:t xml:space="preserve">; </w:t>
            </w:r>
          </w:p>
          <w:p w14:paraId="340C646A" w14:textId="49A16A12" w:rsidR="008E6D35" w:rsidRPr="00FB3567" w:rsidRDefault="008E6D35"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полученные от ФНБ</w:t>
            </w:r>
            <w:r w:rsidRPr="00FB3567">
              <w:rPr>
                <w:rFonts w:ascii="Times New Roman" w:hAnsi="Times New Roman"/>
                <w:sz w:val="20"/>
                <w:szCs w:val="20"/>
              </w:rPr>
              <w:t> </w:t>
            </w:r>
            <w:r w:rsidR="00802136">
              <w:rPr>
                <w:rFonts w:ascii="Times New Roman" w:hAnsi="Times New Roman"/>
                <w:sz w:val="20"/>
                <w:szCs w:val="20"/>
                <w:lang w:val="ru-RU"/>
              </w:rPr>
              <w:t>"</w:t>
            </w:r>
            <w:proofErr w:type="spellStart"/>
            <w:r w:rsidRPr="00FB3567">
              <w:rPr>
                <w:rFonts w:ascii="Times New Roman" w:hAnsi="Times New Roman"/>
                <w:sz w:val="20"/>
                <w:szCs w:val="20"/>
                <w:lang w:val="ru-RU"/>
              </w:rPr>
              <w:t>Самрук</w:t>
            </w:r>
            <w:proofErr w:type="spellEnd"/>
            <w:r w:rsidRPr="00FB3567">
              <w:rPr>
                <w:rFonts w:ascii="Times New Roman" w:hAnsi="Times New Roman"/>
                <w:sz w:val="20"/>
                <w:szCs w:val="20"/>
                <w:lang w:val="ru-RU"/>
              </w:rPr>
              <w:t xml:space="preserve"> </w:t>
            </w:r>
            <w:proofErr w:type="spellStart"/>
            <w:r w:rsidRPr="00FB3567">
              <w:rPr>
                <w:rFonts w:ascii="Times New Roman" w:hAnsi="Times New Roman"/>
                <w:sz w:val="20"/>
                <w:szCs w:val="20"/>
                <w:lang w:val="ru-RU"/>
              </w:rPr>
              <w:t>Казына</w:t>
            </w:r>
            <w:proofErr w:type="spellEnd"/>
            <w:r w:rsidR="00802136">
              <w:rPr>
                <w:rFonts w:ascii="Times New Roman" w:hAnsi="Times New Roman"/>
                <w:sz w:val="20"/>
                <w:szCs w:val="20"/>
                <w:lang w:val="ru-RU"/>
              </w:rPr>
              <w:t>"</w:t>
            </w:r>
            <w:r w:rsidRPr="00FB3567">
              <w:rPr>
                <w:rFonts w:ascii="Times New Roman" w:hAnsi="Times New Roman"/>
                <w:sz w:val="20"/>
                <w:szCs w:val="20"/>
                <w:lang w:val="ru-RU"/>
              </w:rPr>
              <w:t>;</w:t>
            </w:r>
          </w:p>
          <w:p w14:paraId="11F55490"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займы от государства;</w:t>
            </w:r>
          </w:p>
          <w:p w14:paraId="0BB9D2FC"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средства клиентов;</w:t>
            </w:r>
          </w:p>
          <w:p w14:paraId="72DFC9A3"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кредиторская задолженность; </w:t>
            </w:r>
          </w:p>
          <w:p w14:paraId="0E4765F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прочие финансовые обязательства;</w:t>
            </w:r>
          </w:p>
        </w:tc>
      </w:tr>
      <w:tr w:rsidR="00331FED" w:rsidRPr="0005146F" w14:paraId="3986341A" w14:textId="77777777" w:rsidTr="00FB35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E9597E8"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срокам</w:t>
            </w:r>
            <w:proofErr w:type="spellEnd"/>
          </w:p>
        </w:tc>
        <w:tc>
          <w:tcPr>
            <w:tcW w:w="4680" w:type="dxa"/>
          </w:tcPr>
          <w:p w14:paraId="0BF177ED"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краткосрочные – менее 12 месяцев; </w:t>
            </w:r>
          </w:p>
          <w:p w14:paraId="49926E01"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долгосрочные – более 12 месяцев;</w:t>
            </w:r>
          </w:p>
        </w:tc>
        <w:tc>
          <w:tcPr>
            <w:tcW w:w="3024" w:type="dxa"/>
          </w:tcPr>
          <w:p w14:paraId="1192EAF7"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 xml:space="preserve">краткосрочные – менее 12 месяцев; </w:t>
            </w:r>
          </w:p>
          <w:p w14:paraId="4C4CCDF6" w14:textId="77777777" w:rsidR="00331FED" w:rsidRPr="00FB3567" w:rsidRDefault="00331FED" w:rsidP="008D54EC">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долгосрочные – более 12 месяцев;</w:t>
            </w:r>
          </w:p>
        </w:tc>
      </w:tr>
      <w:tr w:rsidR="00331FED" w:rsidRPr="0005146F" w14:paraId="0A6B8F8D" w14:textId="77777777" w:rsidTr="00FB3567">
        <w:tc>
          <w:tcPr>
            <w:cnfStyle w:val="001000000000" w:firstRow="0" w:lastRow="0" w:firstColumn="1" w:lastColumn="0" w:oddVBand="0" w:evenVBand="0" w:oddHBand="0" w:evenHBand="0" w:firstRowFirstColumn="0" w:firstRowLastColumn="0" w:lastRowFirstColumn="0" w:lastRowLastColumn="0"/>
            <w:tcW w:w="1908" w:type="dxa"/>
          </w:tcPr>
          <w:p w14:paraId="6C89AC33" w14:textId="77777777" w:rsidR="00331FED" w:rsidRPr="00FB3567" w:rsidRDefault="00331FED" w:rsidP="008D54EC">
            <w:pPr>
              <w:pStyle w:val="aa"/>
              <w:spacing w:before="120" w:after="120" w:line="259" w:lineRule="auto"/>
              <w:ind w:left="0"/>
              <w:contextualSpacing w:val="0"/>
              <w:rPr>
                <w:rFonts w:ascii="Times New Roman" w:hAnsi="Times New Roman"/>
                <w:sz w:val="20"/>
                <w:szCs w:val="20"/>
              </w:rPr>
            </w:pPr>
            <w:proofErr w:type="spellStart"/>
            <w:r w:rsidRPr="00FB3567">
              <w:rPr>
                <w:rFonts w:ascii="Times New Roman" w:hAnsi="Times New Roman"/>
                <w:sz w:val="20"/>
                <w:szCs w:val="20"/>
              </w:rPr>
              <w:t>по</w:t>
            </w:r>
            <w:proofErr w:type="spellEnd"/>
            <w:r w:rsidRPr="00FB3567">
              <w:rPr>
                <w:rFonts w:ascii="Times New Roman" w:hAnsi="Times New Roman"/>
                <w:sz w:val="20"/>
                <w:szCs w:val="20"/>
              </w:rPr>
              <w:t xml:space="preserve"> </w:t>
            </w:r>
            <w:proofErr w:type="spellStart"/>
            <w:r w:rsidRPr="00FB3567">
              <w:rPr>
                <w:rFonts w:ascii="Times New Roman" w:hAnsi="Times New Roman"/>
                <w:sz w:val="20"/>
                <w:szCs w:val="20"/>
              </w:rPr>
              <w:t>валюте</w:t>
            </w:r>
            <w:proofErr w:type="spellEnd"/>
          </w:p>
        </w:tc>
        <w:tc>
          <w:tcPr>
            <w:tcW w:w="4680" w:type="dxa"/>
          </w:tcPr>
          <w:p w14:paraId="78A009CC"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тенге;</w:t>
            </w:r>
          </w:p>
          <w:p w14:paraId="2EA4DF41"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иностранной валюте.</w:t>
            </w:r>
          </w:p>
        </w:tc>
        <w:tc>
          <w:tcPr>
            <w:tcW w:w="3024" w:type="dxa"/>
          </w:tcPr>
          <w:p w14:paraId="06159C1B"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тенге;</w:t>
            </w:r>
          </w:p>
          <w:p w14:paraId="061262F9" w14:textId="77777777" w:rsidR="00331FED" w:rsidRPr="00FB3567" w:rsidRDefault="00331FED" w:rsidP="008D54EC">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FB3567">
              <w:rPr>
                <w:rFonts w:ascii="Times New Roman" w:hAnsi="Times New Roman"/>
                <w:sz w:val="20"/>
                <w:szCs w:val="20"/>
                <w:lang w:val="ru-RU"/>
              </w:rPr>
              <w:t>в иностранной валюте.</w:t>
            </w:r>
          </w:p>
        </w:tc>
      </w:tr>
    </w:tbl>
    <w:p w14:paraId="5B6EC453" w14:textId="77777777" w:rsidR="00331FED" w:rsidRPr="0005146F" w:rsidRDefault="00331FED" w:rsidP="00E61D21">
      <w:pPr>
        <w:pStyle w:val="3"/>
      </w:pPr>
      <w:bookmarkStart w:id="103" w:name="_Toc168502032"/>
      <w:r w:rsidRPr="005F3958">
        <w:t xml:space="preserve">3.4. </w:t>
      </w:r>
      <w:r w:rsidRPr="0005146F">
        <w:t>Классификация финансовых активов</w:t>
      </w:r>
      <w:bookmarkEnd w:id="101"/>
      <w:bookmarkEnd w:id="102"/>
      <w:bookmarkEnd w:id="103"/>
    </w:p>
    <w:p w14:paraId="436E9585" w14:textId="77777777" w:rsidR="00331FED" w:rsidRPr="0005146F" w:rsidRDefault="00331FED" w:rsidP="00331FED">
      <w:pPr>
        <w:spacing w:line="259" w:lineRule="auto"/>
        <w:ind w:left="0"/>
        <w:rPr>
          <w:rFonts w:ascii="Times New Roman" w:hAnsi="Times New Roman"/>
        </w:rPr>
      </w:pPr>
      <w:r w:rsidRPr="0005146F">
        <w:rPr>
          <w:rFonts w:ascii="Times New Roman" w:hAnsi="Times New Roman"/>
        </w:rPr>
        <w:t>Банк классифицирует свои финансовые активы в следующих категориях оценки:</w:t>
      </w:r>
    </w:p>
    <w:p w14:paraId="046AE257"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по амортизированной стоимости, </w:t>
      </w:r>
    </w:p>
    <w:p w14:paraId="1379E0FA"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по справедливой стоимости через прочий совокупный доход (ССПСД), и </w:t>
      </w:r>
    </w:p>
    <w:p w14:paraId="45B8813B" w14:textId="77777777" w:rsidR="00331FED" w:rsidRPr="0005146F" w:rsidRDefault="00331FED" w:rsidP="00AE698A">
      <w:pPr>
        <w:pStyle w:val="21"/>
        <w:widowControl w:val="0"/>
        <w:numPr>
          <w:ilvl w:val="0"/>
          <w:numId w:val="264"/>
        </w:numPr>
        <w:spacing w:after="240"/>
        <w:rPr>
          <w:sz w:val="20"/>
          <w:szCs w:val="20"/>
        </w:rPr>
      </w:pPr>
      <w:r w:rsidRPr="0005146F">
        <w:rPr>
          <w:sz w:val="20"/>
          <w:szCs w:val="20"/>
        </w:rPr>
        <w:t>по справедливой стоимости через отчет о прибылях и убытках (ССОПУ).</w:t>
      </w:r>
    </w:p>
    <w:p w14:paraId="524286EE" w14:textId="24AB4901" w:rsidR="00331FED" w:rsidRPr="0005146F" w:rsidRDefault="00331FED" w:rsidP="00331FED">
      <w:pPr>
        <w:spacing w:line="259" w:lineRule="auto"/>
        <w:ind w:left="0"/>
        <w:rPr>
          <w:rFonts w:ascii="Times New Roman" w:hAnsi="Times New Roman"/>
        </w:rPr>
      </w:pPr>
      <w:r w:rsidRPr="0005146F">
        <w:rPr>
          <w:rFonts w:ascii="Times New Roman" w:hAnsi="Times New Roman"/>
        </w:rPr>
        <w:lastRenderedPageBreak/>
        <w:t xml:space="preserve">При первоначальном признании финансовый актив классифицируется в одну из оценочных категорий, в последующем </w:t>
      </w:r>
      <w:proofErr w:type="spellStart"/>
      <w:r w:rsidRPr="0005146F">
        <w:rPr>
          <w:rFonts w:ascii="Times New Roman" w:hAnsi="Times New Roman"/>
        </w:rPr>
        <w:t>реклассификация</w:t>
      </w:r>
      <w:proofErr w:type="spellEnd"/>
      <w:r w:rsidRPr="0005146F">
        <w:rPr>
          <w:rFonts w:ascii="Times New Roman" w:hAnsi="Times New Roman"/>
        </w:rPr>
        <w:t xml:space="preserve"> возможна, но в лишь в редких случаях (см. пункт 3.</w:t>
      </w:r>
      <w:r>
        <w:rPr>
          <w:rFonts w:ascii="Times New Roman" w:hAnsi="Times New Roman"/>
        </w:rPr>
        <w:t>7</w:t>
      </w:r>
      <w:r w:rsidRPr="0005146F">
        <w:rPr>
          <w:rFonts w:ascii="Times New Roman" w:hAnsi="Times New Roman"/>
        </w:rPr>
        <w:t>).</w:t>
      </w:r>
    </w:p>
    <w:p w14:paraId="5D3F31C6" w14:textId="77777777" w:rsidR="00331FED" w:rsidRPr="0005146F" w:rsidRDefault="00331FED" w:rsidP="00331FED">
      <w:pPr>
        <w:spacing w:line="259" w:lineRule="auto"/>
        <w:ind w:left="0"/>
        <w:rPr>
          <w:rFonts w:ascii="Times New Roman" w:hAnsi="Times New Roman"/>
        </w:rPr>
      </w:pPr>
      <w:r w:rsidRPr="0005146F">
        <w:rPr>
          <w:rFonts w:ascii="Times New Roman" w:hAnsi="Times New Roman"/>
        </w:rPr>
        <w:t>На следующей схеме представлен алгоритм для классификации финансовых активов в основные оценочные категории, включая предусмотренные МСФО (IFRS) 9 опции представления и классификации, которые Банк может выбрать по собственному усмотрению:</w:t>
      </w:r>
    </w:p>
    <w:p w14:paraId="5C65668C" w14:textId="77777777" w:rsidR="00331FED" w:rsidRPr="0005146F" w:rsidRDefault="00331FED" w:rsidP="00331FED">
      <w:pPr>
        <w:rPr>
          <w:rFonts w:ascii="Times New Roman" w:hAnsi="Times New Roman"/>
        </w:rPr>
      </w:pPr>
      <w:r w:rsidRPr="0005146F">
        <w:rPr>
          <w:rFonts w:ascii="Times New Roman" w:hAnsi="Times New Roman"/>
          <w:noProof/>
          <w:lang w:eastAsia="ru-RU"/>
        </w:rPr>
        <mc:AlternateContent>
          <mc:Choice Requires="wpg">
            <w:drawing>
              <wp:inline distT="0" distB="0" distL="0" distR="0" wp14:anchorId="2FBEEAC0" wp14:editId="4A408484">
                <wp:extent cx="6169660" cy="4584700"/>
                <wp:effectExtent l="0" t="0" r="21590" b="25400"/>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4584700"/>
                          <a:chOff x="0" y="0"/>
                          <a:chExt cx="80904" cy="40108"/>
                        </a:xfrm>
                      </wpg:grpSpPr>
                      <wps:wsp>
                        <wps:cNvPr id="899" name="Gerade Verbindung mit Pfeil 21"/>
                        <wps:cNvCnPr>
                          <a:cxnSpLocks noChangeShapeType="1"/>
                          <a:endCxn id="904" idx="0"/>
                        </wps:cNvCnPr>
                        <wps:spPr bwMode="auto">
                          <a:xfrm>
                            <a:off x="9772" y="32489"/>
                            <a:ext cx="0" cy="2502"/>
                          </a:xfrm>
                          <a:prstGeom prst="straightConnector1">
                            <a:avLst/>
                          </a:prstGeom>
                          <a:noFill/>
                          <a:ln w="25400">
                            <a:solidFill>
                              <a:schemeClr val="accent2">
                                <a:lumMod val="50000"/>
                                <a:lumOff val="0"/>
                              </a:schemeClr>
                            </a:solidFill>
                            <a:round/>
                            <a:headEnd/>
                            <a:tailEnd type="triangle" w="med" len="med"/>
                          </a:ln>
                        </wps:spPr>
                        <wps:bodyPr/>
                      </wps:wsp>
                      <wps:wsp>
                        <wps:cNvPr id="900" name="Gerade Verbindung mit Pfeil 24"/>
                        <wps:cNvCnPr>
                          <a:cxnSpLocks noChangeShapeType="1"/>
                          <a:endCxn id="903" idx="0"/>
                        </wps:cNvCnPr>
                        <wps:spPr bwMode="auto">
                          <a:xfrm>
                            <a:off x="30344" y="32490"/>
                            <a:ext cx="0" cy="2501"/>
                          </a:xfrm>
                          <a:prstGeom prst="straightConnector1">
                            <a:avLst/>
                          </a:prstGeom>
                          <a:noFill/>
                          <a:ln w="25400">
                            <a:solidFill>
                              <a:schemeClr val="accent2">
                                <a:lumMod val="50000"/>
                                <a:lumOff val="0"/>
                              </a:schemeClr>
                            </a:solidFill>
                            <a:round/>
                            <a:headEnd/>
                            <a:tailEnd type="triangle" w="med" len="med"/>
                          </a:ln>
                        </wps:spPr>
                        <wps:bodyPr/>
                      </wps:wsp>
                      <wps:wsp>
                        <wps:cNvPr id="901" name="Gerade Verbindung mit Pfeil 28"/>
                        <wps:cNvCnPr>
                          <a:cxnSpLocks noChangeShapeType="1"/>
                          <a:endCxn id="983" idx="0"/>
                        </wps:cNvCnPr>
                        <wps:spPr bwMode="auto">
                          <a:xfrm flipH="1">
                            <a:off x="71309" y="4120"/>
                            <a:ext cx="4" cy="3462"/>
                          </a:xfrm>
                          <a:prstGeom prst="straightConnector1">
                            <a:avLst/>
                          </a:prstGeom>
                          <a:noFill/>
                          <a:ln w="25400">
                            <a:solidFill>
                              <a:schemeClr val="accent2">
                                <a:lumMod val="50000"/>
                                <a:lumOff val="0"/>
                              </a:schemeClr>
                            </a:solidFill>
                            <a:round/>
                            <a:headEnd/>
                            <a:tailEnd type="triangle" w="med" len="med"/>
                          </a:ln>
                        </wps:spPr>
                        <wps:bodyPr/>
                      </wps:wsp>
                      <wps:wsp>
                        <wps:cNvPr id="902" name="Rechteck 9"/>
                        <wps:cNvSpPr>
                          <a:spLocks noChangeArrowheads="1"/>
                        </wps:cNvSpPr>
                        <wps:spPr bwMode="ltGray">
                          <a:xfrm>
                            <a:off x="0" y="0"/>
                            <a:ext cx="39840"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16D186C" w14:textId="77777777" w:rsidR="003A587C" w:rsidRPr="00CA5A7A" w:rsidRDefault="003A587C" w:rsidP="00331FED">
                              <w:pPr>
                                <w:pStyle w:val="afffc"/>
                                <w:spacing w:before="0" w:beforeAutospacing="0" w:after="0" w:afterAutospacing="0"/>
                                <w:jc w:val="center"/>
                                <w:rPr>
                                  <w:rFonts w:ascii="Georgia" w:hAnsi="Georgia"/>
                                  <w:sz w:val="20"/>
                                  <w:szCs w:val="20"/>
                                </w:rPr>
                              </w:pPr>
                              <w:r w:rsidRPr="00CA5A7A">
                                <w:rPr>
                                  <w:rFonts w:ascii="Georgia" w:hAnsi="Georgia" w:cstheme="minorBidi"/>
                                  <w:kern w:val="24"/>
                                  <w:sz w:val="20"/>
                                  <w:szCs w:val="20"/>
                                  <w:lang w:val="ru-RU"/>
                                </w:rPr>
                                <w:t>Долговые инструменты</w:t>
                              </w:r>
                            </w:p>
                          </w:txbxContent>
                        </wps:txbx>
                        <wps:bodyPr rot="0" vert="horz" wrap="square" lIns="72000" tIns="72000" rIns="72000" bIns="72000" anchor="ctr" anchorCtr="0" upright="1">
                          <a:noAutofit/>
                        </wps:bodyPr>
                      </wps:wsp>
                      <wps:wsp>
                        <wps:cNvPr id="903" name="Rechteck 12"/>
                        <wps:cNvSpPr>
                          <a:spLocks noChangeArrowheads="1"/>
                        </wps:cNvSpPr>
                        <wps:spPr bwMode="ltGray">
                          <a:xfrm>
                            <a:off x="20741"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039CDB3C"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wps:txbx>
                        <wps:bodyPr rot="0" vert="horz" wrap="square" lIns="72000" tIns="72000" rIns="72000" bIns="72000" anchor="ctr" anchorCtr="0" upright="1">
                          <a:noAutofit/>
                        </wps:bodyPr>
                      </wps:wsp>
                      <wps:wsp>
                        <wps:cNvPr id="904" name="Rechteck 13"/>
                        <wps:cNvSpPr>
                          <a:spLocks noChangeArrowheads="1"/>
                        </wps:cNvSpPr>
                        <wps:spPr bwMode="ltGray">
                          <a:xfrm>
                            <a:off x="168"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4E73A27"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proofErr w:type="gramStart"/>
                              <w:r>
                                <w:rPr>
                                  <w:rFonts w:ascii="Georgia" w:hAnsi="Georgia" w:cstheme="minorBidi"/>
                                  <w:b/>
                                  <w:bCs/>
                                  <w:i/>
                                  <w:iCs/>
                                  <w:color w:val="FFFFFF" w:themeColor="background1"/>
                                  <w:kern w:val="24"/>
                                  <w:sz w:val="20"/>
                                  <w:szCs w:val="20"/>
                                  <w:lang w:val="ru-RU"/>
                                </w:rPr>
                                <w:t>Амортизирован-</w:t>
                              </w:r>
                              <w:proofErr w:type="spellStart"/>
                              <w:r>
                                <w:rPr>
                                  <w:rFonts w:ascii="Georgia" w:hAnsi="Georgia" w:cstheme="minorBidi"/>
                                  <w:b/>
                                  <w:bCs/>
                                  <w:i/>
                                  <w:iCs/>
                                  <w:color w:val="FFFFFF" w:themeColor="background1"/>
                                  <w:kern w:val="24"/>
                                  <w:sz w:val="20"/>
                                  <w:szCs w:val="20"/>
                                  <w:lang w:val="ru-RU"/>
                                </w:rPr>
                                <w:t>ная</w:t>
                              </w:r>
                              <w:proofErr w:type="spellEnd"/>
                              <w:proofErr w:type="gramEnd"/>
                              <w:r>
                                <w:rPr>
                                  <w:rFonts w:ascii="Georgia" w:hAnsi="Georgia" w:cstheme="minorBidi"/>
                                  <w:b/>
                                  <w:bCs/>
                                  <w:i/>
                                  <w:iCs/>
                                  <w:color w:val="FFFFFF" w:themeColor="background1"/>
                                  <w:kern w:val="24"/>
                                  <w:sz w:val="20"/>
                                  <w:szCs w:val="20"/>
                                  <w:lang w:val="ru-RU"/>
                                </w:rPr>
                                <w:t xml:space="preserve"> стоимость</w:t>
                              </w:r>
                            </w:p>
                          </w:txbxContent>
                        </wps:txbx>
                        <wps:bodyPr rot="0" vert="horz" wrap="square" lIns="72000" tIns="72000" rIns="72000" bIns="72000" anchor="ctr" anchorCtr="0" upright="1">
                          <a:noAutofit/>
                        </wps:bodyPr>
                      </wps:wsp>
                      <wps:wsp>
                        <wps:cNvPr id="905" name="Rechteck 17"/>
                        <wps:cNvSpPr>
                          <a:spLocks noChangeArrowheads="1"/>
                        </wps:cNvSpPr>
                        <wps:spPr bwMode="ltGray">
                          <a:xfrm>
                            <a:off x="0" y="17700"/>
                            <a:ext cx="39840" cy="6298"/>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3A40EDD1" w14:textId="77777777" w:rsidR="003A587C" w:rsidRPr="00FE19F6" w:rsidRDefault="003A587C" w:rsidP="00331FED">
                              <w:pPr>
                                <w:pStyle w:val="afffc"/>
                                <w:spacing w:before="0" w:beforeAutospacing="0" w:after="0" w:afterAutospacing="0"/>
                                <w:jc w:val="center"/>
                                <w:rPr>
                                  <w:rFonts w:ascii="Georgia" w:hAnsi="Georgia" w:cstheme="minorBidi"/>
                                  <w:kern w:val="24"/>
                                  <w:sz w:val="16"/>
                                  <w:szCs w:val="16"/>
                                  <w:lang w:val="ru-RU"/>
                                </w:rPr>
                              </w:pPr>
                              <w:r w:rsidRPr="00F865FB">
                                <w:rPr>
                                  <w:rFonts w:ascii="Georgia" w:hAnsi="Georgia" w:cstheme="minorBidi"/>
                                  <w:kern w:val="24"/>
                                  <w:sz w:val="16"/>
                                  <w:szCs w:val="16"/>
                                  <w:lang w:val="ru-RU"/>
                                </w:rPr>
                                <w:t xml:space="preserve">Денежные потоки являются только погашением </w:t>
                              </w:r>
                              <w:r>
                                <w:rPr>
                                  <w:rFonts w:ascii="Georgia" w:hAnsi="Georgia" w:cstheme="minorBidi"/>
                                  <w:kern w:val="24"/>
                                  <w:sz w:val="16"/>
                                  <w:szCs w:val="16"/>
                                  <w:lang w:val="ru-RU"/>
                                </w:rPr>
                                <w:t xml:space="preserve">суммы </w:t>
                              </w:r>
                              <w:r w:rsidRPr="00F865FB">
                                <w:rPr>
                                  <w:rFonts w:ascii="Georgia" w:hAnsi="Georgia" w:cstheme="minorBidi"/>
                                  <w:kern w:val="24"/>
                                  <w:sz w:val="16"/>
                                  <w:szCs w:val="16"/>
                                  <w:lang w:val="ru-RU"/>
                                </w:rPr>
                                <w:t>основно</w:t>
                              </w:r>
                              <w:r>
                                <w:rPr>
                                  <w:rFonts w:ascii="Georgia" w:hAnsi="Georgia" w:cstheme="minorBidi"/>
                                  <w:kern w:val="24"/>
                                  <w:sz w:val="16"/>
                                  <w:szCs w:val="16"/>
                                  <w:lang w:val="ru-RU"/>
                                </w:rPr>
                                <w:t>го долга</w:t>
                              </w:r>
                              <w:r w:rsidRPr="00F865FB">
                                <w:rPr>
                                  <w:rFonts w:ascii="Georgia" w:hAnsi="Georgia" w:cstheme="minorBidi"/>
                                  <w:kern w:val="24"/>
                                  <w:sz w:val="16"/>
                                  <w:szCs w:val="16"/>
                                  <w:lang w:val="ru-RU"/>
                                </w:rPr>
                                <w:t xml:space="preserve"> и процентов?</w:t>
                              </w:r>
                              <w:r>
                                <w:rPr>
                                  <w:rFonts w:ascii="Georgia" w:hAnsi="Georgia" w:cstheme="minorBidi"/>
                                  <w:kern w:val="24"/>
                                  <w:sz w:val="16"/>
                                  <w:szCs w:val="16"/>
                                  <w:lang w:val="ru-RU"/>
                                </w:rPr>
                                <w:t xml:space="preserve"> (проходят </w:t>
                              </w:r>
                              <w:r>
                                <w:rPr>
                                  <w:rFonts w:ascii="Georgia" w:hAnsi="Georgia" w:cstheme="minorBidi"/>
                                  <w:kern w:val="24"/>
                                  <w:sz w:val="16"/>
                                  <w:szCs w:val="16"/>
                                </w:rPr>
                                <w:t>SPPI</w:t>
                              </w:r>
                              <w:r w:rsidRPr="0004790D">
                                <w:rPr>
                                  <w:rFonts w:ascii="Georgia" w:hAnsi="Georgia" w:cstheme="minorBidi"/>
                                  <w:kern w:val="24"/>
                                  <w:sz w:val="16"/>
                                  <w:szCs w:val="16"/>
                                  <w:lang w:val="ru-RU"/>
                                </w:rPr>
                                <w:t xml:space="preserve"> </w:t>
                              </w:r>
                              <w:r>
                                <w:rPr>
                                  <w:rFonts w:ascii="Georgia" w:hAnsi="Georgia" w:cstheme="minorBidi"/>
                                  <w:kern w:val="24"/>
                                  <w:sz w:val="16"/>
                                  <w:szCs w:val="16"/>
                                  <w:lang w:val="ru-RU"/>
                                </w:rPr>
                                <w:t>тест)</w:t>
                              </w:r>
                              <w:r w:rsidRPr="00FE19F6">
                                <w:rPr>
                                  <w:rFonts w:ascii="Georgia" w:hAnsi="Georgia" w:cstheme="minorBidi"/>
                                  <w:kern w:val="24"/>
                                  <w:sz w:val="16"/>
                                  <w:szCs w:val="16"/>
                                  <w:lang w:val="ru-RU"/>
                                </w:rPr>
                                <w:t xml:space="preserve"> </w:t>
                              </w:r>
                            </w:p>
                            <w:p w14:paraId="67F03B9F" w14:textId="77777777" w:rsidR="003A587C" w:rsidRPr="00872816" w:rsidRDefault="003A587C" w:rsidP="00331FED">
                              <w:pPr>
                                <w:pStyle w:val="afffc"/>
                                <w:spacing w:before="0" w:beforeAutospacing="0" w:after="0" w:afterAutospacing="0"/>
                                <w:jc w:val="center"/>
                                <w:rPr>
                                  <w:rFonts w:ascii="Georgia" w:hAnsi="Georgia"/>
                                  <w:sz w:val="16"/>
                                  <w:szCs w:val="16"/>
                                  <w:lang w:val="ru-RU"/>
                                </w:rPr>
                              </w:pP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06" name="Rechteck 18"/>
                        <wps:cNvSpPr>
                          <a:spLocks noChangeArrowheads="1"/>
                        </wps:cNvSpPr>
                        <wps:spPr bwMode="ltGray">
                          <a:xfrm>
                            <a:off x="0" y="26409"/>
                            <a:ext cx="39840"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ECC81A" w14:textId="7B385B86"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Используется опция учета инструмента по справедливой стоимости для устранения учетного несоответствия?</w:t>
                              </w:r>
                              <w:r>
                                <w:rPr>
                                  <w:rFonts w:ascii="Georgia" w:hAnsi="Georgia" w:cstheme="minorBidi"/>
                                  <w:kern w:val="24"/>
                                  <w:sz w:val="16"/>
                                  <w:szCs w:val="16"/>
                                  <w:lang w:val="ru-RU"/>
                                </w:rPr>
                                <w:t xml:space="preserve"> *</w:t>
                              </w:r>
                            </w:p>
                          </w:txbxContent>
                        </wps:txbx>
                        <wps:bodyPr rot="0" vert="horz" wrap="square" lIns="36000" tIns="0" rIns="36000" bIns="0" anchor="ctr" anchorCtr="0" upright="1">
                          <a:noAutofit/>
                        </wps:bodyPr>
                      </wps:wsp>
                      <wps:wsp>
                        <wps:cNvPr id="907" name="Textfeld 35"/>
                        <wps:cNvSpPr txBox="1">
                          <a:spLocks noChangeArrowheads="1"/>
                        </wps:cNvSpPr>
                        <wps:spPr bwMode="auto">
                          <a:xfrm>
                            <a:off x="6253" y="33011"/>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00ABB2"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08" name="Textfeld 36"/>
                        <wps:cNvSpPr txBox="1">
                          <a:spLocks noChangeArrowheads="1"/>
                        </wps:cNvSpPr>
                        <wps:spPr bwMode="auto">
                          <a:xfrm>
                            <a:off x="6084" y="15761"/>
                            <a:ext cx="424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196C8B"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09" name="Textfeld 37"/>
                        <wps:cNvSpPr txBox="1">
                          <a:spLocks noChangeArrowheads="1"/>
                        </wps:cNvSpPr>
                        <wps:spPr bwMode="auto">
                          <a:xfrm>
                            <a:off x="6084" y="24466"/>
                            <a:ext cx="4241"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09E05C"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0" name="Textfeld 38"/>
                        <wps:cNvSpPr txBox="1">
                          <a:spLocks noChangeArrowheads="1"/>
                        </wps:cNvSpPr>
                        <wps:spPr bwMode="auto">
                          <a:xfrm>
                            <a:off x="26603" y="33158"/>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5D207A"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11" name="Textfeld 39"/>
                        <wps:cNvSpPr txBox="1">
                          <a:spLocks noChangeArrowheads="1"/>
                        </wps:cNvSpPr>
                        <wps:spPr bwMode="auto">
                          <a:xfrm>
                            <a:off x="26603" y="15761"/>
                            <a:ext cx="424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17FA74"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2" name="Textfeld 40"/>
                        <wps:cNvSpPr txBox="1">
                          <a:spLocks noChangeArrowheads="1"/>
                        </wps:cNvSpPr>
                        <wps:spPr bwMode="auto">
                          <a:xfrm>
                            <a:off x="26603" y="24466"/>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2780F1"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13" name="Rechteck 7"/>
                        <wps:cNvSpPr>
                          <a:spLocks noChangeArrowheads="1"/>
                        </wps:cNvSpPr>
                        <wps:spPr bwMode="ltGray">
                          <a:xfrm>
                            <a:off x="41110" y="1"/>
                            <a:ext cx="19184"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2D5D22B" w14:textId="77777777" w:rsidR="003A587C" w:rsidRPr="00CA5A7A" w:rsidRDefault="003A587C"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Производные финансовые инструменты</w:t>
                              </w:r>
                            </w:p>
                          </w:txbxContent>
                        </wps:txbx>
                        <wps:bodyPr rot="0" vert="horz" wrap="square" lIns="72000" tIns="72000" rIns="72000" bIns="72000" anchor="ctr" anchorCtr="0" upright="1">
                          <a:noAutofit/>
                        </wps:bodyPr>
                      </wps:wsp>
                      <wps:wsp>
                        <wps:cNvPr id="914" name="Rechteck 8"/>
                        <wps:cNvSpPr>
                          <a:spLocks noChangeArrowheads="1"/>
                        </wps:cNvSpPr>
                        <wps:spPr bwMode="ltGray">
                          <a:xfrm>
                            <a:off x="61719" y="1"/>
                            <a:ext cx="19185"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EF88687" w14:textId="77777777" w:rsidR="003A587C" w:rsidRPr="00CA5A7A" w:rsidRDefault="003A587C"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Долевые инструменты</w:t>
                              </w:r>
                            </w:p>
                          </w:txbxContent>
                        </wps:txbx>
                        <wps:bodyPr rot="0" vert="horz" wrap="square" lIns="72000" tIns="72000" rIns="72000" bIns="72000" anchor="ctr" anchorCtr="0" upright="1">
                          <a:noAutofit/>
                        </wps:bodyPr>
                      </wps:wsp>
                      <wps:wsp>
                        <wps:cNvPr id="915" name="Rechteck 10"/>
                        <wps:cNvSpPr>
                          <a:spLocks noChangeArrowheads="1"/>
                        </wps:cNvSpPr>
                        <wps:spPr bwMode="ltGray">
                          <a:xfrm>
                            <a:off x="41314" y="34991"/>
                            <a:ext cx="19209"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2390BCEA"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ССОПУ</w:t>
                              </w:r>
                            </w:p>
                          </w:txbxContent>
                        </wps:txbx>
                        <wps:bodyPr rot="0" vert="horz" wrap="square" lIns="72000" tIns="72000" rIns="72000" bIns="72000" anchor="ctr" anchorCtr="0" upright="1">
                          <a:noAutofit/>
                        </wps:bodyPr>
                      </wps:wsp>
                      <wps:wsp>
                        <wps:cNvPr id="916" name="Rechteck 11"/>
                        <wps:cNvSpPr>
                          <a:spLocks noChangeArrowheads="1"/>
                        </wps:cNvSpPr>
                        <wps:spPr bwMode="ltGray">
                          <a:xfrm>
                            <a:off x="61718" y="34990"/>
                            <a:ext cx="19180"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231A3C02"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wps:txbx>
                        <wps:bodyPr rot="0" vert="horz" wrap="square" lIns="72000" tIns="72000" rIns="72000" bIns="72000" anchor="ctr" anchorCtr="0" upright="1">
                          <a:noAutofit/>
                        </wps:bodyPr>
                      </wps:wsp>
                      <wps:wsp>
                        <wps:cNvPr id="917" name="Rechteck 15"/>
                        <wps:cNvSpPr>
                          <a:spLocks noChangeArrowheads="1"/>
                        </wps:cNvSpPr>
                        <wps:spPr bwMode="ltGray">
                          <a:xfrm>
                            <a:off x="61712" y="26408"/>
                            <a:ext cx="19188"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FF4C116" w14:textId="4E534EEB"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Используется опция учета инструмента по справедливой стоимости </w:t>
                              </w:r>
                              <w:r>
                                <w:rPr>
                                  <w:rFonts w:ascii="Georgia" w:hAnsi="Georgia" w:cstheme="minorBidi"/>
                                  <w:kern w:val="24"/>
                                  <w:sz w:val="16"/>
                                  <w:szCs w:val="16"/>
                                  <w:lang w:val="ru-RU"/>
                                </w:rPr>
                                <w:t>через прочий совокупный доход</w:t>
                              </w:r>
                              <w:r w:rsidRPr="00F865FB">
                                <w:rPr>
                                  <w:rFonts w:ascii="Georgia" w:hAnsi="Georgia" w:cstheme="minorBidi"/>
                                  <w:kern w:val="24"/>
                                  <w:sz w:val="16"/>
                                  <w:szCs w:val="16"/>
                                  <w:lang w:val="ru-RU"/>
                                </w:rPr>
                                <w:t>?</w:t>
                              </w:r>
                              <w:r>
                                <w:rPr>
                                  <w:rFonts w:ascii="Georgia" w:hAnsi="Georgia" w:cstheme="minorBidi"/>
                                  <w:kern w:val="24"/>
                                  <w:sz w:val="16"/>
                                  <w:szCs w:val="16"/>
                                  <w:lang w:val="ru-RU"/>
                                </w:rPr>
                                <w:t xml:space="preserve"> **</w:t>
                              </w:r>
                            </w:p>
                          </w:txbxContent>
                        </wps:txbx>
                        <wps:bodyPr rot="0" vert="horz" wrap="square" lIns="36000" tIns="0" rIns="36000" bIns="0" anchor="ctr" anchorCtr="0" upright="1">
                          <a:noAutofit/>
                        </wps:bodyPr>
                      </wps:wsp>
                      <wps:wsp>
                        <wps:cNvPr id="918" name="Gerade Verbindung mit Pfeil 19"/>
                        <wps:cNvCnPr>
                          <a:cxnSpLocks noChangeShapeType="1"/>
                        </wps:cNvCnPr>
                        <wps:spPr bwMode="auto">
                          <a:xfrm>
                            <a:off x="9603" y="5116"/>
                            <a:ext cx="0" cy="2468"/>
                          </a:xfrm>
                          <a:prstGeom prst="straightConnector1">
                            <a:avLst/>
                          </a:prstGeom>
                          <a:noFill/>
                          <a:ln w="25400">
                            <a:solidFill>
                              <a:schemeClr val="accent2">
                                <a:lumMod val="50000"/>
                                <a:lumOff val="0"/>
                              </a:schemeClr>
                            </a:solidFill>
                            <a:round/>
                            <a:headEnd/>
                            <a:tailEnd type="triangle" w="med" len="med"/>
                          </a:ln>
                        </wps:spPr>
                        <wps:bodyPr/>
                      </wps:wsp>
                      <wps:wsp>
                        <wps:cNvPr id="964" name="Gerade Verbindung mit Pfeil 20"/>
                        <wps:cNvCnPr>
                          <a:cxnSpLocks noChangeShapeType="1"/>
                        </wps:cNvCnPr>
                        <wps:spPr bwMode="auto">
                          <a:xfrm>
                            <a:off x="9603"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5" name="Gerade Verbindung mit Pfeil 22"/>
                        <wps:cNvCnPr>
                          <a:cxnSpLocks noChangeShapeType="1"/>
                        </wps:cNvCnPr>
                        <wps:spPr bwMode="auto">
                          <a:xfrm>
                            <a:off x="30173" y="15326"/>
                            <a:ext cx="2" cy="2374"/>
                          </a:xfrm>
                          <a:prstGeom prst="straightConnector1">
                            <a:avLst/>
                          </a:prstGeom>
                          <a:noFill/>
                          <a:ln w="25400">
                            <a:solidFill>
                              <a:schemeClr val="accent2">
                                <a:lumMod val="50000"/>
                                <a:lumOff val="0"/>
                              </a:schemeClr>
                            </a:solidFill>
                            <a:round/>
                            <a:headEnd/>
                            <a:tailEnd type="triangle" w="med" len="med"/>
                          </a:ln>
                        </wps:spPr>
                        <wps:bodyPr/>
                      </wps:wsp>
                      <wps:wsp>
                        <wps:cNvPr id="966" name="Gerade Verbindung mit Pfeil 23"/>
                        <wps:cNvCnPr>
                          <a:cxnSpLocks noChangeShapeType="1"/>
                        </wps:cNvCnPr>
                        <wps:spPr bwMode="auto">
                          <a:xfrm>
                            <a:off x="30175"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7" name="Gerade Verbindung mit Pfeil 25"/>
                        <wps:cNvCnPr>
                          <a:cxnSpLocks noChangeShapeType="1"/>
                          <a:stCxn id="983" idx="2"/>
                          <a:endCxn id="917" idx="0"/>
                        </wps:cNvCnPr>
                        <wps:spPr bwMode="auto">
                          <a:xfrm flipH="1">
                            <a:off x="71306" y="15326"/>
                            <a:ext cx="3" cy="11082"/>
                          </a:xfrm>
                          <a:prstGeom prst="straightConnector1">
                            <a:avLst/>
                          </a:prstGeom>
                          <a:noFill/>
                          <a:ln w="25400">
                            <a:solidFill>
                              <a:schemeClr val="accent2">
                                <a:lumMod val="50000"/>
                                <a:lumOff val="0"/>
                              </a:schemeClr>
                            </a:solidFill>
                            <a:round/>
                            <a:headEnd/>
                            <a:tailEnd type="triangle" w="med" len="med"/>
                          </a:ln>
                        </wps:spPr>
                        <wps:bodyPr/>
                      </wps:wsp>
                      <wps:wsp>
                        <wps:cNvPr id="968" name="Gerade Verbindung mit Pfeil 26"/>
                        <wps:cNvCnPr>
                          <a:cxnSpLocks noChangeShapeType="1"/>
                          <a:stCxn id="917" idx="2"/>
                          <a:endCxn id="916" idx="0"/>
                        </wps:cNvCnPr>
                        <wps:spPr bwMode="auto">
                          <a:xfrm>
                            <a:off x="71306" y="32705"/>
                            <a:ext cx="2" cy="2285"/>
                          </a:xfrm>
                          <a:prstGeom prst="straightConnector1">
                            <a:avLst/>
                          </a:prstGeom>
                          <a:noFill/>
                          <a:ln w="25400">
                            <a:solidFill>
                              <a:schemeClr val="accent2">
                                <a:lumMod val="50000"/>
                                <a:lumOff val="0"/>
                              </a:schemeClr>
                            </a:solidFill>
                            <a:round/>
                            <a:headEnd/>
                            <a:tailEnd type="triangle" w="med" len="med"/>
                          </a:ln>
                        </wps:spPr>
                        <wps:bodyPr/>
                      </wps:wsp>
                      <wps:wsp>
                        <wps:cNvPr id="969" name="Gerade Verbindung mit Pfeil 27"/>
                        <wps:cNvCnPr>
                          <a:cxnSpLocks noChangeShapeType="1"/>
                          <a:stCxn id="913" idx="2"/>
                          <a:endCxn id="915" idx="0"/>
                        </wps:cNvCnPr>
                        <wps:spPr bwMode="auto">
                          <a:xfrm>
                            <a:off x="50702" y="5116"/>
                            <a:ext cx="217" cy="29875"/>
                          </a:xfrm>
                          <a:prstGeom prst="straightConnector1">
                            <a:avLst/>
                          </a:prstGeom>
                          <a:noFill/>
                          <a:ln w="25400">
                            <a:solidFill>
                              <a:schemeClr val="accent2">
                                <a:lumMod val="50000"/>
                                <a:lumOff val="0"/>
                              </a:schemeClr>
                            </a:solidFill>
                            <a:round/>
                            <a:headEnd/>
                            <a:tailEnd type="triangle" w="med" len="med"/>
                          </a:ln>
                        </wps:spPr>
                        <wps:bodyPr/>
                      </wps:wsp>
                      <wps:wsp>
                        <wps:cNvPr id="970" name="Gewinkelte Verbindung 29"/>
                        <wps:cNvCnPr>
                          <a:cxnSpLocks noChangeShapeType="1"/>
                          <a:stCxn id="982" idx="3"/>
                        </wps:cNvCnPr>
                        <wps:spPr bwMode="auto">
                          <a:xfrm>
                            <a:off x="18248" y="11454"/>
                            <a:ext cx="30846" cy="23550"/>
                          </a:xfrm>
                          <a:prstGeom prst="bentConnector2">
                            <a:avLst/>
                          </a:prstGeom>
                          <a:noFill/>
                          <a:ln w="25400">
                            <a:solidFill>
                              <a:schemeClr val="accent2">
                                <a:lumMod val="50000"/>
                                <a:lumOff val="0"/>
                              </a:schemeClr>
                            </a:solidFill>
                            <a:miter lim="800000"/>
                            <a:headEnd/>
                            <a:tailEnd type="triangle" w="med" len="med"/>
                          </a:ln>
                        </wps:spPr>
                        <wps:bodyPr/>
                      </wps:wsp>
                      <wps:wsp>
                        <wps:cNvPr id="971" name="Gewinkelte Verbindung 30"/>
                        <wps:cNvCnPr>
                          <a:cxnSpLocks noChangeShapeType="1"/>
                          <a:stCxn id="905" idx="3"/>
                        </wps:cNvCnPr>
                        <wps:spPr bwMode="auto">
                          <a:xfrm>
                            <a:off x="39839" y="20849"/>
                            <a:ext cx="7456" cy="14155"/>
                          </a:xfrm>
                          <a:prstGeom prst="bentConnector2">
                            <a:avLst/>
                          </a:prstGeom>
                          <a:noFill/>
                          <a:ln w="25400">
                            <a:solidFill>
                              <a:schemeClr val="accent2">
                                <a:lumMod val="50000"/>
                                <a:lumOff val="0"/>
                              </a:schemeClr>
                            </a:solidFill>
                            <a:miter lim="800000"/>
                            <a:headEnd/>
                            <a:tailEnd type="triangle" w="med" len="med"/>
                          </a:ln>
                        </wps:spPr>
                        <wps:bodyPr/>
                      </wps:wsp>
                      <wps:wsp>
                        <wps:cNvPr id="972" name="Gewinkelte Verbindung 31"/>
                        <wps:cNvCnPr>
                          <a:cxnSpLocks noChangeShapeType="1"/>
                          <a:stCxn id="906" idx="3"/>
                        </wps:cNvCnPr>
                        <wps:spPr bwMode="auto">
                          <a:xfrm>
                            <a:off x="39839" y="29557"/>
                            <a:ext cx="5932" cy="5447"/>
                          </a:xfrm>
                          <a:prstGeom prst="bentConnector2">
                            <a:avLst/>
                          </a:prstGeom>
                          <a:noFill/>
                          <a:ln w="25400">
                            <a:solidFill>
                              <a:schemeClr val="accent2">
                                <a:lumMod val="50000"/>
                                <a:lumOff val="0"/>
                              </a:schemeClr>
                            </a:solidFill>
                            <a:miter lim="800000"/>
                            <a:headEnd/>
                            <a:tailEnd type="triangle" w="med" len="med"/>
                          </a:ln>
                        </wps:spPr>
                        <wps:bodyPr/>
                      </wps:wsp>
                      <wps:wsp>
                        <wps:cNvPr id="973" name="Gewinkelte Verbindung 32"/>
                        <wps:cNvCnPr>
                          <a:cxnSpLocks noChangeShapeType="1"/>
                          <a:stCxn id="983" idx="1"/>
                        </wps:cNvCnPr>
                        <wps:spPr bwMode="auto">
                          <a:xfrm rot="10800000" flipV="1">
                            <a:off x="52452" y="11454"/>
                            <a:ext cx="9262" cy="23550"/>
                          </a:xfrm>
                          <a:prstGeom prst="bentConnector2">
                            <a:avLst/>
                          </a:prstGeom>
                          <a:noFill/>
                          <a:ln w="25400">
                            <a:solidFill>
                              <a:schemeClr val="accent2">
                                <a:lumMod val="50000"/>
                                <a:lumOff val="0"/>
                              </a:schemeClr>
                            </a:solidFill>
                            <a:miter lim="800000"/>
                            <a:headEnd/>
                            <a:tailEnd type="triangle" w="med" len="med"/>
                          </a:ln>
                        </wps:spPr>
                        <wps:bodyPr/>
                      </wps:wsp>
                      <wps:wsp>
                        <wps:cNvPr id="974" name="Gewinkelte Verbindung 33"/>
                        <wps:cNvCnPr>
                          <a:cxnSpLocks noChangeShapeType="1"/>
                          <a:stCxn id="917" idx="1"/>
                        </wps:cNvCnPr>
                        <wps:spPr bwMode="auto">
                          <a:xfrm rot="10800000" flipV="1">
                            <a:off x="53972" y="29557"/>
                            <a:ext cx="7740" cy="5446"/>
                          </a:xfrm>
                          <a:prstGeom prst="bentConnector2">
                            <a:avLst/>
                          </a:prstGeom>
                          <a:noFill/>
                          <a:ln w="25400">
                            <a:solidFill>
                              <a:schemeClr val="accent2">
                                <a:lumMod val="50000"/>
                                <a:lumOff val="0"/>
                              </a:schemeClr>
                            </a:solidFill>
                            <a:miter lim="800000"/>
                            <a:headEnd/>
                            <a:tailEnd type="triangle" w="med" len="med"/>
                          </a:ln>
                        </wps:spPr>
                        <wps:bodyPr/>
                      </wps:wsp>
                      <wps:wsp>
                        <wps:cNvPr id="975" name="Gerade Verbindung mit Pfeil 42"/>
                        <wps:cNvCnPr>
                          <a:cxnSpLocks noChangeShapeType="1"/>
                        </wps:cNvCnPr>
                        <wps:spPr bwMode="auto">
                          <a:xfrm>
                            <a:off x="9603" y="14394"/>
                            <a:ext cx="0" cy="3464"/>
                          </a:xfrm>
                          <a:prstGeom prst="straightConnector1">
                            <a:avLst/>
                          </a:prstGeom>
                          <a:noFill/>
                          <a:ln w="25400">
                            <a:solidFill>
                              <a:schemeClr val="accent2">
                                <a:lumMod val="50000"/>
                                <a:lumOff val="0"/>
                              </a:schemeClr>
                            </a:solidFill>
                            <a:round/>
                            <a:headEnd/>
                            <a:tailEnd type="triangle" w="med" len="med"/>
                          </a:ln>
                        </wps:spPr>
                        <wps:bodyPr/>
                      </wps:wsp>
                      <wps:wsp>
                        <wps:cNvPr id="976" name="Textfeld 43"/>
                        <wps:cNvSpPr txBox="1">
                          <a:spLocks noChangeArrowheads="1"/>
                        </wps:cNvSpPr>
                        <wps:spPr bwMode="auto">
                          <a:xfrm>
                            <a:off x="40725" y="985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D5EBC3"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77" name="Textfeld 44"/>
                        <wps:cNvSpPr txBox="1">
                          <a:spLocks noChangeArrowheads="1"/>
                        </wps:cNvSpPr>
                        <wps:spPr bwMode="auto">
                          <a:xfrm>
                            <a:off x="40725" y="19328"/>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D2BCF3"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78" name="Textfeld 45"/>
                        <wps:cNvSpPr txBox="1">
                          <a:spLocks noChangeArrowheads="1"/>
                        </wps:cNvSpPr>
                        <wps:spPr bwMode="auto">
                          <a:xfrm>
                            <a:off x="40725" y="2778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EF107B" w14:textId="77777777" w:rsidR="003A587C" w:rsidRPr="002F0AEC" w:rsidRDefault="003A587C" w:rsidP="00331FED">
                              <w:pPr>
                                <w:pStyle w:val="afffc"/>
                                <w:spacing w:before="0" w:beforeAutospacing="0" w:after="0" w:afterAutospacing="0"/>
                                <w:rPr>
                                  <w:rFonts w:ascii="Georgia" w:hAnsi="Georgia"/>
                                  <w:sz w:val="17"/>
                                  <w:szCs w:val="17"/>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79" name="Textfeld 46"/>
                        <wps:cNvSpPr txBox="1">
                          <a:spLocks noChangeArrowheads="1"/>
                        </wps:cNvSpPr>
                        <wps:spPr bwMode="auto">
                          <a:xfrm>
                            <a:off x="56719" y="2778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19F33F"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0" name="Textfeld 47"/>
                        <wps:cNvSpPr txBox="1">
                          <a:spLocks noChangeArrowheads="1"/>
                        </wps:cNvSpPr>
                        <wps:spPr bwMode="auto">
                          <a:xfrm>
                            <a:off x="56940" y="985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F94434A"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81" name="Textfeld 49"/>
                        <wps:cNvSpPr txBox="1">
                          <a:spLocks noChangeArrowheads="1"/>
                        </wps:cNvSpPr>
                        <wps:spPr bwMode="auto">
                          <a:xfrm>
                            <a:off x="67226" y="21175"/>
                            <a:ext cx="333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02C53"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2" name="Rechteck 16"/>
                        <wps:cNvSpPr>
                          <a:spLocks noChangeArrowheads="1"/>
                        </wps:cNvSpPr>
                        <wps:spPr bwMode="ltGray">
                          <a:xfrm>
                            <a:off x="0" y="7582"/>
                            <a:ext cx="18249"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8B044DA" w14:textId="77777777" w:rsidR="003A587C" w:rsidRPr="0073176A"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финансового актива для получения денежных потоков?</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83" name="Rechteck 14"/>
                        <wps:cNvSpPr>
                          <a:spLocks noChangeArrowheads="1"/>
                        </wps:cNvSpPr>
                        <wps:spPr bwMode="ltGray">
                          <a:xfrm>
                            <a:off x="61717" y="7582"/>
                            <a:ext cx="19184" cy="7744"/>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CA2FA9" w14:textId="77777777"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Для торговли</w:t>
                              </w:r>
                              <w:r>
                                <w:rPr>
                                  <w:rFonts w:ascii="Georgia" w:hAnsi="Georgia" w:cstheme="minorBidi"/>
                                  <w:kern w:val="24"/>
                                  <w:sz w:val="16"/>
                                  <w:szCs w:val="16"/>
                                  <w:lang w:val="ru-RU"/>
                                </w:rPr>
                                <w:t>?</w:t>
                              </w:r>
                            </w:p>
                          </w:txbxContent>
                        </wps:txbx>
                        <wps:bodyPr rot="0" vert="horz" wrap="square" lIns="36000" tIns="0" rIns="36000" bIns="0" anchor="ctr" anchorCtr="0" upright="1">
                          <a:noAutofit/>
                        </wps:bodyPr>
                      </wps:wsp>
                      <wps:wsp>
                        <wps:cNvPr id="984" name="Textfeld 38"/>
                        <wps:cNvSpPr txBox="1">
                          <a:spLocks noChangeArrowheads="1"/>
                        </wps:cNvSpPr>
                        <wps:spPr bwMode="auto">
                          <a:xfrm>
                            <a:off x="67225" y="33158"/>
                            <a:ext cx="3336"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B1A5D3" w14:textId="77777777" w:rsidR="003A587C" w:rsidRPr="003E030B" w:rsidRDefault="003A587C" w:rsidP="00331FED">
                              <w:pPr>
                                <w:pStyle w:val="afffc"/>
                                <w:spacing w:before="0" w:beforeAutospacing="0" w:after="0" w:afterAutospacing="0"/>
                                <w:rPr>
                                  <w:rFonts w:ascii="Georgia" w:hAnsi="Georgia"/>
                                  <w:sz w:val="17"/>
                                  <w:szCs w:val="17"/>
                                  <w:lang w:val="ru-RU"/>
                                </w:rPr>
                              </w:pPr>
                              <w:r>
                                <w:rPr>
                                  <w:rFonts w:ascii="Georgia" w:hAnsi="Georgia" w:cstheme="minorBidi"/>
                                  <w:color w:val="000000" w:themeColor="text1"/>
                                  <w:kern w:val="24"/>
                                  <w:sz w:val="17"/>
                                  <w:szCs w:val="17"/>
                                  <w:lang w:val="ru-RU"/>
                                </w:rPr>
                                <w:t>Да</w:t>
                              </w:r>
                            </w:p>
                          </w:txbxContent>
                        </wps:txbx>
                        <wps:bodyPr rot="0" vert="horz" wrap="square" lIns="0" tIns="0" rIns="0" bIns="0" anchor="t" anchorCtr="0" upright="1">
                          <a:noAutofit/>
                        </wps:bodyPr>
                      </wps:wsp>
                      <wps:wsp>
                        <wps:cNvPr id="985" name="Rechteck 34"/>
                        <wps:cNvSpPr>
                          <a:spLocks noChangeArrowheads="1"/>
                        </wps:cNvSpPr>
                        <wps:spPr bwMode="ltGray">
                          <a:xfrm>
                            <a:off x="21917" y="7582"/>
                            <a:ext cx="17922"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35AD3E10" w14:textId="77777777"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для получение денежного потока от актива и продажа финансового актива?</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wps:txbx>
                        <wps:bodyPr rot="0" vert="horz" wrap="square" lIns="36000" tIns="0" rIns="36000" bIns="0" anchor="ctr" anchorCtr="0" upright="1">
                          <a:noAutofit/>
                        </wps:bodyPr>
                      </wps:wsp>
                      <wps:wsp>
                        <wps:cNvPr id="986" name="Textfeld 43"/>
                        <wps:cNvSpPr txBox="1">
                          <a:spLocks noChangeArrowheads="1"/>
                        </wps:cNvSpPr>
                        <wps:spPr bwMode="auto">
                          <a:xfrm>
                            <a:off x="17914" y="9723"/>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42A46E" w14:textId="77777777" w:rsidR="003A587C" w:rsidRPr="003E030B" w:rsidRDefault="003A587C" w:rsidP="00331FED">
                              <w:pPr>
                                <w:pStyle w:val="afffc"/>
                                <w:spacing w:before="0" w:beforeAutospacing="0" w:after="0" w:afterAutospacing="0"/>
                                <w:jc w:val="center"/>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wps:txbx>
                        <wps:bodyPr rot="0" vert="horz" wrap="square" lIns="0" tIns="0" rIns="0" bIns="0" anchor="t" anchorCtr="0" upright="1">
                          <a:noAutofit/>
                        </wps:bodyPr>
                      </wps:wsp>
                      <wps:wsp>
                        <wps:cNvPr id="987" name="Gerade Verbindung mit Pfeil 19"/>
                        <wps:cNvCnPr>
                          <a:cxnSpLocks noChangeShapeType="1"/>
                        </wps:cNvCnPr>
                        <wps:spPr bwMode="auto">
                          <a:xfrm>
                            <a:off x="30175" y="5116"/>
                            <a:ext cx="0" cy="2468"/>
                          </a:xfrm>
                          <a:prstGeom prst="straightConnector1">
                            <a:avLst/>
                          </a:prstGeom>
                          <a:noFill/>
                          <a:ln w="25400">
                            <a:solidFill>
                              <a:schemeClr val="accent2">
                                <a:lumMod val="50000"/>
                                <a:lumOff val="0"/>
                              </a:schemeClr>
                            </a:solidFill>
                            <a:round/>
                            <a:headEnd/>
                            <a:tailEnd type="triangle" w="med" len="med"/>
                          </a:ln>
                        </wps:spPr>
                        <wps:bodyPr/>
                      </wps:wsp>
                    </wpg:wgp>
                  </a:graphicData>
                </a:graphic>
              </wp:inline>
            </w:drawing>
          </mc:Choice>
          <mc:Fallback>
            <w:pict>
              <v:group w14:anchorId="2FBEEAC0" id="Group 898" o:spid="_x0000_s1040" style="width:485.8pt;height:361pt;mso-position-horizontal-relative:char;mso-position-vertical-relative:line" coordsize="80904,4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M4+gsAAFKRAAAOAAAAZHJzL2Uyb0RvYy54bWzsXVlzo9oRfk9V/gOld4/ZEarx3Jqxx06q&#10;JslU7uS+Y0ASNQgUwGM7qfz3fGehWbRYi4234weXAIHgnO6vv15O8/G3u0Wq/YqLMsmzs5HxQR9p&#10;cRbmUZLNzkb/+nF5Mh5pZRVkUZDmWXw2uo/L0W+f/vynj7fLSWzm8zyN4kLDRbJycrs8G82rajk5&#10;PS3DebwIyg/5Ms5wcJoXi6DCZjE7jYrgFldfpKemrrunt3kRLYs8jMsSey/EwdEnfv3pNA6rf0yn&#10;ZVxp6dkI91bx/wX/f83+n376GExmRbCcJ6G8jeCAu1gESYYfpUtdBFWg3RTJyqUWSVjkZT6tPoT5&#10;4jSfTpMw5s+ApzH03tNcFfnNkj/LbHI7W9IwYWh743TwZcO///peaEl0Nhr7mKosWGCS+O9qbAeG&#10;53Y5m+BbV8Xy9+X3QjwjPn7Lw58lDp/2j7Ptmfiydn37tzzCBYObKufDczctFuwSeHDtjs/CPc1C&#10;fFdpIXa6huu7LiYrxDHbGdueLucpnGMyV84L51/lmWPd1215HkaT3/5pMBE/ym9U3hh7Kshb2Qxp&#10;edyQ/j4PljGfqZINFg2pT0MaF0EUa3/ExXWSRTfZTFsklfZ9GiepZhpinPmp55kY5PAuk4OsZfn5&#10;PMhmMf+RH/dLDCg/I5jEWXR+l/Hp40+eRHxQxbS0LseetsTsPTghvueZIw3jbpn22BfaUc+LnBHT&#10;0U12gAY2mCyLsrqK84XGPpyNyqoIktm8Os+zDAqYFwaf++DXt7ISJ9YnMFHI8sskTbE/mKSZdns2&#10;Mh0bE862yzxNInaUbzBIiM/TQvsVQJmDMIyzyuTfS28WkDOx39HxJ24cu5m88K/zXbhlDizsKvwB&#10;Oj8AZcsifh/zOIi+ys9VkKT4rFV83KsiwUyk8Yjd6CKORloaA/fYJ/FkacZVQgy3ELPrPLr/XrDD&#10;UugGkj4f41Ar9Dbps9mts1uD4B4ufdYIYnik9Fm6ZUN/hfj5chZXxY8LvxK/Fy9+xk7iJ43MceI3&#10;Plj8tGmaLP/CEJWBjLRLnmHpgG5mfwyzJ4fSwFi2q2DwdcAgLJrgNf+Mw3kVhz81btkk5NWsphSU&#10;hqzt56LIb5klADUQiNM5gW10TGpaXRXBPZeiXViO5Y9taVEdw3Ck+ajPrA2ktKgFzCi/8gYb2rFj&#10;ZOK2G0qDGcrDLOXz2mkQJ7gMabIAZ209wxqjvdEkV3fXd5w1ebXtE0ZaK3LhIcCjwYd5XvwHIg7v&#10;AKTm3zdBAbuf/jWDQHjwPTB7VXujaG9ctzeCLMSlzkZhVYw0sXFeCSfkZlkwqlTjT5Z/BlWeJpwn&#10;MRET9/UM3AGA2lMag+NdRwnAp55Ma0zds2FBGBmwfb8mvJLpGz4OC6YP7eGzuJkQKO1p0ejH1B4y&#10;3Up7BH2Wfh/3xfraY9VQA5r99DbHcOHNK915XA/xMXWHKIjSnZ7uOKuWh8z0ILoDww7NMTyKO9Uu&#10;aIuzuaaIjj2N1bmeCXekHdhQfC3CpHDC2hCjnQmb5bYIGyZYkDW5V5A17H2NRM1dVReyywOqi+na&#10;cJnBuBGVlCStqy5PSNKUutTeqAjkkXtjcNqs1IUi8j7zGgQz+wExncZppFnc+W75NVp19yVHKFNg&#10;8LEezqbch2s68LEYRbN0MU+N5thmHRswkP44LjbQia8z9aQdsF0sXM1/FqH5WnV52uq/vu5/HX8d&#10;2ye26X49sfWLi5PPl+f2iXtpeM6FdXF+fmH8j8UkDHsyT6Iozligvk6hGfZu+RSZzBPJL0qidcMZ&#10;xeyaov6X/E8OSOtrp93b4MF9zG/vkQwM6xfTP7l0x96JfWk7J76nj090w//iu7rt2xeX3Uf6lmTx&#10;8Y+0LanRfjgezOAGDjPTerhgsifxpClh99+MBa6KMeEzzVMRLHzVBwzy8fekpRQMIduKDyt2tapN&#10;7IsPf1AutIEJt+fADQQT+likRAzHc3tREMAEIiQsTQqY4Ld3OB0lVKhBgXYomFAw0YcJCma8c5ig&#10;/H4DE31fdWCYMG3b5VDQYRMNTCg2odjEfgmUI9gElRa8b5hA1GLF6ej76MPAhInCqtrrMBx+Dx2c&#10;wI1KOqFwQuHEYDhBHvg7xwmqmGnoBOUJZCxvaJxY73Y0OKHcDoUTg+EEueDvHCeooolwAvHCpoqT&#10;pZeHxon1fkeDE4pPKJwYDCfIB3/nOLFaxEUjM0hq0DYM5vuwACWDp8bVMHxELKl+S1U/7r5KYc9U&#10;AM/wbIz2kxO6p568+fJHA8LZK+CisRpEc1zDM0QF+hrNQYUM89JV3fBe63seVXPILVOa0y3fQil7&#10;X3Oaop1BVMc2LKa+LLO+vnAYeiXV50hS2snRqrL7iVwr93DZvVhTc0Bdyts3PGvKuaiIZxD1YZan&#10;qR2WC0Tqki7G26RPp+run836mCQRyvr0rA+Vd9FaL7G2qlXexfyQY4u6Ni/2YuojllCzishehoWp&#10;D3SLWR8UED+h9VEVkWzC1xQ4mYcWOL3ZAmIG9sLVudqyShzOSBNf3GOVOHc9YbfEKfWkPNyHoE5T&#10;wsr0qhmk+TFtrHARTGPDoknVhqCjAsJUsBFjs4DeF6Km58mbYPgu+dLbBKyhhCQtwWSHJhjHCphp&#10;oQa0G5wiCbPVCu9XscLbJZ9zq4QR9A8iYajq9kSpheFYZg/EwBAYCTAtj5fIbC7bVCD2QkCM/LKt&#10;IkZ1kYOJGESfC5JCMZi2oA5BvMZ2PS75LltFjGpl9hMx+DwV9YqidikcEpGWafWRwmr6Azv5bGyl&#10;At2BjK6BQeAjg0EkicbK1L4OU7uTtyDMnfS59/AWOkJKgrhOSCFSR7ebYl1+hGhapqdzvWoylLWF&#10;NscPZCeVhX4hFppq8bfCZzsBfrBkAre49K2TTBjkoyXT0T002WOguer/mkwvOHn0x56SzVeBmvAw&#10;KcaC5qU/47Tq9II0D4yudPASJlRIHiehB/rFxhiNH4W5NmyHOycNJlpYiwbAFJ6L49RLFTfEX67R&#10;n5FaQIpGjRvaV9FSs+duAbl7ivg1EkyPyouv4nVSaLVrCA/FRtjR46UQnQMsUf1gQuS4cjRS6NmO&#10;FELDNpwHEFAJoVy+yfGgCYg/WzSQ9Zetw81rhZByW0f4N4zWcSN8DBS2hNB3HM4bGiF0fEsyRMd+&#10;aIW+ksGXJoNUF7kBCDmvO9J9IR+bC/Q+5lg0tYFPLLobcrf6D1ZCyQIcskOpY9qOYIjGqp32TfQm&#10;VWb6lbZtRkh4O0IeGGTskEVyrp9GOpFUEdJprkKn59XNTQCdDywfUtD50qBzp1SLSJztD6D7oGQL&#10;DNG8RWZabMvv+SwymYd2zSrT8jp8ZXC3Xocmu414wy1usnXPFOkVfyyc3Yb/4RUFgGkevFYdmtpN&#10;jFSHpl2aUh/eU8EkXdiz9g9AKNpV44PofogPr7dDk0fZsmYNJEd4aXWeAyYMOIW9ij+FE603uCic&#10;GK6Tm0nK8M5xghKWDU7wmOEz4oTpeaii5/UKdWG9wgmFE+23Xe2eieA1sEfwCVKGd44TlD5ucILa&#10;TSAUPRyfcNx66ed6nKiLZpTfofjEgHyClOF94wRb/tYPT7RrSobECZ8FUlEksjY8oWCifnGkgokB&#10;YYJ04Z3DBNVaNHSiXeQzHEy4nolyTF4kjjdlcbbXhDEty5LVZKrRfKlwYkCcoHYq7xwnkCYVdKJZ&#10;sExMS7odT7tgWVAIzxEV+A00sEpA2SkDGdsHyqyOecWeWqvMQlHl6ssYmqrQPXXkza5VZjU1fW2h&#10;OOcg2sKW98NignSv0ZimqRk05oF0s9IYSc/3jHRtbWjWVLAqjUEBJPMMqZiIeKhFpnfQsBbjoSKb&#10;blkrrcfBQ+uaXhXWUjx0OB5qUbnxnogB2vSW0ulY5da3rNawltVEc5yNltXz0biFl9soLipe614v&#10;vqG2c/w9X52OdI9qWakkek89ebtc9MXUqRmeLxseouqWlwc1XhzyyioQrALBEXs5I4sj7IkJh+eV&#10;LVWnJgg41altW5Y8cHst1ptGcPHV9cUgNnyBp+qvlcZHFkyjnH02uZ2h0xaq+GdFsJwn4UVQBe1t&#10;3o9rEpv5PE+juPj0fwAAAP//AwBQSwMEFAAGAAgAAAAhAHK7idTeAAAABQEAAA8AAABkcnMvZG93&#10;bnJldi54bWxMj81qwzAQhO+FvIPYQm+NbJcmrWs5hJD2FAr5gdLbxtrYJtbKWIrtvH3VXprLwjDD&#10;zLfZYjSN6KlztWUF8TQCQVxYXXOp4LB/f3wB4TyyxsYyKbiSg0U+ucsw1XbgLfU7X4pQwi5FBZX3&#10;bSqlKyoy6Ka2JQ7eyXYGfZBdKXWHQyg3jUyiaCYN1hwWKmxpVVFx3l2Mgo8Bh+VTvO4359Pq+r1/&#10;/vzaxKTUw/24fAPhafT/YfjFD+iQB6ajvbB2olEQHvF/N3iv83gG4qhgniQRyDyTt/T5DwAAAP//&#10;AwBQSwECLQAUAAYACAAAACEAtoM4kv4AAADhAQAAEwAAAAAAAAAAAAAAAAAAAAAAW0NvbnRlbnRf&#10;VHlwZXNdLnhtbFBLAQItABQABgAIAAAAIQA4/SH/1gAAAJQBAAALAAAAAAAAAAAAAAAAAC8BAABf&#10;cmVscy8ucmVsc1BLAQItABQABgAIAAAAIQBkkmM4+gsAAFKRAAAOAAAAAAAAAAAAAAAAAC4CAABk&#10;cnMvZTJvRG9jLnhtbFBLAQItABQABgAIAAAAIQByu4nU3gAAAAUBAAAPAAAAAAAAAAAAAAAAAFQO&#10;AABkcnMvZG93bnJldi54bWxQSwUGAAAAAAQABADzAAAAXw8AAAAA&#10;">
                <v:shape id="Gerade Verbindung mit Pfeil 21" o:spid="_x0000_s1041" type="#_x0000_t32" style="position:absolute;left:9772;top:32489;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XPMMAAADcAAAADwAAAGRycy9kb3ducmV2LnhtbESPQWvCQBSE7wX/w/KEXopuqlA0uooV&#10;hFB6aRS9PrLPJJh9G7LPmP77bqHQ4zAz3zDr7eAa1VMXas8GXqcJKOLC25pLA6fjYbIAFQTZYuOZ&#10;DHxTgO1m9LTG1PoHf1GfS6kihEOKBiqRNtU6FBU5DFPfEkfv6juHEmVXatvhI8Jdo2dJ8qYd1hwX&#10;KmxpX1Fxy+/OQD7P8rPoz4/+Zc46kwu9u0DGPI+H3QqU0CD/4b92Zg0slkv4PROP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lzzDAAAA3AAAAA8AAAAAAAAAAAAA&#10;AAAAoQIAAGRycy9kb3ducmV2LnhtbFBLBQYAAAAABAAEAPkAAACRAwAAAAA=&#10;" strokecolor="#622423 [1605]" strokeweight="2pt">
                  <v:stroke endarrow="block"/>
                </v:shape>
                <v:shape id="Gerade Verbindung mit Pfeil 24" o:spid="_x0000_s1042" type="#_x0000_t32" style="position:absolute;left:30344;top:32490;width:0;height:2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ku8EAAADcAAAADwAAAGRycy9kb3ducmV2LnhtbERPTWvCQBC9F/oflil4Kbqpgmh0E9pC&#10;IZRejKVeh+yYBLOzITuN8d+7h0KPj/e9zyfXqZGG0Ho28LJIQBFX3rZcG/g+fsw3oIIgW+w8k4Eb&#10;Bcizx4c9ptZf+UBjKbWKIRxSNNCI9KnWoWrIYVj4njhyZz84lAiHWtsBrzHcdXqZJGvtsOXY0GBP&#10;7w1Vl/LXGShXRfkj+utzfF6xLuREby6QMbOn6XUHSmiSf/Gfu7AGtkmcH8/EI6C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6S7wQAAANwAAAAPAAAAAAAAAAAAAAAA&#10;AKECAABkcnMvZG93bnJldi54bWxQSwUGAAAAAAQABAD5AAAAjwMAAAAA&#10;" strokecolor="#622423 [1605]" strokeweight="2pt">
                  <v:stroke endarrow="block"/>
                </v:shape>
                <v:shape id="Gerade Verbindung mit Pfeil 28" o:spid="_x0000_s1043" type="#_x0000_t32" style="position:absolute;left:71309;top:4120;width:4;height:34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QNcMAAADcAAAADwAAAGRycy9kb3ducmV2LnhtbESPwW7CMBBE70j9B2srcQMHDiWkGFRV&#10;pYIDB6C9r+IlThuvrdiQ8PcYCYnjaGbeaBar3jbiQm2oHSuYjDMQxKXTNVcKfo7rUQ4iRGSNjWNS&#10;cKUAq+XLYIGFdh3v6XKIlUgQDgUqMDH6QspQGrIYxs4TJ+/kWosxybaSusUuwW0jp1n2Ji3WnBYM&#10;evo0VP4fzlZB59GXp+bP/+az3Xc+/drWhrdKDV/7j3cQkfr4DD/aG61gnk3gfiYd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kDXDAAAA3AAAAA8AAAAAAAAAAAAA&#10;AAAAoQIAAGRycy9kb3ducmV2LnhtbFBLBQYAAAAABAAEAPkAAACRAwAAAAA=&#10;" strokecolor="#622423 [1605]" strokeweight="2pt">
                  <v:stroke endarrow="block"/>
                </v:shape>
                <v:rect id="Rechteck 9" o:spid="_x0000_s1044" style="position:absolute;width:39840;height:511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j4MQA&#10;AADcAAAADwAAAGRycy9kb3ducmV2LnhtbESP0YrCMBRE3xf2H8Jd8G1NVBCtRhHZBfdBxeoHXJpr&#10;W21uShO169cbQfBxmJkzzHTe2kpcqfGlYw29rgJBnDlTcq7hsP/9HoHwAdlg5Zg0/JOH+ezzY4qJ&#10;cTfe0TUNuYgQ9glqKEKoEyl9VpBF33U1cfSOrrEYomxyaRq8RbitZF+pobRYclwosKZlQdk5vVgN&#10;P8PR7s+fNvexOqSqWpbb9cBtte58tYsJiEBteIdf7ZXRMFZ9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4+DEAAAA3AAAAA8AAAAAAAAAAAAAAAAAmAIAAGRycy9k&#10;b3ducmV2LnhtbFBLBQYAAAAABAAEAPUAAACJAwAAAAA=&#10;" fillcolor="#c0504d [3205]" strokecolor="#622423 [1605]" strokeweight="2pt">
                  <v:textbox inset="2mm,2mm,2mm,2mm">
                    <w:txbxContent>
                      <w:p w14:paraId="316D186C" w14:textId="77777777" w:rsidR="003A587C" w:rsidRPr="00CA5A7A" w:rsidRDefault="003A587C" w:rsidP="00331FED">
                        <w:pPr>
                          <w:pStyle w:val="afffc"/>
                          <w:spacing w:before="0" w:beforeAutospacing="0" w:after="0" w:afterAutospacing="0"/>
                          <w:jc w:val="center"/>
                          <w:rPr>
                            <w:rFonts w:ascii="Georgia" w:hAnsi="Georgia"/>
                            <w:sz w:val="20"/>
                            <w:szCs w:val="20"/>
                          </w:rPr>
                        </w:pPr>
                        <w:r w:rsidRPr="00CA5A7A">
                          <w:rPr>
                            <w:rFonts w:ascii="Georgia" w:hAnsi="Georgia" w:cstheme="minorBidi"/>
                            <w:kern w:val="24"/>
                            <w:sz w:val="20"/>
                            <w:szCs w:val="20"/>
                            <w:lang w:val="ru-RU"/>
                          </w:rPr>
                          <w:t>Долговые инструменты</w:t>
                        </w:r>
                      </w:p>
                    </w:txbxContent>
                  </v:textbox>
                </v:rect>
                <v:rect id="Rechteck 12" o:spid="_x0000_s1045" style="position:absolute;left:20741;top:34991;width:19207;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e8QA&#10;AADcAAAADwAAAGRycy9kb3ducmV2LnhtbESP0YrCMBRE3wX/IVzBN01UEK1GEXFBH1ax6wdcmmtb&#10;bW5Kk9W6X28WFvZxmJkzzHLd2ko8qPGlYw2joQJBnDlTcq7h8vUxmIHwAdlg5Zg0vMjDetXtLDEx&#10;7slneqQhFxHCPkENRQh1IqXPCrLoh64mjt7VNRZDlE0uTYPPCLeVHCs1lRZLjgsF1rQtKLun31bD&#10;bjo7H/zt+DNXl1RV2/L0OXEnrfu9drMAEagN/+G/9t5omKsJ/J6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RnvEAAAA3AAAAA8AAAAAAAAAAAAAAAAAmAIAAGRycy9k&#10;b3ducmV2LnhtbFBLBQYAAAAABAAEAPUAAACJAwAAAAA=&#10;" fillcolor="#c0504d [3205]" strokecolor="#622423 [1605]" strokeweight="2pt">
                  <v:textbox inset="2mm,2mm,2mm,2mm">
                    <w:txbxContent>
                      <w:p w14:paraId="039CDB3C"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v:textbox>
                </v:rect>
                <v:rect id="Rechteck 13" o:spid="_x0000_s1046" style="position:absolute;left:168;top:34991;width:19207;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eD8UA&#10;AADcAAAADwAAAGRycy9kb3ducmV2LnhtbESP0WoCMRRE34X+Q7gF3zRpK6KrUYpY0AcVVz/gsrnu&#10;rt3cLJuoq19vhEIfh5k5w0znra3ElRpfOtbw0VcgiDNnSs41HA8/vREIH5ANVo5Jw508zGdvnSkm&#10;xt14T9c05CJC2CeooQihTqT0WUEWfd/VxNE7ucZiiLLJpWnwFuG2kp9KDaXFkuNCgTUtCsp+04vV&#10;sByO9mt/3j7G6piqalHuNl9up3X3vf2egAjUhv/wX3tlNIzVAF5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t4PxQAAANwAAAAPAAAAAAAAAAAAAAAAAJgCAABkcnMv&#10;ZG93bnJldi54bWxQSwUGAAAAAAQABAD1AAAAigMAAAAA&#10;" fillcolor="#c0504d [3205]" strokecolor="#622423 [1605]" strokeweight="2pt">
                  <v:textbox inset="2mm,2mm,2mm,2mm">
                    <w:txbxContent>
                      <w:p w14:paraId="34E73A27"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proofErr w:type="gramStart"/>
                        <w:r>
                          <w:rPr>
                            <w:rFonts w:ascii="Georgia" w:hAnsi="Georgia" w:cstheme="minorBidi"/>
                            <w:b/>
                            <w:bCs/>
                            <w:i/>
                            <w:iCs/>
                            <w:color w:val="FFFFFF" w:themeColor="background1"/>
                            <w:kern w:val="24"/>
                            <w:sz w:val="20"/>
                            <w:szCs w:val="20"/>
                            <w:lang w:val="ru-RU"/>
                          </w:rPr>
                          <w:t>Амортизирован-</w:t>
                        </w:r>
                        <w:proofErr w:type="spellStart"/>
                        <w:r>
                          <w:rPr>
                            <w:rFonts w:ascii="Georgia" w:hAnsi="Georgia" w:cstheme="minorBidi"/>
                            <w:b/>
                            <w:bCs/>
                            <w:i/>
                            <w:iCs/>
                            <w:color w:val="FFFFFF" w:themeColor="background1"/>
                            <w:kern w:val="24"/>
                            <w:sz w:val="20"/>
                            <w:szCs w:val="20"/>
                            <w:lang w:val="ru-RU"/>
                          </w:rPr>
                          <w:t>ная</w:t>
                        </w:r>
                        <w:proofErr w:type="spellEnd"/>
                        <w:proofErr w:type="gramEnd"/>
                        <w:r>
                          <w:rPr>
                            <w:rFonts w:ascii="Georgia" w:hAnsi="Georgia" w:cstheme="minorBidi"/>
                            <w:b/>
                            <w:bCs/>
                            <w:i/>
                            <w:iCs/>
                            <w:color w:val="FFFFFF" w:themeColor="background1"/>
                            <w:kern w:val="24"/>
                            <w:sz w:val="20"/>
                            <w:szCs w:val="20"/>
                            <w:lang w:val="ru-RU"/>
                          </w:rPr>
                          <w:t xml:space="preserve"> стоимость</w:t>
                        </w:r>
                      </w:p>
                    </w:txbxContent>
                  </v:textbox>
                </v:rect>
                <v:rect id="Rechteck 17" o:spid="_x0000_s1047" style="position:absolute;top:17700;width:39840;height:6298;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MsAA&#10;AADcAAAADwAAAGRycy9kb3ducmV2LnhtbESPQWsCMRSE7wX/Q3iCt5ooWHQ1ighSr271/kieu6ub&#10;lyWJuv33Rij0OMzMN8xq07tWPCjExrOGyViBIDbeNlxpOP3sP+cgYkK22HomDb8UYbMefKywsP7J&#10;R3qUqRIZwrFADXVKXSFlNDU5jGPfEWfv4oPDlGWopA34zHDXyqlSX9Jhw3mhxo52NZlbeXcagjuf&#10;d3FaGWWwnG/3/fepvbLWo2G/XYJI1Kf/8F/7YDUs1Aze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NQMsAAAADcAAAADwAAAAAAAAAAAAAAAACYAgAAZHJzL2Rvd25y&#10;ZXYueG1sUEsFBgAAAAAEAAQA9QAAAIUDAAAAAA==&#10;" fillcolor="white [3212]" strokecolor="#622423 [1605]" strokeweight="2pt">
                  <v:textbox inset="1mm,0,1mm,0">
                    <w:txbxContent>
                      <w:p w14:paraId="3A40EDD1" w14:textId="77777777" w:rsidR="003A587C" w:rsidRPr="00FE19F6" w:rsidRDefault="003A587C" w:rsidP="00331FED">
                        <w:pPr>
                          <w:pStyle w:val="afffc"/>
                          <w:spacing w:before="0" w:beforeAutospacing="0" w:after="0" w:afterAutospacing="0"/>
                          <w:jc w:val="center"/>
                          <w:rPr>
                            <w:rFonts w:ascii="Georgia" w:hAnsi="Georgia" w:cstheme="minorBidi"/>
                            <w:kern w:val="24"/>
                            <w:sz w:val="16"/>
                            <w:szCs w:val="16"/>
                            <w:lang w:val="ru-RU"/>
                          </w:rPr>
                        </w:pPr>
                        <w:r w:rsidRPr="00F865FB">
                          <w:rPr>
                            <w:rFonts w:ascii="Georgia" w:hAnsi="Georgia" w:cstheme="minorBidi"/>
                            <w:kern w:val="24"/>
                            <w:sz w:val="16"/>
                            <w:szCs w:val="16"/>
                            <w:lang w:val="ru-RU"/>
                          </w:rPr>
                          <w:t xml:space="preserve">Денежные потоки являются только погашением </w:t>
                        </w:r>
                        <w:r>
                          <w:rPr>
                            <w:rFonts w:ascii="Georgia" w:hAnsi="Georgia" w:cstheme="minorBidi"/>
                            <w:kern w:val="24"/>
                            <w:sz w:val="16"/>
                            <w:szCs w:val="16"/>
                            <w:lang w:val="ru-RU"/>
                          </w:rPr>
                          <w:t xml:space="preserve">суммы </w:t>
                        </w:r>
                        <w:r w:rsidRPr="00F865FB">
                          <w:rPr>
                            <w:rFonts w:ascii="Georgia" w:hAnsi="Georgia" w:cstheme="minorBidi"/>
                            <w:kern w:val="24"/>
                            <w:sz w:val="16"/>
                            <w:szCs w:val="16"/>
                            <w:lang w:val="ru-RU"/>
                          </w:rPr>
                          <w:t>основно</w:t>
                        </w:r>
                        <w:r>
                          <w:rPr>
                            <w:rFonts w:ascii="Georgia" w:hAnsi="Georgia" w:cstheme="minorBidi"/>
                            <w:kern w:val="24"/>
                            <w:sz w:val="16"/>
                            <w:szCs w:val="16"/>
                            <w:lang w:val="ru-RU"/>
                          </w:rPr>
                          <w:t>го долга</w:t>
                        </w:r>
                        <w:r w:rsidRPr="00F865FB">
                          <w:rPr>
                            <w:rFonts w:ascii="Georgia" w:hAnsi="Georgia" w:cstheme="minorBidi"/>
                            <w:kern w:val="24"/>
                            <w:sz w:val="16"/>
                            <w:szCs w:val="16"/>
                            <w:lang w:val="ru-RU"/>
                          </w:rPr>
                          <w:t xml:space="preserve"> и процентов?</w:t>
                        </w:r>
                        <w:r>
                          <w:rPr>
                            <w:rFonts w:ascii="Georgia" w:hAnsi="Georgia" w:cstheme="minorBidi"/>
                            <w:kern w:val="24"/>
                            <w:sz w:val="16"/>
                            <w:szCs w:val="16"/>
                            <w:lang w:val="ru-RU"/>
                          </w:rPr>
                          <w:t xml:space="preserve"> (проходят </w:t>
                        </w:r>
                        <w:r>
                          <w:rPr>
                            <w:rFonts w:ascii="Georgia" w:hAnsi="Georgia" w:cstheme="minorBidi"/>
                            <w:kern w:val="24"/>
                            <w:sz w:val="16"/>
                            <w:szCs w:val="16"/>
                          </w:rPr>
                          <w:t>SPPI</w:t>
                        </w:r>
                        <w:r w:rsidRPr="0004790D">
                          <w:rPr>
                            <w:rFonts w:ascii="Georgia" w:hAnsi="Georgia" w:cstheme="minorBidi"/>
                            <w:kern w:val="24"/>
                            <w:sz w:val="16"/>
                            <w:szCs w:val="16"/>
                            <w:lang w:val="ru-RU"/>
                          </w:rPr>
                          <w:t xml:space="preserve"> </w:t>
                        </w:r>
                        <w:r>
                          <w:rPr>
                            <w:rFonts w:ascii="Georgia" w:hAnsi="Georgia" w:cstheme="minorBidi"/>
                            <w:kern w:val="24"/>
                            <w:sz w:val="16"/>
                            <w:szCs w:val="16"/>
                            <w:lang w:val="ru-RU"/>
                          </w:rPr>
                          <w:t>тест)</w:t>
                        </w:r>
                        <w:r w:rsidRPr="00FE19F6">
                          <w:rPr>
                            <w:rFonts w:ascii="Georgia" w:hAnsi="Georgia" w:cstheme="minorBidi"/>
                            <w:kern w:val="24"/>
                            <w:sz w:val="16"/>
                            <w:szCs w:val="16"/>
                            <w:lang w:val="ru-RU"/>
                          </w:rPr>
                          <w:t xml:space="preserve"> </w:t>
                        </w:r>
                      </w:p>
                      <w:p w14:paraId="67F03B9F" w14:textId="77777777" w:rsidR="003A587C" w:rsidRPr="00872816" w:rsidRDefault="003A587C" w:rsidP="00331FED">
                        <w:pPr>
                          <w:pStyle w:val="afffc"/>
                          <w:spacing w:before="0" w:beforeAutospacing="0" w:after="0" w:afterAutospacing="0"/>
                          <w:jc w:val="center"/>
                          <w:rPr>
                            <w:rFonts w:ascii="Georgia" w:hAnsi="Georgia"/>
                            <w:sz w:val="16"/>
                            <w:szCs w:val="16"/>
                            <w:lang w:val="ru-RU"/>
                          </w:rPr>
                        </w:pPr>
                        <w:r w:rsidRPr="00C46B4E">
                          <w:rPr>
                            <w:rFonts w:ascii="Georgia" w:hAnsi="Georgia" w:cstheme="minorBidi"/>
                            <w:kern w:val="24"/>
                            <w:sz w:val="16"/>
                            <w:szCs w:val="16"/>
                            <w:highlight w:val="green"/>
                            <w:lang w:val="ru-RU"/>
                          </w:rPr>
                          <w:t xml:space="preserve"> </w:t>
                        </w:r>
                      </w:p>
                    </w:txbxContent>
                  </v:textbox>
                </v:rect>
                <v:rect id="Rechteck 18" o:spid="_x0000_s1048" style="position:absolute;top:26409;width:39840;height:629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ORb8A&#10;AADcAAAADwAAAGRycy9kb3ducmV2LnhtbESPQYvCMBSE7wv+h/AEb2uiB3GrUUQQvdrV+yN5ttXm&#10;pSRR6783wsIeh5n5hlmue9eKB4XYeNYwGSsQxMbbhisNp9/d9xxETMgWW8+k4UUR1qvB1xIL6598&#10;pEeZKpEhHAvUUKfUFVJGU5PDOPYdcfYuPjhMWYZK2oDPDHetnCo1kw4bzgs1drStydzKu9MQ3Pm8&#10;jdPKKIPlfLPr96f2ylqPhv1mASJRn/7Df+2D1fCjZvA5k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c5FvwAAANwAAAAPAAAAAAAAAAAAAAAAAJgCAABkcnMvZG93bnJl&#10;di54bWxQSwUGAAAAAAQABAD1AAAAhAMAAAAA&#10;" fillcolor="white [3212]" strokecolor="#622423 [1605]" strokeweight="2pt">
                  <v:textbox inset="1mm,0,1mm,0">
                    <w:txbxContent>
                      <w:p w14:paraId="68ECC81A" w14:textId="7B385B86"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Используется опция учета инструмента по справедливой стоимости для устранения учетного несоответствия?</w:t>
                        </w:r>
                        <w:r>
                          <w:rPr>
                            <w:rFonts w:ascii="Georgia" w:hAnsi="Georgia" w:cstheme="minorBidi"/>
                            <w:kern w:val="24"/>
                            <w:sz w:val="16"/>
                            <w:szCs w:val="16"/>
                            <w:lang w:val="ru-RU"/>
                          </w:rPr>
                          <w:t xml:space="preserve"> *</w:t>
                        </w:r>
                      </w:p>
                    </w:txbxContent>
                  </v:textbox>
                </v:rect>
                <v:shapetype id="_x0000_t202" coordsize="21600,21600" o:spt="202" path="m,l,21600r21600,l21600,xe">
                  <v:stroke joinstyle="miter"/>
                  <v:path gradientshapeok="t" o:connecttype="rect"/>
                </v:shapetype>
                <v:shape id="Textfeld 35" o:spid="_x0000_s1049" type="#_x0000_t202" style="position:absolute;left:6253;top:33011;width:4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3isYA&#10;AADcAAAADwAAAGRycy9kb3ducmV2LnhtbESPQWvCQBSE70L/w/IKvemmUrSmbkIrWPTQg9GD3p7Z&#10;12xo9m3MbjX+e1co9DjMzDfMPO9tI87U+dqxgudRAoK4dLrmSsFuuxy+gvABWWPjmBRcyUOePQzm&#10;mGp34Q2di1CJCGGfogITQptK6UtDFv3ItcTR+3adxRBlV0nd4SXCbSPHSTKRFmuOCwZbWhgqf4pf&#10;q2Bd4Mt1ih/7VdGbo/wy49Pi8KnU02P//gYiUB/+w3/tlVYwS6Z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3isYAAADcAAAADwAAAAAAAAAAAAAAAACYAgAAZHJz&#10;L2Rvd25yZXYueG1sUEsFBgAAAAAEAAQA9QAAAIsDAAAAAA==&#10;" filled="f" stroked="f" strokeweight="2pt">
                  <v:textbox inset="0,0,0,0">
                    <w:txbxContent>
                      <w:p w14:paraId="5900ABB2"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36" o:spid="_x0000_s1050" type="#_x0000_t202" style="position:absolute;left:6084;top:15761;width:424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j+MIA&#10;AADcAAAADwAAAGRycy9kb3ducmV2LnhtbERPPW/CMBDdkfgP1iF1Iw6oaiHFIEBqBUMHAkO7XeMj&#10;jojPIXYh/Hs8IDE+ve/ZorO1uFDrK8cKRkkKgrhwuuJSwWH/OZyA8AFZY+2YFNzIw2Le780w0+7K&#10;O7rkoRQxhH2GCkwITSalLwxZ9IlriCN3dK3FEGFbSt3iNYbbWo7T9E1arDg2GGxobag45f9WwTbH&#10;19s7rn42eWf+5LcZn9e/X0q9DLrlB4hAXXiKH+6NVjBN49p4Jh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yP4wgAAANwAAAAPAAAAAAAAAAAAAAAAAJgCAABkcnMvZG93&#10;bnJldi54bWxQSwUGAAAAAAQABAD1AAAAhwMAAAAA&#10;" filled="f" stroked="f" strokeweight="2pt">
                  <v:textbox inset="0,0,0,0">
                    <w:txbxContent>
                      <w:p w14:paraId="4C196C8B"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37" o:spid="_x0000_s1051" type="#_x0000_t202" style="position:absolute;left:6084;top:24466;width:4241;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GY8UA&#10;AADcAAAADwAAAGRycy9kb3ducmV2LnhtbESPQWsCMRSE7wX/Q3hCbzWrSKurUVSw2EMPrh709tw8&#10;N4ubl3WT6vrvm0LB4zAz3zDTeWsrcaPGl44V9HsJCOLc6ZILBfvd+m0EwgdkjZVjUvAgD/NZ52WK&#10;qXZ33tItC4WIEPYpKjAh1KmUPjdk0fdcTRy9s2sshiibQuoG7xFuKzlIkndpseS4YLCmlaH8kv1Y&#10;BV8ZDh8fuDxsstac5LcZXFfHT6Veu+1iAiJQG57h//ZGKxgnY/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4ZjxQAAANwAAAAPAAAAAAAAAAAAAAAAAJgCAABkcnMv&#10;ZG93bnJldi54bWxQSwUGAAAAAAQABAD1AAAAigMAAAAA&#10;" filled="f" stroked="f" strokeweight="2pt">
                  <v:textbox inset="0,0,0,0">
                    <w:txbxContent>
                      <w:p w14:paraId="0E09E05C"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38" o:spid="_x0000_s1052" type="#_x0000_t202" style="position:absolute;left:26603;top:33158;width:4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5I8IA&#10;AADcAAAADwAAAGRycy9kb3ducmV2LnhtbERPPW/CMBDdkfgP1iF1axwQakvAIIpEBUOHBgbYjviI&#10;I+JzGrsQ/j0eKjE+ve/ZorO1uFLrK8cKhkkKgrhwuuJSwX63fv0A4QOyxtoxKbiTh8W835thpt2N&#10;f+iah1LEEPYZKjAhNJmUvjBk0SeuIY7c2bUWQ4RtKXWLtxhuazlK0zdpseLYYLChlaHikv9ZBdsc&#10;x/d3/Dxs8s6c5LcZ/a6OX0q9DLrlFESgLjzF/+6NVjAZxv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kjwgAAANwAAAAPAAAAAAAAAAAAAAAAAJgCAABkcnMvZG93&#10;bnJldi54bWxQSwUGAAAAAAQABAD1AAAAhwMAAAAA&#10;" filled="f" stroked="f" strokeweight="2pt">
                  <v:textbox inset="0,0,0,0">
                    <w:txbxContent>
                      <w:p w14:paraId="515D207A"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39" o:spid="_x0000_s1053" type="#_x0000_t202" style="position:absolute;left:26603;top:15761;width:424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cuMYA&#10;AADcAAAADwAAAGRycy9kb3ducmV2LnhtbESPQWvCQBSE70L/w/IKvZlNpGhNXaUVKnrwYNqD3p7Z&#10;12xo9m2a3Wr8964g9DjMzDfMbNHbRpyo87VjBVmSgiAuna65UvD1+TF8AeEDssbGMSm4kIfF/GEw&#10;w1y7M+/oVIRKRAj7HBWYENpcSl8asugT1xJH79t1FkOUXSV1h+cIt40cpelYWqw5LhhsaWmo/Cn+&#10;rIJNgc+XCb7v10VvjnJrRr/Lw0qpp8f+7RVEoD78h+/ttVYwzTK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QcuMYAAADcAAAADwAAAAAAAAAAAAAAAACYAgAAZHJz&#10;L2Rvd25yZXYueG1sUEsFBgAAAAAEAAQA9QAAAIsDAAAAAA==&#10;" filled="f" stroked="f" strokeweight="2pt">
                  <v:textbox inset="0,0,0,0">
                    <w:txbxContent>
                      <w:p w14:paraId="1917FA74"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40" o:spid="_x0000_s1054" type="#_x0000_t202" style="position:absolute;left:26603;top:24466;width:424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Cz8UA&#10;AADcAAAADwAAAGRycy9kb3ducmV2LnhtbESPQWvCQBSE74L/YXmF3nRjKNZGV1GhogcPpj20t9fs&#10;MxuafRuzW43/3hUKHoeZ+YaZLTpbizO1vnKsYDRMQBAXTldcKvj8eB9MQPiArLF2TAqu5GEx7/dm&#10;mGl34QOd81CKCGGfoQITQpNJ6QtDFv3QNcTRO7rWYoiyLaVu8RLhtpZpkoylxYrjgsGG1oaK3/zP&#10;Ktjl+HJ9xdXXNu/Mj9yb9LT+3ij1/NQtpyACdeER/m9vtYK3UQ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oLPxQAAANwAAAAPAAAAAAAAAAAAAAAAAJgCAABkcnMv&#10;ZG93bnJldi54bWxQSwUGAAAAAAQABAD1AAAAigMAAAAA&#10;" filled="f" stroked="f" strokeweight="2pt">
                  <v:textbox inset="0,0,0,0">
                    <w:txbxContent>
                      <w:p w14:paraId="5D2780F1"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rect id="Rechteck 7" o:spid="_x0000_s1055" style="position:absolute;left:41110;top:1;width:19184;height:511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QpsQA&#10;AADcAAAADwAAAGRycy9kb3ducmV2LnhtbESP0YrCMBRE3wX/IVzBN01cQbQaRWQX9GEVqx9waa5t&#10;tbkpTVbrfr1ZWPBxmJkzzGLV2krcqfGlYw2joQJBnDlTcq7hfPoaTEH4gGywckwanuRhtex2FpgY&#10;9+Aj3dOQiwhhn6CGIoQ6kdJnBVn0Q1cTR+/iGoshyiaXpsFHhNtKfig1kRZLjgsF1rQpKLulP1bD&#10;52R63Pnr/nemzqmqNuXhe+wOWvd77XoOIlAb3uH/9tZomI3G8Hc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0KbEAAAA3AAAAA8AAAAAAAAAAAAAAAAAmAIAAGRycy9k&#10;b3ducmV2LnhtbFBLBQYAAAAABAAEAPUAAACJAwAAAAA=&#10;" fillcolor="#c0504d [3205]" strokecolor="#622423 [1605]" strokeweight="2pt">
                  <v:textbox inset="2mm,2mm,2mm,2mm">
                    <w:txbxContent>
                      <w:p w14:paraId="12D5D22B" w14:textId="77777777" w:rsidR="003A587C" w:rsidRPr="00CA5A7A" w:rsidRDefault="003A587C"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Производные финансовые инструменты</w:t>
                        </w:r>
                      </w:p>
                    </w:txbxContent>
                  </v:textbox>
                </v:rect>
                <v:rect id="Rechteck 8" o:spid="_x0000_s1056" style="position:absolute;left:61719;top:1;width:19185;height:511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I0sUA&#10;AADcAAAADwAAAGRycy9kb3ducmV2LnhtbESP3WoCMRSE7wXfIRyhd5r4g+jWKCIK7YUVVx/gsDnd&#10;3XZzsmyibn16UxC8HGbmG2axam0lrtT40rGG4UCBIM6cKTnXcD7t+jMQPiAbrByThj/ysFp2OwtM&#10;jLvxka5pyEWEsE9QQxFCnUjps4Is+oGriaP37RqLIcoml6bBW4TbSo6UmkqLJceFAmvaFJT9pher&#10;YTudHT/9z9d9rs6pqjblYT92B63feu36HUSgNrzCz/aH0TAfTuD/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0jSxQAAANwAAAAPAAAAAAAAAAAAAAAAAJgCAABkcnMv&#10;ZG93bnJldi54bWxQSwUGAAAAAAQABAD1AAAAigMAAAAA&#10;" fillcolor="#c0504d [3205]" strokecolor="#622423 [1605]" strokeweight="2pt">
                  <v:textbox inset="2mm,2mm,2mm,2mm">
                    <w:txbxContent>
                      <w:p w14:paraId="1EF88687" w14:textId="77777777" w:rsidR="003A587C" w:rsidRPr="00CA5A7A" w:rsidRDefault="003A587C" w:rsidP="00331FED">
                        <w:pPr>
                          <w:pStyle w:val="afffc"/>
                          <w:spacing w:before="0" w:beforeAutospacing="0" w:after="0" w:afterAutospacing="0"/>
                          <w:jc w:val="center"/>
                          <w:rPr>
                            <w:rFonts w:ascii="Georgia" w:hAnsi="Georgia"/>
                            <w:sz w:val="20"/>
                            <w:szCs w:val="20"/>
                            <w:lang w:val="ru-RU"/>
                          </w:rPr>
                        </w:pPr>
                        <w:r w:rsidRPr="00CA5A7A">
                          <w:rPr>
                            <w:rFonts w:ascii="Georgia" w:hAnsi="Georgia" w:cstheme="minorBidi"/>
                            <w:kern w:val="24"/>
                            <w:sz w:val="20"/>
                            <w:szCs w:val="20"/>
                            <w:lang w:val="ru-RU"/>
                          </w:rPr>
                          <w:t>Долевые инструменты</w:t>
                        </w:r>
                      </w:p>
                    </w:txbxContent>
                  </v:textbox>
                </v:rect>
                <v:rect id="Rechteck 10" o:spid="_x0000_s1057" style="position:absolute;left:41314;top:34991;width:19209;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tScUA&#10;AADcAAAADwAAAGRycy9kb3ducmV2LnhtbESP0WoCMRRE3wX/IVyhb5qoKLo1iohC+2DF1Q+4bG53&#10;t93cLJuoW7/eFAQfh5k5wyxWra3ElRpfOtYwHCgQxJkzJecazqddfwbCB2SDlWPS8EceVstuZ4GJ&#10;cTc+0jUNuYgQ9glqKEKoEyl9VpBFP3A1cfS+XWMxRNnk0jR4i3BbyZFSU2mx5LhQYE2bgrLf9GI1&#10;bKez46f/+brP1TlV1aY87MfuoPVbr12/gwjUhlf42f4wGubDCfyf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1JxQAAANwAAAAPAAAAAAAAAAAAAAAAAJgCAABkcnMv&#10;ZG93bnJldi54bWxQSwUGAAAAAAQABAD1AAAAigMAAAAA&#10;" fillcolor="#c0504d [3205]" strokecolor="#622423 [1605]" strokeweight="2pt">
                  <v:textbox inset="2mm,2mm,2mm,2mm">
                    <w:txbxContent>
                      <w:p w14:paraId="2390BCEA"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ССОПУ</w:t>
                        </w:r>
                      </w:p>
                    </w:txbxContent>
                  </v:textbox>
                </v:rect>
                <v:rect id="Rechteck 11" o:spid="_x0000_s1058" style="position:absolute;left:61718;top:34990;width:19180;height:511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zPsUA&#10;AADcAAAADwAAAGRycy9kb3ducmV2LnhtbESP0WrCQBRE3wv9h+UWfKu7VggmukqRFupDFaMfcMle&#10;k2j2bshuNfbrXUHwcZiZM8xs0dtGnKnztWMNo6ECQVw4U3OpYb/7fp+A8AHZYOOYNFzJw2L++jLD&#10;zLgLb+mch1JECPsMNVQhtJmUvqjIoh+6ljh6B9dZDFF2pTQdXiLcNvJDqURarDkuVNjSsqLilP9Z&#10;DV/JZLvyx/V/qva5apb15nfsNloP3vrPKYhAfXiGH+0foyEdJ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XM+xQAAANwAAAAPAAAAAAAAAAAAAAAAAJgCAABkcnMv&#10;ZG93bnJldi54bWxQSwUGAAAAAAQABAD1AAAAigMAAAAA&#10;" fillcolor="#c0504d [3205]" strokecolor="#622423 [1605]" strokeweight="2pt">
                  <v:textbox inset="2mm,2mm,2mm,2mm">
                    <w:txbxContent>
                      <w:p w14:paraId="231A3C02" w14:textId="77777777" w:rsidR="003A587C" w:rsidRPr="004E2243" w:rsidRDefault="003A587C" w:rsidP="00331FED">
                        <w:pPr>
                          <w:pStyle w:val="afffc"/>
                          <w:spacing w:before="0" w:beforeAutospacing="0" w:after="0" w:afterAutospacing="0"/>
                          <w:jc w:val="center"/>
                          <w:rPr>
                            <w:rFonts w:ascii="Georgia" w:hAnsi="Georgia"/>
                            <w:sz w:val="20"/>
                            <w:szCs w:val="20"/>
                            <w:lang w:val="ru-RU"/>
                          </w:rPr>
                        </w:pPr>
                        <w:r>
                          <w:rPr>
                            <w:rFonts w:ascii="Georgia" w:hAnsi="Georgia" w:cstheme="minorBidi"/>
                            <w:b/>
                            <w:bCs/>
                            <w:i/>
                            <w:iCs/>
                            <w:color w:val="FFFFFF" w:themeColor="background1"/>
                            <w:kern w:val="24"/>
                            <w:sz w:val="20"/>
                            <w:szCs w:val="20"/>
                            <w:lang w:val="ru-RU"/>
                          </w:rPr>
                          <w:t>ССПСД</w:t>
                        </w:r>
                      </w:p>
                    </w:txbxContent>
                  </v:textbox>
                </v:rect>
                <v:rect id="Rechteck 15" o:spid="_x0000_s1059" style="position:absolute;left:61712;top:26408;width:19188;height:629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9A8EA&#10;AADcAAAADwAAAGRycy9kb3ducmV2LnhtbESPT4vCMBTE78J+h/AW9qapHvzTNZYiiF6ten8kz7a7&#10;zUtJslq//UYQPA4z8xtmXQy2EzfyoXWsYDrJQBBrZ1quFZxPu/ESRIjIBjvHpOBBAYrNx2iNuXF3&#10;PtKtirVIEA45Kmhi7HMpg27IYpi4njh5V+ctxiR9LY3He4LbTs6ybC4ttpwWGuxp25D+rf6sAm8v&#10;l22Y1TrTWC3L3bA/dz+s1NfnUH6DiDTEd/jVPhgFq+kC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0/QPBAAAA3AAAAA8AAAAAAAAAAAAAAAAAmAIAAGRycy9kb3du&#10;cmV2LnhtbFBLBQYAAAAABAAEAPUAAACGAwAAAAA=&#10;" fillcolor="white [3212]" strokecolor="#622423 [1605]" strokeweight="2pt">
                  <v:textbox inset="1mm,0,1mm,0">
                    <w:txbxContent>
                      <w:p w14:paraId="0FF4C116" w14:textId="4E534EEB"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Используется опция учета инструмента по справедливой стоимости </w:t>
                        </w:r>
                        <w:r>
                          <w:rPr>
                            <w:rFonts w:ascii="Georgia" w:hAnsi="Georgia" w:cstheme="minorBidi"/>
                            <w:kern w:val="24"/>
                            <w:sz w:val="16"/>
                            <w:szCs w:val="16"/>
                            <w:lang w:val="ru-RU"/>
                          </w:rPr>
                          <w:t>через прочий совокупный доход</w:t>
                        </w:r>
                        <w:r w:rsidRPr="00F865FB">
                          <w:rPr>
                            <w:rFonts w:ascii="Georgia" w:hAnsi="Georgia" w:cstheme="minorBidi"/>
                            <w:kern w:val="24"/>
                            <w:sz w:val="16"/>
                            <w:szCs w:val="16"/>
                            <w:lang w:val="ru-RU"/>
                          </w:rPr>
                          <w:t>?</w:t>
                        </w:r>
                        <w:r>
                          <w:rPr>
                            <w:rFonts w:ascii="Georgia" w:hAnsi="Georgia" w:cstheme="minorBidi"/>
                            <w:kern w:val="24"/>
                            <w:sz w:val="16"/>
                            <w:szCs w:val="16"/>
                            <w:lang w:val="ru-RU"/>
                          </w:rPr>
                          <w:t xml:space="preserve"> **</w:t>
                        </w:r>
                      </w:p>
                    </w:txbxContent>
                  </v:textbox>
                </v:rect>
                <v:shape id="Gerade Verbindung mit Pfeil 19" o:spid="_x0000_s1060" type="#_x0000_t32" style="position:absolute;left:9603;top:5116;width:0;height:2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g+YMAAAADcAAAADwAAAGRycy9kb3ducmV2LnhtbERPTWvCQBC9F/wPywheSt2oUDR1FRUK&#10;Qbw0ir0O2WkSzM6G7DSm/757EDw+3vd6O7hG9dSF2rOB2TQBRVx4W3Np4HL+fFuCCoJssfFMBv4o&#10;wHYzelljav2dv6jPpVQxhEOKBiqRNtU6FBU5DFPfEkfux3cOJcKu1LbDewx3jZ4nybt2WHNsqLCl&#10;Q0XFLf91BvJFll9Fn47964J1Jt+0d4GMmYyH3QcooUGe4oc7swZWs7g2nolH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4PmDAAAAA3AAAAA8AAAAAAAAAAAAAAAAA&#10;oQIAAGRycy9kb3ducmV2LnhtbFBLBQYAAAAABAAEAPkAAACOAwAAAAA=&#10;" strokecolor="#622423 [1605]" strokeweight="2pt">
                  <v:stroke endarrow="block"/>
                </v:shape>
                <v:shape id="Gerade Verbindung mit Pfeil 20" o:spid="_x0000_s1061" type="#_x0000_t32" style="position:absolute;left:9603;top:23970;width:0;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NHGMQAAADcAAAADwAAAGRycy9kb3ducmV2LnhtbESPQWvCQBSE7wX/w/KEXopuWou00VWs&#10;UAilF2Ox10f2mQSzb0P2GdN/3xUEj8PMfMMs14NrVE9dqD0beJ4moIgLb2suDfzsPydvoIIgW2w8&#10;k4E/CrBejR6WmFp/4R31uZQqQjikaKASaVOtQ1GRwzD1LXH0jr5zKFF2pbYdXiLcNfolSebaYc1x&#10;ocKWthUVp/zsDOSzLD+I/v7qn2asM/mlDxfImMfxsFmAEhrkHr61M2vgff4K1zPx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0cYxAAAANwAAAAPAAAAAAAAAAAA&#10;AAAAAKECAABkcnMvZG93bnJldi54bWxQSwUGAAAAAAQABAD5AAAAkgMAAAAA&#10;" strokecolor="#622423 [1605]" strokeweight="2pt">
                  <v:stroke endarrow="block"/>
                </v:shape>
                <v:shape id="Gerade Verbindung mit Pfeil 22" o:spid="_x0000_s1062" type="#_x0000_t32" style="position:absolute;left:30173;top:15326;width:2;height:2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g8QAAADcAAAADwAAAGRycy9kb3ducmV2LnhtbESPQWvCQBSE7wX/w/KEXopuWqm00VWs&#10;UAilF2Ox10f2mQSzb0P2GdN/3xUEj8PMfMMs14NrVE9dqD0beJ4moIgLb2suDfzsPydvoIIgW2w8&#10;k4E/CrBejR6WmFp/4R31uZQqQjikaKASaVOtQ1GRwzD1LXH0jr5zKFF2pbYdXiLcNfolSebaYc1x&#10;ocKWthUVp/zsDOSzLD+I/v7qn2asM/mlDxfImMfxsFmAEhrkHr61M2vgff4K1zPx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KDxAAAANwAAAAPAAAAAAAAAAAA&#10;AAAAAKECAABkcnMvZG93bnJldi54bWxQSwUGAAAAAAQABAD5AAAAkgMAAAAA&#10;" strokecolor="#622423 [1605]" strokeweight="2pt">
                  <v:stroke endarrow="block"/>
                </v:shape>
                <v:shape id="Gerade Verbindung mit Pfeil 23" o:spid="_x0000_s1063" type="#_x0000_t32" style="position:absolute;left:30175;top:23970;width:0;height:2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89MMAAADcAAAADwAAAGRycy9kb3ducmV2LnhtbESPQWvCQBSE7wX/w/KEXopuWiHU6Cpa&#10;EELppano9ZF9JsHs25B9xvTfdwuFHoeZ+YZZb0fXqoH60Hg28DxPQBGX3jZcGTh+HWavoIIgW2w9&#10;k4FvCrDdTB7WmFl/508aCqlUhHDI0EAt0mVah7Imh2HuO+LoXXzvUKLsK217vEe4a/VLkqTaYcNx&#10;ocaO3moqr8XNGSgWeXES/fE+PC1Y53KmvQtkzON03K1ACY3yH/5r59bAMk3h90w8An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fPTDAAAA3AAAAA8AAAAAAAAAAAAA&#10;AAAAoQIAAGRycy9kb3ducmV2LnhtbFBLBQYAAAAABAAEAPkAAACRAwAAAAA=&#10;" strokecolor="#622423 [1605]" strokeweight="2pt">
                  <v:stroke endarrow="block"/>
                </v:shape>
                <v:shape id="Gerade Verbindung mit Pfeil 25" o:spid="_x0000_s1064" type="#_x0000_t32" style="position:absolute;left:71306;top:15326;width:3;height:110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IesQAAADcAAAADwAAAGRycy9kb3ducmV2LnhtbESPzW7CMBCE75V4B2uRuBUHDhACBiFE&#10;UTn0UH7uq3iJA/Hail2Svn1dqVKPo5n5RrPa9LYRT2pD7VjBZJyBIC6drrlScDm/veYgQkTW2Dgm&#10;Bd8UYLMevKyw0K7jT3qeYiUShEOBCkyMvpAylIYshrHzxMm7udZiTLKtpG6xS3DbyGmWzaTFmtOC&#10;QU87Q+Xj9GUVdB59eWvu/prPPw75dH+sDR+VGg377RJEpD7+h//a71rBYjaH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7kh6xAAAANwAAAAPAAAAAAAAAAAA&#10;AAAAAKECAABkcnMvZG93bnJldi54bWxQSwUGAAAAAAQABAD5AAAAkgMAAAAA&#10;" strokecolor="#622423 [1605]" strokeweight="2pt">
                  <v:stroke endarrow="block"/>
                </v:shape>
                <v:shape id="Gerade Verbindung mit Pfeil 26" o:spid="_x0000_s1065" type="#_x0000_t32" style="position:absolute;left:71306;top:32705;width:2;height:2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NHcAAAADcAAAADwAAAGRycy9kb3ducmV2LnhtbERPTWvCQBC9F/wPywi9lLpRQTR1FRWE&#10;UHoxir0O2WkSzM6G7BjTf989FDw+3vd6O7hG9dSF2rOB6SQBRVx4W3Np4HI+vi9BBUG22HgmA78U&#10;YLsZvawxtf7BJ+pzKVUM4ZCigUqkTbUORUUOw8S3xJH78Z1DibArte3wEcNdo2dJstAOa44NFbZ0&#10;qKi45XdnIJ9n+VX012f/NmedyTftXSBjXsfD7gOU0CBP8b87swZWi7g2nolH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TR3AAAAA3AAAAA8AAAAAAAAAAAAAAAAA&#10;oQIAAGRycy9kb3ducmV2LnhtbFBLBQYAAAAABAAEAPkAAACOAwAAAAA=&#10;" strokecolor="#622423 [1605]" strokeweight="2pt">
                  <v:stroke endarrow="block"/>
                </v:shape>
                <v:shape id="Gerade Verbindung mit Pfeil 27" o:spid="_x0000_s1066" type="#_x0000_t32" style="position:absolute;left:50702;top:5116;width:217;height:29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ohsMAAADcAAAADwAAAGRycy9kb3ducmV2LnhtbESPQWvCQBSE7wX/w/KEXopuWkE0uooW&#10;hFB6aRS9PrLPJJh9G7LPmP77bqHQ4zAz3zDr7eAa1VMXas8GXqcJKOLC25pLA6fjYbIAFQTZYuOZ&#10;DHxTgO1m9LTG1PoHf1GfS6kihEOKBiqRNtU6FBU5DFPfEkfv6juHEmVXatvhI8Jdo9+SZK4d1hwX&#10;KmzpvaLilt+dgXyW5WfRnx/9y4x1Jhfau0DGPI+H3QqU0CD/4b92Zg0s50v4PROP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y6IbDAAAA3AAAAA8AAAAAAAAAAAAA&#10;AAAAoQIAAGRycy9kb3ducmV2LnhtbFBLBQYAAAAABAAEAPkAAACRAwAAAAA=&#10;" strokecolor="#622423 [1605]" strokeweight="2pt">
                  <v:stroke endarrow="block"/>
                </v:shape>
                <v:shapetype id="_x0000_t33" coordsize="21600,21600" o:spt="33" o:oned="t" path="m,l21600,r,21600e" filled="f">
                  <v:stroke joinstyle="miter"/>
                  <v:path arrowok="t" fillok="f" o:connecttype="none"/>
                  <o:lock v:ext="edit" shapetype="t"/>
                </v:shapetype>
                <v:shape id="Gewinkelte Verbindung 29" o:spid="_x0000_s1067" type="#_x0000_t33" style="position:absolute;left:18248;top:11454;width:30846;height:235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I78EAAADcAAAADwAAAGRycy9kb3ducmV2LnhtbERPz2vCMBS+D/wfwhO8zVQPOqtRrCjI&#10;bu2G4O3RPNti81KSWOv++uUw2PHj+73ZDaYVPTnfWFYwmyYgiEurG64UfH+d3j9A+ICssbVMCl7k&#10;YbcdvW0w1fbJOfVFqEQMYZ+igjqELpXSlzUZ9FPbEUfuZp3BEKGrpHb4jOGmlfMkWUiDDceGGjs6&#10;1FTei4dRkPWfrjwmRe+OQ35xJsuW159cqcl42K9BBBrCv/jPfdYKVss4P56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8IjvwQAAANwAAAAPAAAAAAAAAAAAAAAA&#10;AKECAABkcnMvZG93bnJldi54bWxQSwUGAAAAAAQABAD5AAAAjwMAAAAA&#10;" strokecolor="#622423 [1605]" strokeweight="2pt">
                  <v:stroke endarrow="block"/>
                </v:shape>
                <v:shape id="Gewinkelte Verbindung 30" o:spid="_x0000_s1068" type="#_x0000_t33" style="position:absolute;left:39839;top:20849;width:7456;height:14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tdMQAAADcAAAADwAAAGRycy9kb3ducmV2LnhtbESPQWvCQBSE7wX/w/IEb3VjD1pTVzGi&#10;IL0litDbI/uahGbfht1tjP76riD0OMzMN8xqM5hW9OR8Y1nBbJqAIC6tbrhScD4dXt9B+ICssbVM&#10;Cm7kYbMevaww1fbKOfVFqESEsE9RQR1Cl0rpy5oM+qntiKP3bZ3BEKWrpHZ4jXDTyrckmUuDDceF&#10;Gjva1VT+FL9GQdZ/unKfFL3bD/nFmSxbfN1zpSbjYfsBItAQ/sPP9lErWC5m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C10xAAAANwAAAAPAAAAAAAAAAAA&#10;AAAAAKECAABkcnMvZG93bnJldi54bWxQSwUGAAAAAAQABAD5AAAAkgMAAAAA&#10;" strokecolor="#622423 [1605]" strokeweight="2pt">
                  <v:stroke endarrow="block"/>
                </v:shape>
                <v:shape id="Gewinkelte Verbindung 31" o:spid="_x0000_s1069" type="#_x0000_t33" style="position:absolute;left:39839;top:29557;width:5932;height:544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6zA8UAAADcAAAADwAAAGRycy9kb3ducmV2LnhtbESPQWvCQBSE74X+h+UVvNWNHtSmboIp&#10;CqW3RCn09si+JqHZt2F3G2N/fVcQPA4z8w2zzSfTi5Gc7ywrWMwTEMS11R03Ck7Hw/MGhA/IGnvL&#10;pOBCHvLs8WGLqbZnLmmsQiMihH2KCtoQhlRKX7dk0M/tQBy9b+sMhihdI7XDc4SbXi6TZCUNdhwX&#10;WhzoraX6p/o1Corxw9X7pBrdfio/nSmK9ddfqdTsadq9ggg0hXv41n7XCl7WS7ie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6zA8UAAADcAAAADwAAAAAAAAAA&#10;AAAAAAChAgAAZHJzL2Rvd25yZXYueG1sUEsFBgAAAAAEAAQA+QAAAJMDAAAAAA==&#10;" strokecolor="#622423 [1605]" strokeweight="2pt">
                  <v:stroke endarrow="block"/>
                </v:shape>
                <v:shape id="Gewinkelte Verbindung 32" o:spid="_x0000_s1070" type="#_x0000_t33" style="position:absolute;left:52452;top:11454;width:9262;height:2355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Y2cMAAADcAAAADwAAAGRycy9kb3ducmV2LnhtbESPS4vCQBCE74L/YWjB2zrRXXxER5EV&#10;xYuIr3uTaZNopidkRhP//Y6w4LGoqq+o2aIxhXhS5XLLCvq9CARxYnXOqYLzaf01BuE8ssbCMil4&#10;kYPFvN2aYaxtzQd6Hn0qAoRdjAoy78tYSpdkZND1bEkcvKutDPogq1TqCusAN4UcRNFQGsw5LGRY&#10;0m9Gyf34MAp+0s2F9tfh8mxXr1t/VWzLemeV6naa5RSEp8Z/wv/trVYwGX3D+0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WNnDAAAA3AAAAA8AAAAAAAAAAAAA&#10;AAAAoQIAAGRycy9kb3ducmV2LnhtbFBLBQYAAAAABAAEAPkAAACRAwAAAAA=&#10;" strokecolor="#622423 [1605]" strokeweight="2pt">
                  <v:stroke endarrow="block"/>
                </v:shape>
                <v:shape id="Gewinkelte Verbindung 33" o:spid="_x0000_s1071" type="#_x0000_t33" style="position:absolute;left:53972;top:29557;width:7740;height:544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3ArcMAAADcAAAADwAAAGRycy9kb3ducmV2LnhtbESPT4vCMBTE78J+h/AEb2vqIq7WpiIr&#10;ipdF/Hd/NM+22ryUJmvrtzcLgsdhZn7DJIvOVOJOjSstKxgNIxDEmdUl5wpOx/XnFITzyBory6Tg&#10;QQ4W6UcvwVjblvd0P/hcBAi7GBUU3texlC4ryKAb2po4eBfbGPRBNrnUDbYBbir5FUUTabDksFBg&#10;TT8FZbfDn1Ewzjdn2l0my5NdPa6jVbWt21+r1KDfLecgPHX+HX61t1rB7HsM/2fCEZ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twK3DAAAA3AAAAA8AAAAAAAAAAAAA&#10;AAAAoQIAAGRycy9kb3ducmV2LnhtbFBLBQYAAAAABAAEAPkAAACRAwAAAAA=&#10;" strokecolor="#622423 [1605]" strokeweight="2pt">
                  <v:stroke endarrow="block"/>
                </v:shape>
                <v:shape id="Gerade Verbindung mit Pfeil 42" o:spid="_x0000_s1072" type="#_x0000_t32" style="position:absolute;left:9603;top:14394;width:0;height:3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Z0XsQAAADcAAAADwAAAGRycy9kb3ducmV2LnhtbESPQWvCQBSE7wX/w/KEXopurLRqdJW2&#10;UAjFS6Po9ZF9JsHs25B9jem/7xYKPQ4z8w2z2Q2uUT11ofZsYDZNQBEX3tZcGjge3idLUEGQLTae&#10;ycA3BdhtR3cbTK2/8Sf1uZQqQjikaKASaVOtQ1GRwzD1LXH0Lr5zKFF2pbYd3iLcNfoxSZ61w5rj&#10;QoUtvVVUXPMvZyCfZ/lJ9P6jf5izzuRMry6QMffj4WUNSmiQ//BfO7MGVosn+D0Tj4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nRexAAAANwAAAAPAAAAAAAAAAAA&#10;AAAAAKECAABkcnMvZG93bnJldi54bWxQSwUGAAAAAAQABAD5AAAAkgMAAAAA&#10;" strokecolor="#622423 [1605]" strokeweight="2pt">
                  <v:stroke endarrow="block"/>
                </v:shape>
                <v:shape id="Textfeld 43" o:spid="_x0000_s1073" type="#_x0000_t202" style="position:absolute;left:40725;top:9850;width:4004;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hbMUA&#10;AADcAAAADwAAAGRycy9kb3ducmV2LnhtbESPQWsCMRSE7wX/Q3gFbzVbEa2rUayg6KEHtx709ty8&#10;bpZuXrabqOu/N0LB4zAz3zDTeWsrcaHGl44VvPcSEMS50yUXCvbfq7cPED4ga6wck4IbeZjPOi9T&#10;TLW78o4uWShEhLBPUYEJoU6l9Lkhi77nauLo/bjGYoiyKaRu8BrhtpL9JBlKiyXHBYM1LQ3lv9nZ&#10;KthmOLiN8POwyVpzkl+m/7c8rpXqvraLCYhAbXiG/9sbrWA8G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mFsxQAAANwAAAAPAAAAAAAAAAAAAAAAAJgCAABkcnMv&#10;ZG93bnJldi54bWxQSwUGAAAAAAQABAD1AAAAigMAAAAA&#10;" filled="f" stroked="f" strokeweight="2pt">
                  <v:textbox inset="0,0,0,0">
                    <w:txbxContent>
                      <w:p w14:paraId="06D5EBC3"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4" o:spid="_x0000_s1074" type="#_x0000_t202" style="position:absolute;left:40725;top:19328;width:4004;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E98UA&#10;AADcAAAADwAAAGRycy9kb3ducmV2LnhtbESPQWvCQBSE70L/w/IK3nSjSKOpq7RCiz30YPSgt2f2&#10;NRvMvk2zW43/3hUKHoeZ+YaZLztbizO1vnKsYDRMQBAXTldcKthtPwZTED4ga6wdk4IreVgunnpz&#10;zLS78IbOeShFhLDPUIEJocmk9IUhi37oGuLo/bjWYoiyLaVu8RLhtpbjJHmRFiuOCwYbWhkqTvmf&#10;VfCV4+Sa4vt+nXfmKL/N+Hd1+FSq/9y9vYII1IVH+L+91gpma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sT3xQAAANwAAAAPAAAAAAAAAAAAAAAAAJgCAABkcnMv&#10;ZG93bnJldi54bWxQSwUGAAAAAAQABAD1AAAAigMAAAAA&#10;" filled="f" stroked="f" strokeweight="2pt">
                  <v:textbox inset="0,0,0,0">
                    <w:txbxContent>
                      <w:p w14:paraId="55D2BCF3"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5" o:spid="_x0000_s1075" type="#_x0000_t202" style="position:absolute;left:40725;top:27780;width:4004;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hcIA&#10;AADcAAAADwAAAGRycy9kb3ducmV2LnhtbERPPW/CMBDdkfgP1iGxNQ4IFRowCJCK6NCBwNBu1/iI&#10;I+JzGhsI/74eKjE+ve/FqrO1uFHrK8cKRkkKgrhwuuJSwen4/jID4QOyxtoxKXiQh9Wy31tgpt2d&#10;D3TLQyliCPsMFZgQmkxKXxiy6BPXEEfu7FqLIcK2lLrFewy3tRyn6au0WHFsMNjQ1lBxya9WwUeO&#10;k8cUN1/7vDM/8tOMf7ffO6WGg249BxGoC0/xv3uvFbxN49p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VCFwgAAANwAAAAPAAAAAAAAAAAAAAAAAJgCAABkcnMvZG93&#10;bnJldi54bWxQSwUGAAAAAAQABAD1AAAAhwMAAAAA&#10;" filled="f" stroked="f" strokeweight="2pt">
                  <v:textbox inset="0,0,0,0">
                    <w:txbxContent>
                      <w:p w14:paraId="05EF107B" w14:textId="77777777" w:rsidR="003A587C" w:rsidRPr="002F0AEC" w:rsidRDefault="003A587C" w:rsidP="00331FED">
                        <w:pPr>
                          <w:pStyle w:val="afffc"/>
                          <w:spacing w:before="0" w:beforeAutospacing="0" w:after="0" w:afterAutospacing="0"/>
                          <w:rPr>
                            <w:rFonts w:ascii="Georgia" w:hAnsi="Georgia"/>
                            <w:sz w:val="17"/>
                            <w:szCs w:val="17"/>
                          </w:rPr>
                        </w:pPr>
                        <w:r w:rsidRPr="003E030B">
                          <w:rPr>
                            <w:rFonts w:ascii="Georgia" w:hAnsi="Georgia" w:cstheme="minorBidi"/>
                            <w:color w:val="000000" w:themeColor="text1"/>
                            <w:kern w:val="24"/>
                            <w:sz w:val="17"/>
                            <w:szCs w:val="17"/>
                            <w:lang w:val="ru-RU"/>
                          </w:rPr>
                          <w:t>Да</w:t>
                        </w:r>
                      </w:p>
                    </w:txbxContent>
                  </v:textbox>
                </v:shape>
                <v:shape id="Textfeld 46" o:spid="_x0000_s1076" type="#_x0000_t202" style="position:absolute;left:56719;top:27780;width:400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1HsUA&#10;AADcAAAADwAAAGRycy9kb3ducmV2LnhtbESPQWsCMRSE74X+h/AK3mq2IlW3RmkFxR48uHrQ23Pz&#10;ulm6eVk3Udd/bwTB4zAz3zDjaWsrcabGl44VfHQTEMS50yUXCrab+fsQhA/IGivHpOBKHqaT15cx&#10;ptpdeE3nLBQiQtinqMCEUKdS+tyQRd91NXH0/lxjMUTZFFI3eIlwW8leknxKiyXHBYM1zQzl/9nJ&#10;KvjNsH8d4M9umbXmIFemd5ztF0p13trvLxCB2vAMP9pLrWA0GMH9TDwC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fUexQAAANwAAAAPAAAAAAAAAAAAAAAAAJgCAABkcnMv&#10;ZG93bnJldi54bWxQSwUGAAAAAAQABAD1AAAAigMAAAAA&#10;" filled="f" stroked="f" strokeweight="2pt">
                  <v:textbox inset="0,0,0,0">
                    <w:txbxContent>
                      <w:p w14:paraId="2D19F33F"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Textfeld 47" o:spid="_x0000_s1077" type="#_x0000_t202" style="position:absolute;left:56940;top:9850;width:400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spMIA&#10;AADcAAAADwAAAGRycy9kb3ducmV2LnhtbERPPW/CMBDdkfgP1iGxEQeEWhowCJCK6NCBwNBu1/iI&#10;I+JzGhsI/74eKjE+ve/FqrO1uFHrK8cKxkkKgrhwuuJSwen4PpqB8AFZY+2YFDzIw2rZ7y0w0+7O&#10;B7rloRQxhH2GCkwITSalLwxZ9IlriCN3dq3FEGFbSt3iPYbbWk7S9EVarDg2GGxoa6i45Fer4CPH&#10;6eMVN1/7vDM/8tNMfrffO6WGg249BxGoC0/xv3uvFbzN4v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iykwgAAANwAAAAPAAAAAAAAAAAAAAAAAJgCAABkcnMvZG93&#10;bnJldi54bWxQSwUGAAAAAAQABAD1AAAAhwMAAAAA&#10;" filled="f" stroked="f" strokeweight="2pt">
                  <v:textbox inset="0,0,0,0">
                    <w:txbxContent>
                      <w:p w14:paraId="1F94434A"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Да</w:t>
                        </w:r>
                      </w:p>
                    </w:txbxContent>
                  </v:textbox>
                </v:shape>
                <v:shape id="Textfeld 49" o:spid="_x0000_s1078" type="#_x0000_t202" style="position:absolute;left:67226;top:21175;width:333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P8UA&#10;AADcAAAADwAAAGRycy9kb3ducmV2LnhtbESPQWsCMRSE7wX/Q3hCbzWrFKurUVSo6MGD2x7s7XXz&#10;3CxuXtZNquu/N0LB4zAz3zDTeWsrcaHGl44V9HsJCOLc6ZILBd9fn28jED4ga6wck4IbeZjPOi9T&#10;TLW78p4uWShEhLBPUYEJoU6l9Lkhi77nauLoHV1jMUTZFFI3eI1wW8lBkgylxZLjgsGaVobyU/Zn&#10;FWwzfL994PKwyVrzK3dmcF79rJV67baLCYhAbXiG/9sbrWA86s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ok/xQAAANwAAAAPAAAAAAAAAAAAAAAAAJgCAABkcnMv&#10;ZG93bnJldi54bWxQSwUGAAAAAAQABAD1AAAAigMAAAAA&#10;" filled="f" stroked="f" strokeweight="2pt">
                  <v:textbox inset="0,0,0,0">
                    <w:txbxContent>
                      <w:p w14:paraId="39A02C53" w14:textId="77777777" w:rsidR="003A587C" w:rsidRPr="003E030B" w:rsidRDefault="003A587C" w:rsidP="00331FED">
                        <w:pPr>
                          <w:pStyle w:val="afffc"/>
                          <w:spacing w:before="0" w:beforeAutospacing="0" w:after="0" w:afterAutospacing="0"/>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rect id="Rechteck 16" o:spid="_x0000_s1079" style="position:absolute;top:7582;width:18249;height:774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nLHL8A&#10;AADcAAAADwAAAGRycy9kb3ducmV2LnhtbESPQYvCMBSE78L+h/AEb5rag9SuUUQQvVr1/kjett1t&#10;XkqS1frvjSB4HGbmG2a1GWwnbuRD61jBfJaBINbOtFwruJz30wJEiMgGO8ek4EEBNuuv0QpL4+58&#10;olsVa5EgHEpU0MTYl1IG3ZDFMHM9cfJ+nLcYk/S1NB7vCW47mWfZQlpsOS002NOuIf1X/VsF3l6v&#10;u5DXOtNYFdv9cLh0v6zUZDxsv0FEGuIn/G4fjYJlkcPrTDo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cscvwAAANwAAAAPAAAAAAAAAAAAAAAAAJgCAABkcnMvZG93bnJl&#10;di54bWxQSwUGAAAAAAQABAD1AAAAhAMAAAAA&#10;" fillcolor="white [3212]" strokecolor="#622423 [1605]" strokeweight="2pt">
                  <v:textbox inset="1mm,0,1mm,0">
                    <w:txbxContent>
                      <w:p w14:paraId="08B044DA" w14:textId="77777777" w:rsidR="003A587C" w:rsidRPr="0073176A"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финансового актива для получения денежных потоков?</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v:textbox>
                </v:rect>
                <v:rect id="Rechteck 14" o:spid="_x0000_s1080" style="position:absolute;left:61717;top:7582;width:19184;height:7744;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uh8EA&#10;AADcAAAADwAAAGRycy9kb3ducmV2LnhtbESPwWrDMBBE74X8g9hAbrWcFIrjWAkhENpr3eS+SBvb&#10;rbUykmK7fx8VCj0OM/OGqQ6z7cVIPnSOFayzHASxdqbjRsHl8/xcgAgR2WDvmBT8UIDDfvFUYWnc&#10;xB801rERCcKhRAVtjEMpZdAtWQyZG4iTd3PeYkzSN9J4nBLc9nKT56/SYsdpocWBTi3p7/puFXh7&#10;vZ7CptG5xro4nue3S//FSq2W83EHItIc/8N/7XejYFu8w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FbofBAAAA3AAAAA8AAAAAAAAAAAAAAAAAmAIAAGRycy9kb3du&#10;cmV2LnhtbFBLBQYAAAAABAAEAPUAAACGAwAAAAA=&#10;" fillcolor="white [3212]" strokecolor="#622423 [1605]" strokeweight="2pt">
                  <v:textbox inset="1mm,0,1mm,0">
                    <w:txbxContent>
                      <w:p w14:paraId="68CA2FA9" w14:textId="77777777"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Для торговли</w:t>
                        </w:r>
                        <w:r>
                          <w:rPr>
                            <w:rFonts w:ascii="Georgia" w:hAnsi="Georgia" w:cstheme="minorBidi"/>
                            <w:kern w:val="24"/>
                            <w:sz w:val="16"/>
                            <w:szCs w:val="16"/>
                            <w:lang w:val="ru-RU"/>
                          </w:rPr>
                          <w:t>?</w:t>
                        </w:r>
                      </w:p>
                    </w:txbxContent>
                  </v:textbox>
                </v:rect>
                <v:shape id="Textfeld 38" o:spid="_x0000_s1081" type="#_x0000_t202" style="position:absolute;left:67225;top:33158;width:333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qp8YA&#10;AADcAAAADwAAAGRycy9kb3ducmV2LnhtbESPzW7CMBCE70i8g7VIvYEDQvwEDGqRiuihh6Y90Ns2&#10;XuKIeJ3GbhLevq6E1ONoZr7RbPe9rURLjS8dK5hOEhDEudMlFwo+3p/HKxA+IGusHJOCG3nY74aD&#10;LabadfxGbRYKESHsU1RgQqhTKX1uyKKfuJo4ehfXWAxRNoXUDXYRbis5S5KFtFhyXDBY08FQfs1+&#10;rIKXDOe3JT6dT1lvvuSrmX0fPo9KPYz6xw2IQH34D9/bJ61gvZrD35l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kqp8YAAADcAAAADwAAAAAAAAAAAAAAAACYAgAAZHJz&#10;L2Rvd25yZXYueG1sUEsFBgAAAAAEAAQA9QAAAIsDAAAAAA==&#10;" filled="f" stroked="f" strokeweight="2pt">
                  <v:textbox inset="0,0,0,0">
                    <w:txbxContent>
                      <w:p w14:paraId="42B1A5D3" w14:textId="77777777" w:rsidR="003A587C" w:rsidRPr="003E030B" w:rsidRDefault="003A587C" w:rsidP="00331FED">
                        <w:pPr>
                          <w:pStyle w:val="afffc"/>
                          <w:spacing w:before="0" w:beforeAutospacing="0" w:after="0" w:afterAutospacing="0"/>
                          <w:rPr>
                            <w:rFonts w:ascii="Georgia" w:hAnsi="Georgia"/>
                            <w:sz w:val="17"/>
                            <w:szCs w:val="17"/>
                            <w:lang w:val="ru-RU"/>
                          </w:rPr>
                        </w:pPr>
                        <w:r>
                          <w:rPr>
                            <w:rFonts w:ascii="Georgia" w:hAnsi="Georgia" w:cstheme="minorBidi"/>
                            <w:color w:val="000000" w:themeColor="text1"/>
                            <w:kern w:val="24"/>
                            <w:sz w:val="17"/>
                            <w:szCs w:val="17"/>
                            <w:lang w:val="ru-RU"/>
                          </w:rPr>
                          <w:t>Да</w:t>
                        </w:r>
                      </w:p>
                    </w:txbxContent>
                  </v:textbox>
                </v:shape>
                <v:rect id="Rechteck 34" o:spid="_x0000_s1082" style="position:absolute;left:21917;top:7582;width:17922;height:7745;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TaMEA&#10;AADcAAAADwAAAGRycy9kb3ducmV2LnhtbESPwWrDMBBE74X8g9hAbrWcQIvjWAkhENpr3eS+SBvb&#10;rbUykmK7fx8VCj0OM/OGqQ6z7cVIPnSOFayzHASxdqbjRsHl8/xcgAgR2WDvmBT8UIDDfvFUYWnc&#10;xB801rERCcKhRAVtjEMpZdAtWQyZG4iTd3PeYkzSN9J4nBLc9nKT56/SYsdpocWBTi3p7/puFXh7&#10;vZ7CptG5xro4nue3S//FSq2W83EHItIc/8N/7XejYFu8w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gU2jBAAAA3AAAAA8AAAAAAAAAAAAAAAAAmAIAAGRycy9kb3du&#10;cmV2LnhtbFBLBQYAAAAABAAEAPUAAACGAwAAAAA=&#10;" fillcolor="white [3212]" strokecolor="#622423 [1605]" strokeweight="2pt">
                  <v:textbox inset="1mm,0,1mm,0">
                    <w:txbxContent>
                      <w:p w14:paraId="35AD3E10" w14:textId="77777777" w:rsidR="003A587C" w:rsidRPr="00F865FB" w:rsidRDefault="003A587C" w:rsidP="00331FED">
                        <w:pPr>
                          <w:pStyle w:val="afffc"/>
                          <w:spacing w:before="0" w:beforeAutospacing="0" w:after="0" w:afterAutospacing="0"/>
                          <w:jc w:val="center"/>
                          <w:rPr>
                            <w:rFonts w:ascii="Georgia" w:hAnsi="Georgia"/>
                            <w:sz w:val="16"/>
                            <w:szCs w:val="16"/>
                            <w:lang w:val="ru-RU"/>
                          </w:rPr>
                        </w:pPr>
                        <w:r w:rsidRPr="00F865FB">
                          <w:rPr>
                            <w:rFonts w:ascii="Georgia" w:hAnsi="Georgia" w:cstheme="minorBidi"/>
                            <w:kern w:val="24"/>
                            <w:sz w:val="16"/>
                            <w:szCs w:val="16"/>
                            <w:lang w:val="ru-RU"/>
                          </w:rPr>
                          <w:t xml:space="preserve">Является ли основной целью бизнес-модели </w:t>
                        </w:r>
                        <w:r>
                          <w:rPr>
                            <w:rFonts w:ascii="Georgia" w:hAnsi="Georgia" w:cstheme="minorBidi"/>
                            <w:kern w:val="24"/>
                            <w:sz w:val="16"/>
                            <w:szCs w:val="16"/>
                            <w:lang w:val="ru-RU"/>
                          </w:rPr>
                          <w:t>Банка</w:t>
                        </w:r>
                        <w:r w:rsidRPr="00F865FB">
                          <w:rPr>
                            <w:rFonts w:ascii="Georgia" w:hAnsi="Georgia" w:cstheme="minorBidi"/>
                            <w:kern w:val="24"/>
                            <w:sz w:val="16"/>
                            <w:szCs w:val="16"/>
                            <w:lang w:val="ru-RU"/>
                          </w:rPr>
                          <w:t xml:space="preserve"> удержание для получение денежного потока от актива и продажа финансового актива?</w:t>
                        </w:r>
                        <w:r>
                          <w:rPr>
                            <w:rFonts w:ascii="Georgia" w:hAnsi="Georgia" w:cstheme="minorBidi"/>
                            <w:kern w:val="24"/>
                            <w:sz w:val="16"/>
                            <w:szCs w:val="16"/>
                            <w:lang w:val="ru-RU"/>
                          </w:rPr>
                          <w:t xml:space="preserve"> </w:t>
                        </w:r>
                        <w:r w:rsidRPr="00C46B4E">
                          <w:rPr>
                            <w:rFonts w:ascii="Georgia" w:hAnsi="Georgia" w:cstheme="minorBidi"/>
                            <w:kern w:val="24"/>
                            <w:sz w:val="16"/>
                            <w:szCs w:val="16"/>
                            <w:highlight w:val="green"/>
                            <w:lang w:val="ru-RU"/>
                          </w:rPr>
                          <w:t xml:space="preserve"> </w:t>
                        </w:r>
                      </w:p>
                    </w:txbxContent>
                  </v:textbox>
                </v:rect>
                <v:shape id="Textfeld 43" o:spid="_x0000_s1083" type="#_x0000_t202" style="position:absolute;left:17914;top:9723;width:4003;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RS8UA&#10;AADcAAAADwAAAGRycy9kb3ducmV2LnhtbESPQWsCMRSE70L/Q3gFb5qtiNWtUVSw2IMHVw96e25e&#10;N0s3L+sm1fXfN0LB4zAz3zDTeWsrcaXGl44VvPUTEMS50yUXCg77dW8MwgdkjZVjUnAnD/PZS2eK&#10;qXY33tE1C4WIEPYpKjAh1KmUPjdk0fddTRy9b9dYDFE2hdQN3iLcVnKQJCNpseS4YLCmlaH8J/u1&#10;Cr4yHN7fcXncZK05y60ZXFanT6W6r+3iA0SgNjzD/+2NVjAZj+B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xFLxQAAANwAAAAPAAAAAAAAAAAAAAAAAJgCAABkcnMv&#10;ZG93bnJldi54bWxQSwUGAAAAAAQABAD1AAAAigMAAAAA&#10;" filled="f" stroked="f" strokeweight="2pt">
                  <v:textbox inset="0,0,0,0">
                    <w:txbxContent>
                      <w:p w14:paraId="0142A46E" w14:textId="77777777" w:rsidR="003A587C" w:rsidRPr="003E030B" w:rsidRDefault="003A587C" w:rsidP="00331FED">
                        <w:pPr>
                          <w:pStyle w:val="afffc"/>
                          <w:spacing w:before="0" w:beforeAutospacing="0" w:after="0" w:afterAutospacing="0"/>
                          <w:jc w:val="center"/>
                          <w:rPr>
                            <w:rFonts w:ascii="Georgia" w:hAnsi="Georgia"/>
                            <w:sz w:val="17"/>
                            <w:szCs w:val="17"/>
                            <w:lang w:val="ru-RU"/>
                          </w:rPr>
                        </w:pPr>
                        <w:r w:rsidRPr="003E030B">
                          <w:rPr>
                            <w:rFonts w:ascii="Georgia" w:hAnsi="Georgia" w:cstheme="minorBidi"/>
                            <w:color w:val="000000" w:themeColor="text1"/>
                            <w:kern w:val="24"/>
                            <w:sz w:val="17"/>
                            <w:szCs w:val="17"/>
                            <w:lang w:val="ru-RU"/>
                          </w:rPr>
                          <w:t>Нет</w:t>
                        </w:r>
                      </w:p>
                    </w:txbxContent>
                  </v:textbox>
                </v:shape>
                <v:shape id="Gerade Verbindung mit Pfeil 19" o:spid="_x0000_s1084" type="#_x0000_t32" style="position:absolute;left:30175;top:5116;width:0;height:2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lcQAAADcAAAADwAAAGRycy9kb3ducmV2LnhtbESPQWvCQBSE7wX/w/KEXkQ3rWA1ukpb&#10;KATpxVT0+sg+k2D2bci+xvTfd4VCj8PMfMNsdoNrVE9dqD0beJoloIgLb2suDRy/PqZLUEGQLTae&#10;ycAPBdhtRw8bTK2/8YH6XEoVIRxSNFCJtKnWoajIYZj5ljh6F985lCi7UtsObxHuGv2cJAvtsOa4&#10;UGFL7xUV1/zbGcjnWX4S/bnvJ3PWmZzpzQUy5nE8vK5BCQ3yH/5rZ9bAavkC9zPxC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T+VxAAAANwAAAAPAAAAAAAAAAAA&#10;AAAAAKECAABkcnMvZG93bnJldi54bWxQSwUGAAAAAAQABAD5AAAAkgMAAAAA&#10;" strokecolor="#622423 [1605]" strokeweight="2pt">
                  <v:stroke endarrow="block"/>
                </v:shape>
                <w10:anchorlock/>
              </v:group>
            </w:pict>
          </mc:Fallback>
        </mc:AlternateContent>
      </w:r>
    </w:p>
    <w:p w14:paraId="391BFF19" w14:textId="77777777" w:rsidR="00331FED" w:rsidRDefault="00331FED" w:rsidP="00331FED">
      <w:pPr>
        <w:spacing w:line="259" w:lineRule="auto"/>
        <w:rPr>
          <w:i/>
          <w:sz w:val="17"/>
          <w:szCs w:val="17"/>
        </w:rPr>
      </w:pPr>
      <w:r w:rsidRPr="009F1CAE">
        <w:rPr>
          <w:i/>
          <w:sz w:val="17"/>
          <w:szCs w:val="17"/>
        </w:rPr>
        <w:t xml:space="preserve">* При использовании опции учета долгового инструмента по ССОПУ, последующая </w:t>
      </w:r>
      <w:proofErr w:type="spellStart"/>
      <w:r w:rsidRPr="009F1CAE">
        <w:rPr>
          <w:i/>
          <w:sz w:val="17"/>
          <w:szCs w:val="17"/>
        </w:rPr>
        <w:t>реклассификация</w:t>
      </w:r>
      <w:proofErr w:type="spellEnd"/>
      <w:r w:rsidRPr="009F1CAE">
        <w:rPr>
          <w:i/>
          <w:sz w:val="17"/>
          <w:szCs w:val="17"/>
        </w:rPr>
        <w:t xml:space="preserve"> невозможна. </w:t>
      </w:r>
      <w:r w:rsidRPr="009F1CAE">
        <w:rPr>
          <w:i/>
          <w:sz w:val="17"/>
          <w:szCs w:val="17"/>
        </w:rPr>
        <w:br/>
        <w:t xml:space="preserve">** При использовании опции учета долевого инструмента по ССПСД, последующая </w:t>
      </w:r>
      <w:proofErr w:type="spellStart"/>
      <w:r w:rsidRPr="009F1CAE">
        <w:rPr>
          <w:i/>
          <w:sz w:val="17"/>
          <w:szCs w:val="17"/>
        </w:rPr>
        <w:t>реклассификация</w:t>
      </w:r>
      <w:proofErr w:type="spellEnd"/>
      <w:r w:rsidRPr="009F1CAE">
        <w:rPr>
          <w:i/>
          <w:sz w:val="17"/>
          <w:szCs w:val="17"/>
        </w:rPr>
        <w:t xml:space="preserve"> невозможна.</w:t>
      </w:r>
    </w:p>
    <w:p w14:paraId="02162DB0" w14:textId="77777777" w:rsidR="00331FED" w:rsidRPr="0005146F" w:rsidRDefault="00331FED" w:rsidP="00331FED">
      <w:pPr>
        <w:pStyle w:val="21"/>
        <w:tabs>
          <w:tab w:val="clear" w:pos="1134"/>
        </w:tabs>
        <w:spacing w:before="240" w:after="240"/>
        <w:ind w:firstLine="0"/>
        <w:rPr>
          <w:b/>
          <w:i/>
          <w:sz w:val="20"/>
          <w:szCs w:val="20"/>
        </w:rPr>
      </w:pPr>
      <w:bookmarkStart w:id="104" w:name="_Toc485278351"/>
      <w:bookmarkStart w:id="105" w:name="_Toc486888392"/>
      <w:r w:rsidRPr="0005146F">
        <w:rPr>
          <w:b/>
          <w:i/>
          <w:sz w:val="20"/>
          <w:szCs w:val="20"/>
        </w:rPr>
        <w:t>Долевые инструменты</w:t>
      </w:r>
    </w:p>
    <w:p w14:paraId="27E376FB" w14:textId="77777777" w:rsidR="00331FED" w:rsidRDefault="00331FED" w:rsidP="00331FED">
      <w:pPr>
        <w:pStyle w:val="21"/>
        <w:tabs>
          <w:tab w:val="clear" w:pos="1134"/>
        </w:tabs>
        <w:ind w:firstLine="0"/>
        <w:rPr>
          <w:sz w:val="20"/>
          <w:szCs w:val="20"/>
        </w:rPr>
      </w:pPr>
      <w:r>
        <w:rPr>
          <w:sz w:val="20"/>
          <w:szCs w:val="20"/>
        </w:rPr>
        <w:t>В</w:t>
      </w:r>
      <w:r w:rsidRPr="00C36C6A">
        <w:rPr>
          <w:sz w:val="20"/>
          <w:szCs w:val="20"/>
        </w:rPr>
        <w:t>се инвестиции в долевые инструменты оценива</w:t>
      </w:r>
      <w:r>
        <w:rPr>
          <w:sz w:val="20"/>
          <w:szCs w:val="20"/>
        </w:rPr>
        <w:t>ют</w:t>
      </w:r>
      <w:r w:rsidRPr="00C36C6A">
        <w:rPr>
          <w:sz w:val="20"/>
          <w:szCs w:val="20"/>
        </w:rPr>
        <w:t>ся по справедливой стоимости. Метод по умолчанию предусматривает, что все изменения в справедливой стоимости отражаются в отчете о прибылях и убытках.</w:t>
      </w:r>
    </w:p>
    <w:p w14:paraId="5C583DF2" w14:textId="77777777" w:rsidR="00331FED" w:rsidRPr="00C36C6A" w:rsidRDefault="00331FED" w:rsidP="00331FED">
      <w:pPr>
        <w:pStyle w:val="21"/>
        <w:tabs>
          <w:tab w:val="clear" w:pos="1134"/>
        </w:tabs>
        <w:ind w:firstLine="0"/>
        <w:rPr>
          <w:sz w:val="20"/>
          <w:szCs w:val="20"/>
        </w:rPr>
      </w:pPr>
    </w:p>
    <w:p w14:paraId="404D57B0" w14:textId="0E86033C" w:rsidR="00331FED" w:rsidRDefault="00331FED" w:rsidP="00331FED">
      <w:pPr>
        <w:pStyle w:val="21"/>
        <w:tabs>
          <w:tab w:val="clear" w:pos="1134"/>
        </w:tabs>
        <w:spacing w:after="240"/>
        <w:ind w:firstLine="0"/>
        <w:rPr>
          <w:sz w:val="20"/>
          <w:szCs w:val="20"/>
        </w:rPr>
      </w:pPr>
      <w:r w:rsidRPr="00C36C6A">
        <w:rPr>
          <w:sz w:val="20"/>
          <w:szCs w:val="20"/>
        </w:rPr>
        <w:t xml:space="preserve">Однако, при первоначальном признании инвестиций в долевые инструменты </w:t>
      </w:r>
      <w:r>
        <w:rPr>
          <w:sz w:val="20"/>
          <w:szCs w:val="20"/>
        </w:rPr>
        <w:t>Банк</w:t>
      </w:r>
      <w:r w:rsidRPr="00C36C6A">
        <w:rPr>
          <w:sz w:val="20"/>
          <w:szCs w:val="20"/>
        </w:rPr>
        <w:t xml:space="preserve"> вправе принять решение классифицировать данные инвестиции, не предназначенные для торговли</w:t>
      </w:r>
      <w:r w:rsidRPr="003429C6">
        <w:rPr>
          <w:sz w:val="20"/>
          <w:szCs w:val="20"/>
        </w:rPr>
        <w:t>,</w:t>
      </w:r>
      <w:r w:rsidRPr="00C36C6A">
        <w:rPr>
          <w:sz w:val="20"/>
          <w:szCs w:val="20"/>
        </w:rPr>
        <w:t xml:space="preserve"> в категорию ССПСД без права последующей </w:t>
      </w:r>
      <w:proofErr w:type="spellStart"/>
      <w:r w:rsidRPr="00C36C6A">
        <w:rPr>
          <w:sz w:val="20"/>
          <w:szCs w:val="20"/>
        </w:rPr>
        <w:t>реклассификации</w:t>
      </w:r>
      <w:proofErr w:type="spellEnd"/>
      <w:r w:rsidRPr="00C36C6A">
        <w:rPr>
          <w:sz w:val="20"/>
          <w:szCs w:val="20"/>
        </w:rPr>
        <w:t>, при этом все последующие изменения справедливой стоимости признаются без эффекта на ОПУ. Эта опция доступна для каждой отдельной инвестиции.</w:t>
      </w:r>
    </w:p>
    <w:p w14:paraId="7229CE8E" w14:textId="77777777" w:rsidR="00331FED" w:rsidRPr="0005146F" w:rsidRDefault="00331FED" w:rsidP="00331FED">
      <w:pPr>
        <w:ind w:left="0"/>
        <w:rPr>
          <w:rFonts w:ascii="Times New Roman" w:hAnsi="Times New Roman"/>
        </w:rPr>
      </w:pPr>
      <w:r w:rsidRPr="0005146F">
        <w:rPr>
          <w:rFonts w:ascii="Times New Roman" w:hAnsi="Times New Roman"/>
        </w:rPr>
        <w:t xml:space="preserve">Политика </w:t>
      </w:r>
      <w:r>
        <w:rPr>
          <w:rFonts w:ascii="Times New Roman" w:hAnsi="Times New Roman"/>
        </w:rPr>
        <w:t>Банка</w:t>
      </w:r>
      <w:r w:rsidRPr="0005146F">
        <w:rPr>
          <w:rFonts w:ascii="Times New Roman" w:hAnsi="Times New Roman"/>
        </w:rPr>
        <w:t xml:space="preserve"> состоит в отнесении долевых инвестиций к категории переоцениваемых по ССПСД, когда эти инвестиции удерживаются для целей, не включающих генерирование инвестиционной прибыли. Когда используется данный вариант, прибыли или убытки от переоценки справедливой стоимости признаются в ПСД и впоследствии не </w:t>
      </w:r>
      <w:proofErr w:type="spellStart"/>
      <w:r w:rsidRPr="0005146F">
        <w:rPr>
          <w:rFonts w:ascii="Times New Roman" w:hAnsi="Times New Roman"/>
        </w:rPr>
        <w:t>реклассифицируются</w:t>
      </w:r>
      <w:proofErr w:type="spellEnd"/>
      <w:r w:rsidRPr="0005146F">
        <w:rPr>
          <w:rFonts w:ascii="Times New Roman" w:hAnsi="Times New Roman"/>
        </w:rPr>
        <w:t xml:space="preserve"> в прибыль или убыток, включая при выбытии. Убытки от обесценения (и восстановление убытков от обесценения) не отражаются в отчетности отдельно от других изменений в справедливой стоимости. Дивиденды, когда представляют собой прибыль по таким инвестициям, продолжают отражаться в прибыли или убытке как прочий доход, когда установлено право </w:t>
      </w:r>
      <w:r>
        <w:rPr>
          <w:rFonts w:ascii="Times New Roman" w:hAnsi="Times New Roman"/>
        </w:rPr>
        <w:t>Банка</w:t>
      </w:r>
      <w:r w:rsidRPr="0005146F">
        <w:rPr>
          <w:rFonts w:ascii="Times New Roman" w:hAnsi="Times New Roman"/>
        </w:rPr>
        <w:t xml:space="preserve"> на получение платежей.</w:t>
      </w:r>
    </w:p>
    <w:p w14:paraId="48E612B3" w14:textId="4EF4D781" w:rsidR="00331FED" w:rsidRDefault="00331FED" w:rsidP="00331FED">
      <w:pPr>
        <w:ind w:left="0"/>
        <w:rPr>
          <w:rFonts w:ascii="Times New Roman" w:hAnsi="Times New Roman"/>
        </w:rPr>
      </w:pPr>
      <w:r w:rsidRPr="0005146F">
        <w:rPr>
          <w:rFonts w:ascii="Times New Roman" w:hAnsi="Times New Roman"/>
        </w:rPr>
        <w:lastRenderedPageBreak/>
        <w:t xml:space="preserve">Прибыли и убытки по долевым инвестициям по ССОПУ включаются в строку </w:t>
      </w:r>
      <w:r w:rsidR="00802136">
        <w:rPr>
          <w:rFonts w:ascii="Times New Roman" w:hAnsi="Times New Roman"/>
        </w:rPr>
        <w:t>"</w:t>
      </w:r>
      <w:r w:rsidRPr="0005146F">
        <w:rPr>
          <w:rFonts w:ascii="Times New Roman" w:hAnsi="Times New Roman"/>
        </w:rPr>
        <w:t>Чистый торговый доход</w:t>
      </w:r>
      <w:r w:rsidR="00802136">
        <w:rPr>
          <w:rFonts w:ascii="Times New Roman" w:hAnsi="Times New Roman"/>
        </w:rPr>
        <w:t>"</w:t>
      </w:r>
      <w:r w:rsidRPr="0005146F">
        <w:rPr>
          <w:rFonts w:ascii="Times New Roman" w:hAnsi="Times New Roman"/>
        </w:rPr>
        <w:t xml:space="preserve"> в отчете о прибылях и убытках.</w:t>
      </w:r>
      <w:r>
        <w:rPr>
          <w:rFonts w:ascii="Times New Roman" w:hAnsi="Times New Roman"/>
        </w:rPr>
        <w:t xml:space="preserve"> </w:t>
      </w:r>
    </w:p>
    <w:p w14:paraId="3D683345" w14:textId="77777777" w:rsidR="00331FED" w:rsidRPr="0005146F" w:rsidRDefault="00331FED" w:rsidP="00331FED">
      <w:pPr>
        <w:pStyle w:val="af4"/>
        <w:spacing w:after="240"/>
        <w:ind w:firstLine="0"/>
        <w:rPr>
          <w:b/>
          <w:i/>
          <w:sz w:val="20"/>
          <w:szCs w:val="20"/>
        </w:rPr>
      </w:pPr>
      <w:r w:rsidRPr="0005146F">
        <w:rPr>
          <w:b/>
          <w:i/>
          <w:sz w:val="20"/>
          <w:szCs w:val="20"/>
        </w:rPr>
        <w:t>Долговые инструменты</w:t>
      </w:r>
    </w:p>
    <w:p w14:paraId="6183BA87" w14:textId="5ED17010" w:rsidR="00331FED" w:rsidRPr="0005146F" w:rsidRDefault="00331FED" w:rsidP="00331FED">
      <w:pPr>
        <w:ind w:left="0"/>
        <w:rPr>
          <w:rFonts w:ascii="Times New Roman" w:hAnsi="Times New Roman"/>
        </w:rPr>
      </w:pPr>
      <w:r w:rsidRPr="0005146F">
        <w:rPr>
          <w:rFonts w:ascii="Times New Roman" w:hAnsi="Times New Roman"/>
        </w:rPr>
        <w:t xml:space="preserve">Классификация и дальнейшая оценка долговых инструментов </w:t>
      </w:r>
      <w:r w:rsidR="004D7EAB" w:rsidRPr="0005146F">
        <w:rPr>
          <w:rFonts w:ascii="Times New Roman" w:hAnsi="Times New Roman"/>
        </w:rPr>
        <w:t>зависят</w:t>
      </w:r>
      <w:r w:rsidRPr="0005146F">
        <w:rPr>
          <w:rFonts w:ascii="Times New Roman" w:hAnsi="Times New Roman"/>
        </w:rPr>
        <w:t xml:space="preserve"> от:</w:t>
      </w:r>
    </w:p>
    <w:p w14:paraId="1597AC6E" w14:textId="77777777" w:rsidR="00331FED" w:rsidRPr="003E241A" w:rsidRDefault="00331FED" w:rsidP="00AE698A">
      <w:pPr>
        <w:pStyle w:val="21"/>
        <w:widowControl w:val="0"/>
        <w:numPr>
          <w:ilvl w:val="0"/>
          <w:numId w:val="264"/>
        </w:numPr>
        <w:spacing w:after="240"/>
        <w:rPr>
          <w:sz w:val="20"/>
          <w:szCs w:val="20"/>
        </w:rPr>
      </w:pPr>
      <w:r w:rsidRPr="003E241A">
        <w:rPr>
          <w:sz w:val="20"/>
          <w:szCs w:val="20"/>
        </w:rPr>
        <w:t>Бизнес-модели Банка по управлению активом; и</w:t>
      </w:r>
    </w:p>
    <w:p w14:paraId="76BEB433" w14:textId="77777777" w:rsidR="00331FED" w:rsidRPr="003E241A" w:rsidRDefault="00331FED" w:rsidP="00AE698A">
      <w:pPr>
        <w:pStyle w:val="21"/>
        <w:widowControl w:val="0"/>
        <w:numPr>
          <w:ilvl w:val="0"/>
          <w:numId w:val="264"/>
        </w:numPr>
        <w:spacing w:after="240"/>
        <w:rPr>
          <w:sz w:val="20"/>
          <w:szCs w:val="20"/>
        </w:rPr>
      </w:pPr>
      <w:r w:rsidRPr="003E241A">
        <w:rPr>
          <w:sz w:val="20"/>
          <w:szCs w:val="20"/>
        </w:rPr>
        <w:t>Характеристик денежных потоков актива.</w:t>
      </w:r>
    </w:p>
    <w:p w14:paraId="0D140A3B" w14:textId="77777777" w:rsidR="00331FED" w:rsidRPr="0005146F" w:rsidRDefault="00331FED" w:rsidP="00331FED">
      <w:pPr>
        <w:pStyle w:val="af4"/>
        <w:spacing w:after="240"/>
        <w:ind w:firstLine="0"/>
        <w:rPr>
          <w:sz w:val="20"/>
          <w:szCs w:val="20"/>
        </w:rPr>
      </w:pPr>
      <w:r w:rsidRPr="0005146F">
        <w:rPr>
          <w:sz w:val="20"/>
          <w:szCs w:val="20"/>
        </w:rPr>
        <w:t>Исходя из данных факторов, Банк классифицирует свои долговые инструменты в одну из следующих трех категорий оценки:</w:t>
      </w:r>
    </w:p>
    <w:p w14:paraId="54D93D18" w14:textId="69535127" w:rsidR="00331FED" w:rsidRPr="0005146F" w:rsidRDefault="00331FED" w:rsidP="00AE698A">
      <w:pPr>
        <w:pStyle w:val="21"/>
        <w:widowControl w:val="0"/>
        <w:numPr>
          <w:ilvl w:val="0"/>
          <w:numId w:val="264"/>
        </w:numPr>
        <w:spacing w:after="240"/>
        <w:rPr>
          <w:sz w:val="20"/>
          <w:szCs w:val="20"/>
        </w:rPr>
      </w:pPr>
      <w:r w:rsidRPr="0005146F">
        <w:rPr>
          <w:sz w:val="20"/>
          <w:szCs w:val="20"/>
        </w:rPr>
        <w:t>Амортизированная стоимость: Активы, которые удерживаются для получения контрактных денежных потоков, при этом эти денежные потоки представляют исключительно выплаты основной суммы и процентов (SPPI), и которые не отнесены к категории ССОПУ, оцениваются по амортизированной стоимости. Балансовая стоимость данных активов корректируется на любой резерв</w:t>
      </w:r>
      <w:r>
        <w:rPr>
          <w:sz w:val="20"/>
          <w:szCs w:val="20"/>
        </w:rPr>
        <w:t xml:space="preserve"> по ожидаемым кредитным убыткам</w:t>
      </w:r>
      <w:r w:rsidRPr="0005146F">
        <w:rPr>
          <w:sz w:val="20"/>
          <w:szCs w:val="20"/>
        </w:rPr>
        <w:t xml:space="preserve">.  Процентный доход от данных финансовых активов включен в </w:t>
      </w:r>
      <w:r w:rsidR="00802136">
        <w:rPr>
          <w:sz w:val="20"/>
          <w:szCs w:val="20"/>
        </w:rPr>
        <w:t>"</w:t>
      </w:r>
      <w:r w:rsidRPr="0005146F">
        <w:rPr>
          <w:sz w:val="20"/>
          <w:szCs w:val="20"/>
        </w:rPr>
        <w:t>процентный и аналогичный доход</w:t>
      </w:r>
      <w:r w:rsidR="00802136">
        <w:rPr>
          <w:sz w:val="20"/>
          <w:szCs w:val="20"/>
        </w:rPr>
        <w:t>"</w:t>
      </w:r>
      <w:r w:rsidRPr="0005146F">
        <w:rPr>
          <w:sz w:val="20"/>
          <w:szCs w:val="20"/>
        </w:rPr>
        <w:t xml:space="preserve"> с использованием метода эффективной процентной ставки.</w:t>
      </w:r>
    </w:p>
    <w:p w14:paraId="2D099C62" w14:textId="5710757C" w:rsidR="00331FED" w:rsidRPr="0005146F" w:rsidRDefault="00331FED" w:rsidP="00AE698A">
      <w:pPr>
        <w:pStyle w:val="21"/>
        <w:widowControl w:val="0"/>
        <w:numPr>
          <w:ilvl w:val="0"/>
          <w:numId w:val="264"/>
        </w:numPr>
        <w:spacing w:after="240"/>
        <w:rPr>
          <w:sz w:val="20"/>
          <w:szCs w:val="20"/>
        </w:rPr>
      </w:pPr>
      <w:r w:rsidRPr="0005146F">
        <w:rPr>
          <w:sz w:val="20"/>
          <w:szCs w:val="20"/>
        </w:rPr>
        <w:t xml:space="preserve">Справедливая стоимость через прочий совокупный доход (ССПСД): Финансовые активы, которые удерживаются для получения контрактных денежных потоков и для продажи активов, при этом денежные потоки активов представляют собой исключительно выплаты основной суммы и процентов, и которые не отнесены к категории ССОПУ, оцениваются по справедливой стоимости через прочий совокупный доход (ССПСД). Изменения в балансовой стоимости признаются через ПСД, кроме признания прибылей или убытков от обесценения, процентного дохода и положительных или отрицательных курсовых разниц по амортизированной стоимости инструмента, которые признаются в прибыли или убытке. Когда финансовый актив списывается, кумулятивная прибыль или убыток, ранее признанные в ПСД, </w:t>
      </w:r>
      <w:proofErr w:type="spellStart"/>
      <w:r w:rsidR="004D7EAB" w:rsidRPr="0005146F">
        <w:rPr>
          <w:sz w:val="20"/>
          <w:szCs w:val="20"/>
        </w:rPr>
        <w:t>реклассифицируются</w:t>
      </w:r>
      <w:proofErr w:type="spellEnd"/>
      <w:r w:rsidRPr="0005146F">
        <w:rPr>
          <w:sz w:val="20"/>
          <w:szCs w:val="20"/>
        </w:rPr>
        <w:t xml:space="preserve"> из капитала в прибыль или убыток и признается в </w:t>
      </w:r>
      <w:r w:rsidR="00802136">
        <w:rPr>
          <w:sz w:val="20"/>
          <w:szCs w:val="20"/>
        </w:rPr>
        <w:t>"</w:t>
      </w:r>
      <w:r w:rsidRPr="0005146F">
        <w:rPr>
          <w:sz w:val="20"/>
          <w:szCs w:val="20"/>
        </w:rPr>
        <w:t>Чистом инвестиционном доходе</w:t>
      </w:r>
      <w:r w:rsidR="00802136">
        <w:rPr>
          <w:sz w:val="20"/>
          <w:szCs w:val="20"/>
        </w:rPr>
        <w:t>"</w:t>
      </w:r>
      <w:r w:rsidRPr="0005146F">
        <w:rPr>
          <w:sz w:val="20"/>
          <w:szCs w:val="20"/>
        </w:rPr>
        <w:t xml:space="preserve">. Процентный доход от данных финансовых активов включается в </w:t>
      </w:r>
      <w:r w:rsidR="00802136">
        <w:rPr>
          <w:sz w:val="20"/>
          <w:szCs w:val="20"/>
        </w:rPr>
        <w:t>"</w:t>
      </w:r>
      <w:r w:rsidRPr="0005146F">
        <w:rPr>
          <w:sz w:val="20"/>
          <w:szCs w:val="20"/>
        </w:rPr>
        <w:t>процентный доход</w:t>
      </w:r>
      <w:r w:rsidR="00802136">
        <w:rPr>
          <w:sz w:val="20"/>
          <w:szCs w:val="20"/>
        </w:rPr>
        <w:t>"</w:t>
      </w:r>
      <w:r w:rsidRPr="0005146F">
        <w:rPr>
          <w:sz w:val="20"/>
          <w:szCs w:val="20"/>
        </w:rPr>
        <w:t xml:space="preserve"> с использованием метода эффективной процентной ставки.</w:t>
      </w:r>
    </w:p>
    <w:p w14:paraId="64C12D32" w14:textId="61165465" w:rsidR="00331FED" w:rsidRDefault="00331FED" w:rsidP="00AE698A">
      <w:pPr>
        <w:pStyle w:val="21"/>
        <w:widowControl w:val="0"/>
        <w:numPr>
          <w:ilvl w:val="0"/>
          <w:numId w:val="264"/>
        </w:numPr>
        <w:spacing w:after="240"/>
        <w:rPr>
          <w:sz w:val="20"/>
          <w:szCs w:val="20"/>
        </w:rPr>
      </w:pPr>
      <w:r w:rsidRPr="0005146F">
        <w:rPr>
          <w:sz w:val="20"/>
          <w:szCs w:val="20"/>
        </w:rPr>
        <w:t>Справедливая стоимость через прибыль или убыток: Активы, которые не отвечают критериям для амортизированной стоимости или ССПСД, оцениваются по справедливой стоимости через прибыль или убыток. Прибыль или убыток по</w:t>
      </w:r>
      <w:r w:rsidR="00E839ED">
        <w:rPr>
          <w:sz w:val="20"/>
          <w:szCs w:val="20"/>
        </w:rPr>
        <w:t xml:space="preserve"> данной</w:t>
      </w:r>
      <w:r w:rsidRPr="0005146F">
        <w:rPr>
          <w:sz w:val="20"/>
          <w:szCs w:val="20"/>
        </w:rPr>
        <w:t xml:space="preserve"> долговой инвестиции представляется в отчете о прибылях и убытках в </w:t>
      </w:r>
      <w:r w:rsidR="00802136">
        <w:rPr>
          <w:sz w:val="20"/>
          <w:szCs w:val="20"/>
        </w:rPr>
        <w:t>"</w:t>
      </w:r>
      <w:r w:rsidRPr="0005146F">
        <w:rPr>
          <w:sz w:val="20"/>
          <w:szCs w:val="20"/>
        </w:rPr>
        <w:t>Чистом торговом доходе</w:t>
      </w:r>
      <w:r w:rsidR="00802136">
        <w:rPr>
          <w:sz w:val="20"/>
          <w:szCs w:val="20"/>
        </w:rPr>
        <w:t>"</w:t>
      </w:r>
      <w:r w:rsidRPr="0005146F">
        <w:rPr>
          <w:sz w:val="20"/>
          <w:szCs w:val="20"/>
        </w:rPr>
        <w:t xml:space="preserve"> в периоде, в котором появляется</w:t>
      </w:r>
      <w:r w:rsidR="00E839ED">
        <w:rPr>
          <w:sz w:val="20"/>
          <w:szCs w:val="20"/>
        </w:rPr>
        <w:t>.</w:t>
      </w:r>
      <w:r w:rsidRPr="0005146F">
        <w:rPr>
          <w:sz w:val="20"/>
          <w:szCs w:val="20"/>
        </w:rPr>
        <w:t xml:space="preserve"> </w:t>
      </w:r>
      <w:r w:rsidR="00E839ED">
        <w:rPr>
          <w:sz w:val="20"/>
          <w:szCs w:val="20"/>
        </w:rPr>
        <w:t>И</w:t>
      </w:r>
      <w:r w:rsidRPr="0005146F">
        <w:rPr>
          <w:sz w:val="20"/>
          <w:szCs w:val="20"/>
        </w:rPr>
        <w:t>сключением</w:t>
      </w:r>
      <w:r w:rsidR="00E839ED">
        <w:rPr>
          <w:sz w:val="20"/>
          <w:szCs w:val="20"/>
        </w:rPr>
        <w:t xml:space="preserve"> являются</w:t>
      </w:r>
      <w:r w:rsidRPr="0005146F">
        <w:rPr>
          <w:sz w:val="20"/>
          <w:szCs w:val="20"/>
        </w:rPr>
        <w:t xml:space="preserve"> случа</w:t>
      </w:r>
      <w:r w:rsidR="00E839ED">
        <w:rPr>
          <w:sz w:val="20"/>
          <w:szCs w:val="20"/>
        </w:rPr>
        <w:t>и</w:t>
      </w:r>
      <w:r w:rsidRPr="0005146F">
        <w:rPr>
          <w:sz w:val="20"/>
          <w:szCs w:val="20"/>
        </w:rPr>
        <w:t xml:space="preserve">, </w:t>
      </w:r>
      <w:r w:rsidR="00E839ED">
        <w:rPr>
          <w:sz w:val="20"/>
          <w:szCs w:val="20"/>
        </w:rPr>
        <w:t>связанные</w:t>
      </w:r>
      <w:r w:rsidRPr="0005146F">
        <w:rPr>
          <w:sz w:val="20"/>
          <w:szCs w:val="20"/>
        </w:rPr>
        <w:t xml:space="preserve"> с долговыми инструментами, которые были отнес</w:t>
      </w:r>
      <w:r w:rsidR="00E839ED">
        <w:rPr>
          <w:sz w:val="20"/>
          <w:szCs w:val="20"/>
        </w:rPr>
        <w:t>ены</w:t>
      </w:r>
      <w:r w:rsidRPr="0005146F">
        <w:rPr>
          <w:sz w:val="20"/>
          <w:szCs w:val="20"/>
        </w:rPr>
        <w:t xml:space="preserve"> в категорию переоцениваемых по справедливой стоимости через прибыль или </w:t>
      </w:r>
      <w:r w:rsidR="004D7EAB" w:rsidRPr="0005146F">
        <w:rPr>
          <w:sz w:val="20"/>
          <w:szCs w:val="20"/>
        </w:rPr>
        <w:t>убыток,</w:t>
      </w:r>
      <w:r w:rsidRPr="0005146F">
        <w:rPr>
          <w:sz w:val="20"/>
          <w:szCs w:val="20"/>
        </w:rPr>
        <w:t xml:space="preserve"> или которые не удерживаются для торговли, в этом случае они представляются отдельно в </w:t>
      </w:r>
      <w:r w:rsidR="00802136">
        <w:rPr>
          <w:sz w:val="20"/>
          <w:szCs w:val="20"/>
        </w:rPr>
        <w:t>"</w:t>
      </w:r>
      <w:r w:rsidRPr="0005146F">
        <w:rPr>
          <w:sz w:val="20"/>
          <w:szCs w:val="20"/>
        </w:rPr>
        <w:t>Чистом инвестиционном доходе</w:t>
      </w:r>
      <w:r w:rsidR="00802136">
        <w:rPr>
          <w:sz w:val="20"/>
          <w:szCs w:val="20"/>
        </w:rPr>
        <w:t>"</w:t>
      </w:r>
      <w:r w:rsidRPr="0005146F">
        <w:rPr>
          <w:sz w:val="20"/>
          <w:szCs w:val="20"/>
        </w:rPr>
        <w:t xml:space="preserve">. Процентный доход от данных финансовых доходов включается в </w:t>
      </w:r>
      <w:r w:rsidR="00802136">
        <w:rPr>
          <w:sz w:val="20"/>
          <w:szCs w:val="20"/>
        </w:rPr>
        <w:t>"</w:t>
      </w:r>
      <w:r w:rsidRPr="0005146F">
        <w:rPr>
          <w:sz w:val="20"/>
          <w:szCs w:val="20"/>
        </w:rPr>
        <w:t>Процентный доход</w:t>
      </w:r>
      <w:r w:rsidR="00802136">
        <w:rPr>
          <w:sz w:val="20"/>
          <w:szCs w:val="20"/>
        </w:rPr>
        <w:t>"</w:t>
      </w:r>
      <w:r w:rsidRPr="0005146F">
        <w:rPr>
          <w:sz w:val="20"/>
          <w:szCs w:val="20"/>
        </w:rPr>
        <w:t xml:space="preserve"> с использованием метода эффективной процентной ставки.</w:t>
      </w:r>
    </w:p>
    <w:p w14:paraId="61EFCFF2" w14:textId="05D5F372" w:rsidR="00331FED" w:rsidRPr="00E002C8" w:rsidRDefault="00331FED" w:rsidP="00331FED">
      <w:pPr>
        <w:ind w:left="0"/>
        <w:rPr>
          <w:rFonts w:ascii="Times New Roman" w:hAnsi="Times New Roman"/>
        </w:rPr>
      </w:pPr>
      <w:r w:rsidRPr="00E002C8">
        <w:rPr>
          <w:rFonts w:ascii="Times New Roman" w:hAnsi="Times New Roman"/>
        </w:rPr>
        <w:t xml:space="preserve">Банк </w:t>
      </w:r>
      <w:proofErr w:type="spellStart"/>
      <w:r w:rsidRPr="00E002C8">
        <w:rPr>
          <w:rFonts w:ascii="Times New Roman" w:hAnsi="Times New Roman"/>
        </w:rPr>
        <w:t>рекласс</w:t>
      </w:r>
      <w:r>
        <w:rPr>
          <w:rFonts w:ascii="Times New Roman" w:hAnsi="Times New Roman"/>
        </w:rPr>
        <w:t>ифицирует</w:t>
      </w:r>
      <w:proofErr w:type="spellEnd"/>
      <w:r>
        <w:rPr>
          <w:rFonts w:ascii="Times New Roman" w:hAnsi="Times New Roman"/>
        </w:rPr>
        <w:t xml:space="preserve"> долговые инвестиции, тогда и только т</w:t>
      </w:r>
      <w:r w:rsidRPr="00E002C8">
        <w:rPr>
          <w:rFonts w:ascii="Times New Roman" w:hAnsi="Times New Roman"/>
        </w:rPr>
        <w:t>огда</w:t>
      </w:r>
      <w:r>
        <w:rPr>
          <w:rFonts w:ascii="Times New Roman" w:hAnsi="Times New Roman"/>
        </w:rPr>
        <w:t>, когда</w:t>
      </w:r>
      <w:r w:rsidRPr="00E002C8">
        <w:rPr>
          <w:rFonts w:ascii="Times New Roman" w:hAnsi="Times New Roman"/>
        </w:rPr>
        <w:t xml:space="preserve"> меняется е</w:t>
      </w:r>
      <w:r>
        <w:rPr>
          <w:rFonts w:ascii="Times New Roman" w:hAnsi="Times New Roman"/>
        </w:rPr>
        <w:t>го</w:t>
      </w:r>
      <w:r w:rsidRPr="00E002C8">
        <w:rPr>
          <w:rFonts w:ascii="Times New Roman" w:hAnsi="Times New Roman"/>
        </w:rPr>
        <w:t xml:space="preserve"> бизнес-модель по управлению данными активами. </w:t>
      </w:r>
      <w:proofErr w:type="spellStart"/>
      <w:r w:rsidRPr="00E002C8">
        <w:rPr>
          <w:rFonts w:ascii="Times New Roman" w:hAnsi="Times New Roman"/>
        </w:rPr>
        <w:t>Реклассификация</w:t>
      </w:r>
      <w:proofErr w:type="spellEnd"/>
      <w:r w:rsidRPr="00E002C8">
        <w:rPr>
          <w:rFonts w:ascii="Times New Roman" w:hAnsi="Times New Roman"/>
        </w:rPr>
        <w:t xml:space="preserve"> проводится с начала первого отчетного периода после изменения. Предполагается, что такие изменения не очень частые.</w:t>
      </w:r>
    </w:p>
    <w:bookmarkEnd w:id="104"/>
    <w:bookmarkEnd w:id="105"/>
    <w:p w14:paraId="48096FA0" w14:textId="7BE92192" w:rsidR="00331FED" w:rsidRPr="0005146F" w:rsidRDefault="00331FED" w:rsidP="00331FED">
      <w:pPr>
        <w:pStyle w:val="af4"/>
        <w:spacing w:after="240"/>
        <w:ind w:firstLine="0"/>
        <w:rPr>
          <w:b/>
          <w:i/>
          <w:sz w:val="20"/>
          <w:szCs w:val="20"/>
        </w:rPr>
      </w:pPr>
      <w:r w:rsidRPr="0005146F">
        <w:rPr>
          <w:b/>
          <w:sz w:val="20"/>
          <w:szCs w:val="20"/>
        </w:rPr>
        <w:t>3.</w:t>
      </w:r>
      <w:r>
        <w:rPr>
          <w:b/>
          <w:sz w:val="20"/>
          <w:szCs w:val="20"/>
        </w:rPr>
        <w:t>4</w:t>
      </w:r>
      <w:r w:rsidRPr="0005146F">
        <w:rPr>
          <w:b/>
          <w:sz w:val="20"/>
          <w:szCs w:val="20"/>
        </w:rPr>
        <w:t xml:space="preserve">.1 Финансовые </w:t>
      </w:r>
      <w:r>
        <w:rPr>
          <w:b/>
          <w:sz w:val="20"/>
          <w:szCs w:val="20"/>
        </w:rPr>
        <w:t>активы</w:t>
      </w:r>
      <w:r w:rsidRPr="0005146F">
        <w:rPr>
          <w:b/>
          <w:sz w:val="20"/>
          <w:szCs w:val="20"/>
        </w:rPr>
        <w:t xml:space="preserve"> по справедливой стоимости через счет прибылей или убытков</w:t>
      </w:r>
    </w:p>
    <w:p w14:paraId="2D0C1881" w14:textId="77777777" w:rsidR="00331FED" w:rsidRPr="0005146F" w:rsidRDefault="00331FED" w:rsidP="00331FED">
      <w:pPr>
        <w:ind w:left="0"/>
        <w:rPr>
          <w:rFonts w:ascii="Times New Roman" w:hAnsi="Times New Roman"/>
        </w:rPr>
      </w:pPr>
      <w:r w:rsidRPr="0005146F">
        <w:rPr>
          <w:rFonts w:ascii="Times New Roman" w:hAnsi="Times New Roman"/>
        </w:rPr>
        <w:t xml:space="preserve">Справедливая стоимость через отчет о прибылях и убытках (ССОПУ) является остаточной категорией при классификации финансовых активов. </w:t>
      </w:r>
    </w:p>
    <w:p w14:paraId="4414DC5D"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классифицируется и оценивается по ССОПУ, когда:</w:t>
      </w:r>
    </w:p>
    <w:p w14:paraId="6F56AAE8" w14:textId="77777777" w:rsidR="00331FED" w:rsidRPr="009D076E" w:rsidRDefault="00331FED" w:rsidP="00AE698A">
      <w:pPr>
        <w:pStyle w:val="21"/>
        <w:widowControl w:val="0"/>
        <w:numPr>
          <w:ilvl w:val="0"/>
          <w:numId w:val="264"/>
        </w:numPr>
        <w:spacing w:after="240"/>
        <w:rPr>
          <w:sz w:val="20"/>
          <w:szCs w:val="20"/>
        </w:rPr>
      </w:pPr>
      <w:r w:rsidRPr="009D076E">
        <w:rPr>
          <w:sz w:val="20"/>
          <w:szCs w:val="20"/>
        </w:rPr>
        <w:t>Финансовый актив предназначен для торговли;</w:t>
      </w:r>
    </w:p>
    <w:p w14:paraId="6AE77F4A" w14:textId="39B9D0FB" w:rsidR="00331FED" w:rsidRPr="009D076E" w:rsidRDefault="00331FED" w:rsidP="00AE698A">
      <w:pPr>
        <w:pStyle w:val="21"/>
        <w:widowControl w:val="0"/>
        <w:numPr>
          <w:ilvl w:val="0"/>
          <w:numId w:val="264"/>
        </w:numPr>
        <w:spacing w:after="240"/>
        <w:rPr>
          <w:sz w:val="20"/>
          <w:szCs w:val="20"/>
        </w:rPr>
      </w:pPr>
      <w:r w:rsidRPr="009D076E">
        <w:rPr>
          <w:sz w:val="20"/>
          <w:szCs w:val="20"/>
        </w:rPr>
        <w:t>Долговой инструмент не подлежит оценке по амортизированной стоимости или ССПСД;</w:t>
      </w:r>
    </w:p>
    <w:p w14:paraId="4E0B2135" w14:textId="2892F93D" w:rsidR="00331FED" w:rsidRPr="009D076E" w:rsidRDefault="00331FED" w:rsidP="00AE698A">
      <w:pPr>
        <w:pStyle w:val="21"/>
        <w:widowControl w:val="0"/>
        <w:numPr>
          <w:ilvl w:val="0"/>
          <w:numId w:val="264"/>
        </w:numPr>
        <w:spacing w:after="240"/>
        <w:rPr>
          <w:sz w:val="20"/>
          <w:szCs w:val="20"/>
        </w:rPr>
      </w:pPr>
      <w:r>
        <w:rPr>
          <w:sz w:val="20"/>
          <w:szCs w:val="20"/>
        </w:rPr>
        <w:t>Это и</w:t>
      </w:r>
      <w:r w:rsidRPr="009D076E">
        <w:rPr>
          <w:sz w:val="20"/>
          <w:szCs w:val="20"/>
        </w:rPr>
        <w:t>нвестиции в долевой инструмент, которые Банк не выбрал для классификации по ССПСД;</w:t>
      </w:r>
    </w:p>
    <w:p w14:paraId="1C05DAAD" w14:textId="29705AA6" w:rsidR="00331FED" w:rsidRPr="009D076E" w:rsidRDefault="00331FED" w:rsidP="00AE698A">
      <w:pPr>
        <w:pStyle w:val="21"/>
        <w:widowControl w:val="0"/>
        <w:numPr>
          <w:ilvl w:val="0"/>
          <w:numId w:val="264"/>
        </w:numPr>
        <w:spacing w:after="240"/>
        <w:rPr>
          <w:sz w:val="20"/>
          <w:szCs w:val="20"/>
        </w:rPr>
      </w:pPr>
      <w:r>
        <w:rPr>
          <w:sz w:val="20"/>
          <w:szCs w:val="20"/>
        </w:rPr>
        <w:t>Это ф</w:t>
      </w:r>
      <w:r w:rsidRPr="009D076E">
        <w:rPr>
          <w:sz w:val="20"/>
          <w:szCs w:val="20"/>
        </w:rPr>
        <w:t>инансовый актив, который Банк оценил по ССОПУ с использованием опции справедливой стоимости.</w:t>
      </w:r>
    </w:p>
    <w:p w14:paraId="27A2F252" w14:textId="77777777" w:rsidR="00331FED" w:rsidRPr="0005146F" w:rsidRDefault="00331FED" w:rsidP="00331FED">
      <w:pPr>
        <w:pStyle w:val="aa"/>
        <w:rPr>
          <w:rFonts w:ascii="Times New Roman" w:hAnsi="Times New Roman"/>
        </w:rPr>
      </w:pPr>
      <w:r w:rsidRPr="0005146F">
        <w:rPr>
          <w:rFonts w:ascii="Times New Roman" w:hAnsi="Times New Roman"/>
          <w:noProof/>
          <w:lang w:eastAsia="ru-RU"/>
        </w:rPr>
        <w:lastRenderedPageBreak/>
        <w:drawing>
          <wp:inline distT="0" distB="0" distL="0" distR="0" wp14:anchorId="2828A1B5" wp14:editId="39D069DB">
            <wp:extent cx="6057900" cy="3200400"/>
            <wp:effectExtent l="0" t="0" r="0" b="19050"/>
            <wp:docPr id="1036" name="Diagram 10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136F49A" w14:textId="77777777" w:rsidR="00331FED" w:rsidRPr="006013EC" w:rsidRDefault="00331FED" w:rsidP="005F3958">
      <w:pPr>
        <w:pStyle w:val="21"/>
        <w:widowControl w:val="0"/>
        <w:tabs>
          <w:tab w:val="clear" w:pos="1134"/>
        </w:tabs>
        <w:spacing w:after="240"/>
        <w:ind w:firstLine="0"/>
        <w:rPr>
          <w:sz w:val="20"/>
          <w:szCs w:val="20"/>
        </w:rPr>
      </w:pPr>
      <w:r w:rsidRPr="009D076E">
        <w:rPr>
          <w:sz w:val="20"/>
          <w:szCs w:val="20"/>
        </w:rPr>
        <w:t xml:space="preserve">Банк вправе при первоначальном признании финансового актива определить его по собственному усмотрению в категорию ССОПУ (без права последующей </w:t>
      </w:r>
      <w:proofErr w:type="spellStart"/>
      <w:r w:rsidRPr="009D076E">
        <w:rPr>
          <w:sz w:val="20"/>
          <w:szCs w:val="20"/>
        </w:rPr>
        <w:t>реклассификации</w:t>
      </w:r>
      <w:proofErr w:type="spellEnd"/>
      <w:r w:rsidRPr="009D076E">
        <w:rPr>
          <w:sz w:val="20"/>
          <w:szCs w:val="20"/>
        </w:rPr>
        <w:t>), если в результате этого будет устранено учетное несоответствие при оценке финансового актива. Финансовый актив, не соответствующий критериям SPPI теста, всегда оценивается по ССОПУ (кроме долевых инструментов).</w:t>
      </w:r>
    </w:p>
    <w:p w14:paraId="2452965B" w14:textId="77777777" w:rsidR="00331FED" w:rsidRPr="0005146F" w:rsidRDefault="00331FED" w:rsidP="00331FED">
      <w:pPr>
        <w:pStyle w:val="af4"/>
        <w:spacing w:after="240"/>
        <w:ind w:firstLine="0"/>
        <w:rPr>
          <w:sz w:val="20"/>
          <w:szCs w:val="20"/>
        </w:rPr>
      </w:pPr>
      <w:r w:rsidRPr="0005146F">
        <w:rPr>
          <w:sz w:val="20"/>
          <w:szCs w:val="20"/>
        </w:rPr>
        <w:t xml:space="preserve">При </w:t>
      </w:r>
      <w:r w:rsidRPr="0005146F">
        <w:rPr>
          <w:b/>
          <w:i/>
          <w:sz w:val="20"/>
          <w:szCs w:val="20"/>
        </w:rPr>
        <w:t>первоначальном признании</w:t>
      </w:r>
      <w:r w:rsidRPr="0005146F">
        <w:rPr>
          <w:sz w:val="20"/>
          <w:szCs w:val="20"/>
        </w:rPr>
        <w:t xml:space="preserve"> финансовых </w:t>
      </w:r>
      <w:r w:rsidRPr="0005146F">
        <w:rPr>
          <w:iCs/>
          <w:sz w:val="20"/>
          <w:szCs w:val="20"/>
        </w:rPr>
        <w:t>инструментов</w:t>
      </w:r>
      <w:r w:rsidRPr="0005146F">
        <w:rPr>
          <w:sz w:val="20"/>
          <w:szCs w:val="20"/>
        </w:rPr>
        <w:t>, учитываемых по справедливой стоимости, они признаются по справедливой стоимости.</w:t>
      </w:r>
    </w:p>
    <w:p w14:paraId="0F5EF5CE" w14:textId="77777777" w:rsidR="00331FED" w:rsidRPr="0005146F" w:rsidRDefault="00331FED" w:rsidP="00331FED">
      <w:pPr>
        <w:pStyle w:val="af4"/>
        <w:spacing w:after="240"/>
        <w:ind w:firstLine="0"/>
        <w:rPr>
          <w:sz w:val="20"/>
          <w:szCs w:val="20"/>
        </w:rPr>
      </w:pPr>
      <w:r w:rsidRPr="0005146F">
        <w:rPr>
          <w:b/>
          <w:i/>
          <w:sz w:val="20"/>
          <w:szCs w:val="20"/>
        </w:rPr>
        <w:t xml:space="preserve">Последующая оценка. </w:t>
      </w:r>
      <w:r w:rsidRPr="0005146F">
        <w:rPr>
          <w:sz w:val="20"/>
          <w:szCs w:val="20"/>
        </w:rPr>
        <w:t>Для целей последующей оценки на каждую отчетную дату и на дату выбытия финансовые инструменты данной категории учитываются по справедливой стоимости с отнесением переоценки на финансовые результаты.</w:t>
      </w:r>
      <w:r>
        <w:rPr>
          <w:sz w:val="20"/>
          <w:szCs w:val="20"/>
        </w:rPr>
        <w:t xml:space="preserve"> </w:t>
      </w:r>
      <w:r w:rsidRPr="0005146F">
        <w:rPr>
          <w:sz w:val="20"/>
          <w:szCs w:val="20"/>
        </w:rPr>
        <w:t>Наличие опубликованных котировок на активном рынке является наилучшим показателем справедливой стоимости. Соответствующей рыночной котировкой для имеющегося инструмента является текущая цена спроса, а для приобретаемого инструмента – текущая цена предложения.</w:t>
      </w:r>
    </w:p>
    <w:p w14:paraId="4908A405" w14:textId="77777777" w:rsidR="00331FED" w:rsidRPr="0005146F" w:rsidRDefault="00331FED" w:rsidP="00331FED">
      <w:pPr>
        <w:pStyle w:val="af4"/>
        <w:spacing w:after="240"/>
        <w:ind w:firstLine="0"/>
        <w:rPr>
          <w:sz w:val="20"/>
          <w:szCs w:val="20"/>
        </w:rPr>
      </w:pPr>
      <w:r w:rsidRPr="0005146F">
        <w:rPr>
          <w:sz w:val="20"/>
          <w:szCs w:val="20"/>
        </w:rPr>
        <w:t>В случае отсутствия информации о цене спроса и предложения основой определения текущей справедливой стоимости служит цена самой последней сделки при условии, что с момента ее проведения и до отчетной даты не произошло существенных изменений экономических условий.</w:t>
      </w:r>
    </w:p>
    <w:p w14:paraId="6B8938E4" w14:textId="77777777" w:rsidR="00331FED" w:rsidRPr="0005146F" w:rsidRDefault="00331FED" w:rsidP="00331FED">
      <w:pPr>
        <w:pStyle w:val="af4"/>
        <w:spacing w:after="240"/>
        <w:ind w:firstLine="0"/>
        <w:rPr>
          <w:sz w:val="20"/>
          <w:szCs w:val="20"/>
        </w:rPr>
      </w:pPr>
      <w:r w:rsidRPr="0005146F">
        <w:rPr>
          <w:sz w:val="20"/>
          <w:szCs w:val="20"/>
        </w:rPr>
        <w:t>В других случаях, а также при отсутствии рыночной котировки, для определения справедливой стоимости используются различные технические приемы оценки:</w:t>
      </w:r>
    </w:p>
    <w:p w14:paraId="0A58844F" w14:textId="77777777" w:rsidR="00331FED" w:rsidRPr="0005146F" w:rsidRDefault="00331FED" w:rsidP="00AE698A">
      <w:pPr>
        <w:pStyle w:val="1"/>
        <w:numPr>
          <w:ilvl w:val="0"/>
          <w:numId w:val="310"/>
        </w:numPr>
        <w:spacing w:after="240"/>
        <w:rPr>
          <w:sz w:val="20"/>
          <w:szCs w:val="20"/>
        </w:rPr>
      </w:pPr>
      <w:r w:rsidRPr="0005146F">
        <w:rPr>
          <w:sz w:val="20"/>
          <w:szCs w:val="20"/>
        </w:rPr>
        <w:t xml:space="preserve">сопоставление с текущей рыночной стоимостью другого очень похожего инструмента; </w:t>
      </w:r>
    </w:p>
    <w:p w14:paraId="00D87962" w14:textId="77777777" w:rsidR="00331FED" w:rsidRPr="0005146F" w:rsidRDefault="00331FED" w:rsidP="00AE698A">
      <w:pPr>
        <w:pStyle w:val="21"/>
        <w:numPr>
          <w:ilvl w:val="0"/>
          <w:numId w:val="310"/>
        </w:numPr>
        <w:spacing w:after="240"/>
        <w:rPr>
          <w:sz w:val="20"/>
          <w:szCs w:val="20"/>
        </w:rPr>
      </w:pPr>
      <w:r w:rsidRPr="0005146F">
        <w:rPr>
          <w:sz w:val="20"/>
          <w:szCs w:val="20"/>
        </w:rPr>
        <w:t>анализ дисконтированных денежных потоков, при котором используется ставка дисконтирования, равная преобладающей рыночной ставке процента для финансовых инструментов, имеющих аналогичные условия, включая кредитоспособность дебитора, оставшийся период действия зафиксированной в договоре процентной ставки, оставшийся срок до погашения основной суммы и валюту, в которой должны производиться выплаты.</w:t>
      </w:r>
    </w:p>
    <w:p w14:paraId="0BB55E4D" w14:textId="77777777" w:rsidR="00331FED" w:rsidRPr="0005146F" w:rsidRDefault="00331FED" w:rsidP="00331FED">
      <w:pPr>
        <w:pStyle w:val="af4"/>
        <w:spacing w:after="240"/>
        <w:ind w:firstLine="0"/>
        <w:rPr>
          <w:sz w:val="20"/>
          <w:szCs w:val="20"/>
        </w:rPr>
      </w:pPr>
      <w:r w:rsidRPr="0005146F">
        <w:rPr>
          <w:sz w:val="20"/>
          <w:szCs w:val="20"/>
        </w:rPr>
        <w:t xml:space="preserve">Прибыль или убыток от </w:t>
      </w:r>
      <w:r w:rsidRPr="0005146F">
        <w:rPr>
          <w:i/>
          <w:sz w:val="20"/>
          <w:szCs w:val="20"/>
        </w:rPr>
        <w:t>изменения справедливой стоимости</w:t>
      </w:r>
      <w:r w:rsidRPr="0005146F">
        <w:rPr>
          <w:sz w:val="20"/>
          <w:szCs w:val="20"/>
        </w:rPr>
        <w:t xml:space="preserve"> финансовых активов, учитываемых по справедливой стоимости и не являющихся инструментами хеджирования, отражается в прибылях и убытках текущего периода.</w:t>
      </w:r>
    </w:p>
    <w:p w14:paraId="47EF5E34" w14:textId="78CEEAA3" w:rsidR="00331FED" w:rsidRPr="0005146F" w:rsidRDefault="00331FED" w:rsidP="00331FED">
      <w:pPr>
        <w:pStyle w:val="affff3"/>
        <w:spacing w:after="240"/>
        <w:ind w:right="-6"/>
        <w:jc w:val="both"/>
        <w:rPr>
          <w:rFonts w:eastAsia="Calibri"/>
          <w:sz w:val="20"/>
          <w:szCs w:val="20"/>
          <w:lang w:eastAsia="en-US"/>
        </w:rPr>
      </w:pPr>
      <w:r w:rsidRPr="0005146F">
        <w:rPr>
          <w:rFonts w:eastAsia="Calibri"/>
          <w:sz w:val="20"/>
          <w:szCs w:val="20"/>
          <w:lang w:eastAsia="en-US"/>
        </w:rPr>
        <w:t>Для целей переоценки ценных бумаг по справедливой стоимости Банк применяет рыночные курсы, рассчитанные Казахстанской Фондовой Биржей.</w:t>
      </w:r>
    </w:p>
    <w:p w14:paraId="44FDD901" w14:textId="033BF9A9" w:rsidR="00331FED" w:rsidRPr="0005146F" w:rsidRDefault="00331FED" w:rsidP="00331FED">
      <w:pPr>
        <w:pStyle w:val="affff3"/>
        <w:spacing w:after="240"/>
        <w:ind w:right="-6"/>
        <w:jc w:val="both"/>
        <w:rPr>
          <w:rFonts w:eastAsia="Calibri"/>
          <w:sz w:val="20"/>
          <w:szCs w:val="20"/>
          <w:lang w:eastAsia="en-US"/>
        </w:rPr>
      </w:pPr>
      <w:r w:rsidRPr="0005146F">
        <w:rPr>
          <w:rFonts w:eastAsia="Calibri"/>
          <w:sz w:val="20"/>
          <w:szCs w:val="20"/>
          <w:lang w:eastAsia="en-US"/>
        </w:rPr>
        <w:t xml:space="preserve">В случае отсутствия котировки ценной бумаги на </w:t>
      </w:r>
      <w:r w:rsidR="004D7EAB" w:rsidRPr="0005146F">
        <w:rPr>
          <w:rFonts w:eastAsia="Calibri"/>
          <w:sz w:val="20"/>
          <w:szCs w:val="20"/>
          <w:lang w:eastAsia="en-US"/>
        </w:rPr>
        <w:t>рынке ценных</w:t>
      </w:r>
      <w:r w:rsidRPr="0005146F">
        <w:rPr>
          <w:rFonts w:eastAsia="Calibri"/>
          <w:sz w:val="20"/>
          <w:szCs w:val="20"/>
          <w:lang w:eastAsia="en-US"/>
        </w:rPr>
        <w:t xml:space="preserve"> бумаг </w:t>
      </w:r>
      <w:r>
        <w:rPr>
          <w:rFonts w:eastAsia="Calibri"/>
          <w:sz w:val="20"/>
          <w:szCs w:val="20"/>
          <w:lang w:eastAsia="en-US"/>
        </w:rPr>
        <w:t xml:space="preserve">оценка справедливой стоимости проводится </w:t>
      </w:r>
      <w:r w:rsidRPr="0005146F">
        <w:rPr>
          <w:rFonts w:eastAsia="Calibri"/>
          <w:sz w:val="20"/>
          <w:szCs w:val="20"/>
          <w:lang w:eastAsia="en-US"/>
        </w:rPr>
        <w:t>в соответствии с внутренним документом, регулирующим определение справедливой стоимости финансовых инструментов Банка.</w:t>
      </w:r>
    </w:p>
    <w:p w14:paraId="597AD0EE"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lastRenderedPageBreak/>
        <w:t xml:space="preserve">Процентные доходы по ценным бумагам в этой категории, рассчитанные с использованием метода эффективной процентной ставки, отражаются в отчете о совокупном доходе в составе процентных доходов. </w:t>
      </w:r>
    </w:p>
    <w:p w14:paraId="57AE24EF"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 xml:space="preserve">Дивиденды отражаются как доход по дивидендам в составе прочих операционных доходов в момент установления права Банка на получение соответствующих выплат и при условии существования вероятности получения дивидендов. </w:t>
      </w:r>
    </w:p>
    <w:p w14:paraId="4ECBC2EF" w14:textId="77777777" w:rsidR="00331FED" w:rsidRPr="0005146F" w:rsidRDefault="00331FED" w:rsidP="00331FED">
      <w:pPr>
        <w:pStyle w:val="21"/>
        <w:widowControl w:val="0"/>
        <w:tabs>
          <w:tab w:val="clear" w:pos="1134"/>
        </w:tabs>
        <w:spacing w:after="240"/>
        <w:ind w:firstLine="0"/>
        <w:rPr>
          <w:sz w:val="20"/>
          <w:szCs w:val="20"/>
        </w:rPr>
      </w:pPr>
      <w:r w:rsidRPr="0005146F">
        <w:rPr>
          <w:sz w:val="20"/>
          <w:szCs w:val="20"/>
        </w:rPr>
        <w:t>Все прочие компоненты изменения справедливой стоимости, а также доходы или расходы по прекращению признания отражаются в прибылях и убытках как доходы за вычетом расходов по операциям с финансовыми инструментами по справедливой стоимости через прибыль или убыток в том периоде, в котором они возникли.</w:t>
      </w:r>
    </w:p>
    <w:p w14:paraId="7A022A0E" w14:textId="31A16969" w:rsidR="00331FED" w:rsidRPr="0005146F" w:rsidRDefault="00331FED" w:rsidP="00331FED">
      <w:pPr>
        <w:pStyle w:val="1"/>
        <w:numPr>
          <w:ilvl w:val="0"/>
          <w:numId w:val="0"/>
        </w:numPr>
        <w:spacing w:after="240"/>
        <w:rPr>
          <w:b/>
          <w:sz w:val="20"/>
          <w:szCs w:val="20"/>
        </w:rPr>
      </w:pPr>
      <w:r w:rsidRPr="0005146F">
        <w:rPr>
          <w:b/>
          <w:sz w:val="20"/>
          <w:szCs w:val="20"/>
        </w:rPr>
        <w:t>3.</w:t>
      </w:r>
      <w:r>
        <w:rPr>
          <w:b/>
          <w:sz w:val="20"/>
          <w:szCs w:val="20"/>
        </w:rPr>
        <w:t>4</w:t>
      </w:r>
      <w:r w:rsidRPr="0005146F">
        <w:rPr>
          <w:b/>
          <w:sz w:val="20"/>
          <w:szCs w:val="20"/>
        </w:rPr>
        <w:t>.</w:t>
      </w:r>
      <w:r>
        <w:rPr>
          <w:b/>
          <w:sz w:val="20"/>
          <w:szCs w:val="20"/>
        </w:rPr>
        <w:t>2</w:t>
      </w:r>
      <w:r w:rsidRPr="0005146F">
        <w:rPr>
          <w:b/>
          <w:sz w:val="20"/>
          <w:szCs w:val="20"/>
        </w:rPr>
        <w:t xml:space="preserve"> Финансовые </w:t>
      </w:r>
      <w:r>
        <w:rPr>
          <w:b/>
          <w:sz w:val="20"/>
          <w:szCs w:val="20"/>
        </w:rPr>
        <w:t>активы</w:t>
      </w:r>
      <w:r w:rsidRPr="0005146F">
        <w:rPr>
          <w:b/>
          <w:sz w:val="20"/>
          <w:szCs w:val="20"/>
        </w:rPr>
        <w:t>, оцениваемые по справедливой стоимости через прочий совокупный доход</w:t>
      </w:r>
    </w:p>
    <w:p w14:paraId="4014561E"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впоследствии должен учитываться по справедливой стоимости через прочий совокупный доход (ССПСД), если соблюдены следующие условия:</w:t>
      </w:r>
    </w:p>
    <w:p w14:paraId="6738A0A0" w14:textId="77777777" w:rsidR="00331FED" w:rsidRPr="009D076E" w:rsidRDefault="00331FED" w:rsidP="00AE698A">
      <w:pPr>
        <w:pStyle w:val="21"/>
        <w:numPr>
          <w:ilvl w:val="0"/>
          <w:numId w:val="310"/>
        </w:numPr>
        <w:spacing w:after="240"/>
        <w:rPr>
          <w:sz w:val="20"/>
          <w:szCs w:val="20"/>
        </w:rPr>
      </w:pPr>
      <w:r w:rsidRPr="009D076E">
        <w:rPr>
          <w:sz w:val="20"/>
          <w:szCs w:val="20"/>
        </w:rPr>
        <w:t xml:space="preserve">финансовый актив удерживается в рамках бизнес-модели, цель которой достигается как путем получения предусмотренных договором денежных потоков, так и путем продажи финансовых активов, и </w:t>
      </w:r>
    </w:p>
    <w:p w14:paraId="02771144" w14:textId="77777777" w:rsidR="00331FED" w:rsidRPr="009D076E" w:rsidRDefault="00331FED" w:rsidP="00AE698A">
      <w:pPr>
        <w:pStyle w:val="21"/>
        <w:numPr>
          <w:ilvl w:val="0"/>
          <w:numId w:val="310"/>
        </w:numPr>
        <w:spacing w:after="240"/>
        <w:rPr>
          <w:sz w:val="20"/>
          <w:szCs w:val="20"/>
        </w:rPr>
      </w:pPr>
      <w:r w:rsidRPr="009D076E">
        <w:rPr>
          <w:sz w:val="20"/>
          <w:szCs w:val="20"/>
        </w:rPr>
        <w:t xml:space="preserve">договорные условия финансового актива обусловливают получение в указанные даты денежных потоков, являющихся исключительно платежами в счет основной суммы долга и процентов на непогашенную часть основной суммы долга. </w:t>
      </w:r>
    </w:p>
    <w:p w14:paraId="2CDE09D6" w14:textId="1855A8B4" w:rsidR="00331FED" w:rsidRPr="0005146F" w:rsidRDefault="00331FED" w:rsidP="00331FED">
      <w:pPr>
        <w:ind w:left="0"/>
        <w:rPr>
          <w:rFonts w:ascii="Times New Roman" w:hAnsi="Times New Roman"/>
        </w:rPr>
      </w:pPr>
      <w:r w:rsidRPr="0005146F">
        <w:rPr>
          <w:rFonts w:ascii="Times New Roman" w:hAnsi="Times New Roman"/>
        </w:rPr>
        <w:t>Финансовые активы, включенные в категорию через ССПСД, первоначально признаются и впоследствии оцениваются по справедливой стоимости. Изменение балансовой стоимости должно осуществляться через ПСД, за исключением признания прибыли или убытка от обесценения, доходов от процентов и прибыли и убытков от курсовой разницы, которые отражаются в отчете о прибылях и убытках. При прекращении признания</w:t>
      </w:r>
      <w:r>
        <w:rPr>
          <w:rFonts w:ascii="Times New Roman" w:hAnsi="Times New Roman"/>
        </w:rPr>
        <w:t xml:space="preserve"> финансового актива кумулятивные</w:t>
      </w:r>
      <w:r w:rsidRPr="0005146F">
        <w:rPr>
          <w:rFonts w:ascii="Times New Roman" w:hAnsi="Times New Roman"/>
        </w:rPr>
        <w:t xml:space="preserve"> прибыль или убыток, ранее признанные в ПСД, </w:t>
      </w:r>
      <w:proofErr w:type="spellStart"/>
      <w:r w:rsidRPr="0005146F">
        <w:rPr>
          <w:rFonts w:ascii="Times New Roman" w:hAnsi="Times New Roman"/>
        </w:rPr>
        <w:t>реклассифицируются</w:t>
      </w:r>
      <w:proofErr w:type="spellEnd"/>
      <w:r w:rsidRPr="0005146F">
        <w:rPr>
          <w:rFonts w:ascii="Times New Roman" w:hAnsi="Times New Roman"/>
        </w:rPr>
        <w:t xml:space="preserve"> из капитала в отчет о прибылях или убытках.</w:t>
      </w:r>
    </w:p>
    <w:p w14:paraId="5D2C300F" w14:textId="1D855082" w:rsidR="00331FED" w:rsidRPr="002D48DC" w:rsidRDefault="00331FED" w:rsidP="00331FED">
      <w:pPr>
        <w:ind w:left="0"/>
        <w:rPr>
          <w:rFonts w:ascii="Times New Roman" w:hAnsi="Times New Roman"/>
        </w:rPr>
      </w:pPr>
      <w:r w:rsidRPr="0005146F">
        <w:rPr>
          <w:rFonts w:ascii="Times New Roman" w:hAnsi="Times New Roman"/>
        </w:rPr>
        <w:t xml:space="preserve">Примеры финансовых инструментов, которые могут быть классифицированы и учтены по ССПСД в соответствии с МСФО (IFRS) 9, </w:t>
      </w:r>
      <w:r>
        <w:rPr>
          <w:rFonts w:ascii="Times New Roman" w:hAnsi="Times New Roman"/>
        </w:rPr>
        <w:t xml:space="preserve">при условии прохождения </w:t>
      </w:r>
      <w:r>
        <w:rPr>
          <w:rFonts w:ascii="Times New Roman" w:hAnsi="Times New Roman"/>
          <w:lang w:val="en-GB"/>
        </w:rPr>
        <w:t>SPPI</w:t>
      </w:r>
      <w:r w:rsidRPr="003429C6">
        <w:rPr>
          <w:rFonts w:ascii="Times New Roman" w:hAnsi="Times New Roman"/>
        </w:rPr>
        <w:t xml:space="preserve"> </w:t>
      </w:r>
      <w:r>
        <w:rPr>
          <w:rFonts w:ascii="Times New Roman" w:hAnsi="Times New Roman"/>
        </w:rPr>
        <w:t xml:space="preserve">теста и определении бизнес-модели как </w:t>
      </w:r>
      <w:r w:rsidR="00802136">
        <w:rPr>
          <w:rFonts w:ascii="Times New Roman" w:hAnsi="Times New Roman"/>
        </w:rPr>
        <w:t>"</w:t>
      </w:r>
      <w:r>
        <w:rPr>
          <w:rFonts w:ascii="Times New Roman" w:hAnsi="Times New Roman"/>
        </w:rPr>
        <w:t>удержание для получения контрактных денежных потоков и для продажи</w:t>
      </w:r>
      <w:r w:rsidR="00802136">
        <w:rPr>
          <w:rFonts w:ascii="Times New Roman" w:hAnsi="Times New Roman"/>
        </w:rPr>
        <w:t>"</w:t>
      </w:r>
      <w:r>
        <w:rPr>
          <w:rFonts w:ascii="Times New Roman" w:hAnsi="Times New Roman"/>
        </w:rPr>
        <w:t xml:space="preserve">, </w:t>
      </w:r>
      <w:r w:rsidRPr="0005146F">
        <w:rPr>
          <w:rFonts w:ascii="Times New Roman" w:hAnsi="Times New Roman"/>
        </w:rPr>
        <w:t>включают:</w:t>
      </w:r>
    </w:p>
    <w:p w14:paraId="033C8DB7"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государственные облигации, в которых инвестиционный период может быть короче срока погашения</w:t>
      </w:r>
      <w:r>
        <w:rPr>
          <w:sz w:val="20"/>
          <w:szCs w:val="20"/>
        </w:rPr>
        <w:t>;</w:t>
      </w:r>
    </w:p>
    <w:p w14:paraId="451545ED"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корпоративные облигации, где инвестиционный период, вероятно, будет короче срока погашения.</w:t>
      </w:r>
    </w:p>
    <w:p w14:paraId="5C286187" w14:textId="77777777" w:rsidR="00331FED" w:rsidRPr="0005146F" w:rsidRDefault="00331FED" w:rsidP="00331FED">
      <w:pPr>
        <w:ind w:left="0"/>
        <w:rPr>
          <w:rFonts w:ascii="Times New Roman" w:hAnsi="Times New Roman"/>
        </w:rPr>
      </w:pPr>
      <w:r w:rsidRPr="0005146F">
        <w:rPr>
          <w:rFonts w:ascii="Times New Roman" w:hAnsi="Times New Roman"/>
        </w:rPr>
        <w:t>Требования к бухгалтерскому учету по долговым финансовым инструментам, классифицированным как ССПСД:</w:t>
      </w:r>
    </w:p>
    <w:p w14:paraId="14324D04" w14:textId="77777777" w:rsidR="00331FED" w:rsidRPr="009D076E" w:rsidRDefault="00331FED" w:rsidP="00AE698A">
      <w:pPr>
        <w:pStyle w:val="21"/>
        <w:numPr>
          <w:ilvl w:val="0"/>
          <w:numId w:val="310"/>
        </w:numPr>
        <w:spacing w:after="240"/>
        <w:rPr>
          <w:sz w:val="20"/>
          <w:szCs w:val="20"/>
        </w:rPr>
      </w:pPr>
      <w:r w:rsidRPr="009D076E">
        <w:rPr>
          <w:sz w:val="20"/>
          <w:szCs w:val="20"/>
        </w:rPr>
        <w:t>Процентный</w:t>
      </w:r>
      <w:r w:rsidRPr="00AA72A1">
        <w:rPr>
          <w:sz w:val="20"/>
          <w:szCs w:val="20"/>
        </w:rPr>
        <w:t xml:space="preserve"> </w:t>
      </w:r>
      <w:r w:rsidRPr="009D076E">
        <w:rPr>
          <w:sz w:val="20"/>
          <w:szCs w:val="20"/>
        </w:rPr>
        <w:t>доход</w:t>
      </w:r>
      <w:r w:rsidRPr="00AA72A1">
        <w:rPr>
          <w:sz w:val="20"/>
          <w:szCs w:val="20"/>
        </w:rPr>
        <w:t xml:space="preserve"> </w:t>
      </w:r>
      <w:r w:rsidRPr="009D076E">
        <w:rPr>
          <w:sz w:val="20"/>
          <w:szCs w:val="20"/>
        </w:rPr>
        <w:t>признается в прибылях и убытках с использованием метода эффективной процентной ставки, аналогично тому методу, который применяется к финансовым активам, оцениваемым по амортизированной стоимости;</w:t>
      </w:r>
    </w:p>
    <w:p w14:paraId="68C1452D" w14:textId="77777777" w:rsidR="00331FED" w:rsidRPr="009D076E" w:rsidRDefault="00331FED" w:rsidP="00AE698A">
      <w:pPr>
        <w:pStyle w:val="21"/>
        <w:numPr>
          <w:ilvl w:val="0"/>
          <w:numId w:val="310"/>
        </w:numPr>
        <w:spacing w:after="240"/>
        <w:rPr>
          <w:sz w:val="20"/>
          <w:szCs w:val="20"/>
        </w:rPr>
      </w:pPr>
      <w:r w:rsidRPr="009D076E">
        <w:rPr>
          <w:sz w:val="20"/>
          <w:szCs w:val="20"/>
        </w:rPr>
        <w:t>Убытки / сторнированные убытки от обесценения признаются в составе прибыли или убытка с использованием той же методологии оценки кредитного риска, что и для финансовых активов, оцениваемых по амортизированной стоимости;</w:t>
      </w:r>
    </w:p>
    <w:p w14:paraId="5987CE6D" w14:textId="77777777" w:rsidR="00331FED" w:rsidRPr="009D076E" w:rsidRDefault="00331FED" w:rsidP="00AE698A">
      <w:pPr>
        <w:pStyle w:val="21"/>
        <w:numPr>
          <w:ilvl w:val="0"/>
          <w:numId w:val="310"/>
        </w:numPr>
        <w:spacing w:after="240"/>
        <w:rPr>
          <w:sz w:val="20"/>
          <w:szCs w:val="20"/>
        </w:rPr>
      </w:pPr>
      <w:r w:rsidRPr="009D076E">
        <w:rPr>
          <w:sz w:val="20"/>
          <w:szCs w:val="20"/>
        </w:rPr>
        <w:t>Прочие изменения балансовой стоимости при переоценке по справедливой стоимости признаются в составе ПСД;</w:t>
      </w:r>
    </w:p>
    <w:p w14:paraId="4A0707D6" w14:textId="77777777" w:rsidR="00331FED" w:rsidRPr="009D076E" w:rsidRDefault="00331FED" w:rsidP="00AE698A">
      <w:pPr>
        <w:pStyle w:val="21"/>
        <w:numPr>
          <w:ilvl w:val="0"/>
          <w:numId w:val="310"/>
        </w:numPr>
        <w:spacing w:after="240"/>
        <w:rPr>
          <w:sz w:val="20"/>
          <w:szCs w:val="20"/>
        </w:rPr>
      </w:pPr>
      <w:r w:rsidRPr="009D076E">
        <w:rPr>
          <w:sz w:val="20"/>
          <w:szCs w:val="20"/>
        </w:rPr>
        <w:t>Накопленная прибыль или убыток от переоценки по справедливой стоимости, признанные в ПСД, переводится из ПСД в прибыль или убыток, когда соответствующий финансовый актив прекращается.</w:t>
      </w:r>
    </w:p>
    <w:p w14:paraId="0AC46739" w14:textId="77777777" w:rsidR="00331FED" w:rsidRPr="0005146F" w:rsidRDefault="00331FED" w:rsidP="00331FED">
      <w:pPr>
        <w:ind w:left="0"/>
        <w:rPr>
          <w:rFonts w:ascii="Times New Roman" w:hAnsi="Times New Roman"/>
        </w:rPr>
      </w:pPr>
      <w:r>
        <w:rPr>
          <w:rFonts w:ascii="Times New Roman" w:hAnsi="Times New Roman"/>
        </w:rPr>
        <w:t>И</w:t>
      </w:r>
      <w:r w:rsidRPr="0005146F">
        <w:rPr>
          <w:rFonts w:ascii="Times New Roman" w:hAnsi="Times New Roman"/>
        </w:rPr>
        <w:t>нвестиции в долевые инструменты должны оцениваться по справедливой стоимости. Метод по умолчанию предусматривает, что все изменения в справедливой стоимости отражаются в отчете о прибылях и убытках.</w:t>
      </w:r>
    </w:p>
    <w:p w14:paraId="2BB8BE50" w14:textId="28C01466" w:rsidR="00331FED" w:rsidRPr="0005146F" w:rsidRDefault="00331FED" w:rsidP="00331FED">
      <w:pPr>
        <w:ind w:left="0"/>
        <w:rPr>
          <w:rFonts w:ascii="Times New Roman" w:hAnsi="Times New Roman"/>
        </w:rPr>
      </w:pPr>
      <w:r w:rsidRPr="0005146F">
        <w:rPr>
          <w:rFonts w:ascii="Times New Roman" w:hAnsi="Times New Roman"/>
        </w:rPr>
        <w:t xml:space="preserve">Однако, при первоначальном признании инвестиций в долевые инструменты Банк вправе принять решение классифицировать данные инвестиции, не предназначенные для торговли в категорию ССПСД без права последующей </w:t>
      </w:r>
      <w:proofErr w:type="spellStart"/>
      <w:r w:rsidRPr="0005146F">
        <w:rPr>
          <w:rFonts w:ascii="Times New Roman" w:hAnsi="Times New Roman"/>
        </w:rPr>
        <w:t>реклассификации</w:t>
      </w:r>
      <w:proofErr w:type="spellEnd"/>
      <w:r w:rsidRPr="0005146F">
        <w:rPr>
          <w:rFonts w:ascii="Times New Roman" w:hAnsi="Times New Roman"/>
        </w:rPr>
        <w:t>, при этом все последующие изменения справедливой стоимости признаются без эффекта на ОПУ</w:t>
      </w:r>
      <w:r>
        <w:rPr>
          <w:rFonts w:ascii="Times New Roman" w:hAnsi="Times New Roman"/>
        </w:rPr>
        <w:t xml:space="preserve">, за исключением дивидендного дохода, который </w:t>
      </w:r>
      <w:r w:rsidRPr="003429C6">
        <w:rPr>
          <w:rFonts w:ascii="Times New Roman" w:hAnsi="Times New Roman"/>
        </w:rPr>
        <w:t>признается в прибылях и убытках</w:t>
      </w:r>
      <w:r w:rsidRPr="0005146F">
        <w:rPr>
          <w:rFonts w:ascii="Times New Roman" w:hAnsi="Times New Roman"/>
        </w:rPr>
        <w:t xml:space="preserve"> Эта опция доступна для каждой </w:t>
      </w:r>
      <w:r w:rsidRPr="0005146F">
        <w:rPr>
          <w:rFonts w:ascii="Times New Roman" w:hAnsi="Times New Roman"/>
        </w:rPr>
        <w:lastRenderedPageBreak/>
        <w:t>отдельной инвестиции</w:t>
      </w:r>
      <w:r>
        <w:rPr>
          <w:rFonts w:ascii="Times New Roman" w:hAnsi="Times New Roman"/>
        </w:rPr>
        <w:t xml:space="preserve">, однако применима только к тем инвестициям, которые отвечают определению долевого инструмента в МСБУ 32. </w:t>
      </w:r>
    </w:p>
    <w:p w14:paraId="6969DD46" w14:textId="6BDB5B21" w:rsidR="00331FED" w:rsidRPr="0005146F" w:rsidRDefault="00331FED" w:rsidP="00331FED">
      <w:pPr>
        <w:pStyle w:val="1"/>
        <w:numPr>
          <w:ilvl w:val="0"/>
          <w:numId w:val="0"/>
        </w:numPr>
        <w:spacing w:after="240"/>
        <w:rPr>
          <w:b/>
          <w:sz w:val="20"/>
          <w:szCs w:val="20"/>
        </w:rPr>
      </w:pPr>
      <w:r w:rsidRPr="0005146F">
        <w:rPr>
          <w:b/>
          <w:sz w:val="20"/>
          <w:szCs w:val="20"/>
        </w:rPr>
        <w:t>3.</w:t>
      </w:r>
      <w:r>
        <w:rPr>
          <w:b/>
          <w:sz w:val="20"/>
          <w:szCs w:val="20"/>
        </w:rPr>
        <w:t>4</w:t>
      </w:r>
      <w:r w:rsidRPr="0005146F">
        <w:rPr>
          <w:b/>
          <w:sz w:val="20"/>
          <w:szCs w:val="20"/>
        </w:rPr>
        <w:t>.</w:t>
      </w:r>
      <w:r>
        <w:rPr>
          <w:b/>
          <w:sz w:val="20"/>
          <w:szCs w:val="20"/>
        </w:rPr>
        <w:t>3</w:t>
      </w:r>
      <w:r w:rsidRPr="0005146F">
        <w:rPr>
          <w:b/>
          <w:sz w:val="20"/>
          <w:szCs w:val="20"/>
        </w:rPr>
        <w:t xml:space="preserve"> Финансовые </w:t>
      </w:r>
      <w:r>
        <w:rPr>
          <w:b/>
          <w:sz w:val="20"/>
          <w:szCs w:val="20"/>
        </w:rPr>
        <w:t>активы</w:t>
      </w:r>
      <w:r w:rsidRPr="0005146F">
        <w:rPr>
          <w:b/>
          <w:sz w:val="20"/>
          <w:szCs w:val="20"/>
        </w:rPr>
        <w:t xml:space="preserve">, оцениваемые по амортизированной стоимости </w:t>
      </w:r>
    </w:p>
    <w:p w14:paraId="1D5ABAF2" w14:textId="77777777" w:rsidR="00331FED" w:rsidRPr="0005146F" w:rsidRDefault="00331FED" w:rsidP="00331FED">
      <w:pPr>
        <w:ind w:left="0"/>
        <w:rPr>
          <w:rFonts w:ascii="Times New Roman" w:hAnsi="Times New Roman"/>
        </w:rPr>
      </w:pPr>
      <w:r w:rsidRPr="0005146F">
        <w:rPr>
          <w:rFonts w:ascii="Times New Roman" w:hAnsi="Times New Roman"/>
        </w:rPr>
        <w:t>Финансовый актив впоследствии должен учитываться по амортизированной стоимости, если соблюдены следующие условия:</w:t>
      </w:r>
    </w:p>
    <w:p w14:paraId="3CC29AB3" w14:textId="5943E52B" w:rsidR="00331FED" w:rsidRPr="009D076E" w:rsidRDefault="00331FED" w:rsidP="00AE698A">
      <w:pPr>
        <w:pStyle w:val="21"/>
        <w:numPr>
          <w:ilvl w:val="0"/>
          <w:numId w:val="310"/>
        </w:numPr>
        <w:spacing w:after="240"/>
        <w:rPr>
          <w:sz w:val="20"/>
          <w:szCs w:val="20"/>
        </w:rPr>
      </w:pPr>
      <w:r w:rsidRPr="009D076E">
        <w:rPr>
          <w:sz w:val="20"/>
          <w:szCs w:val="20"/>
        </w:rPr>
        <w:t xml:space="preserve">финансовый актив удерживается в рамках бизнес-модели, целью которой является удержание финансовых активов для получения предусмотренных договором денежных потоков, и </w:t>
      </w:r>
    </w:p>
    <w:p w14:paraId="10B59521" w14:textId="1CBB76EB" w:rsidR="00331FED" w:rsidRPr="009D076E" w:rsidRDefault="00331FED" w:rsidP="00AE698A">
      <w:pPr>
        <w:pStyle w:val="21"/>
        <w:numPr>
          <w:ilvl w:val="0"/>
          <w:numId w:val="310"/>
        </w:numPr>
        <w:spacing w:after="240"/>
        <w:rPr>
          <w:sz w:val="20"/>
          <w:szCs w:val="20"/>
        </w:rPr>
      </w:pPr>
      <w:r w:rsidRPr="009D076E">
        <w:rPr>
          <w:sz w:val="20"/>
          <w:szCs w:val="20"/>
        </w:rPr>
        <w:t>договорные условия финансового актива обусловливают получение в указанные даты денежных потоков, являющихся исключительно платежами в счет основной суммы долга и процентов на непогашенную часть основной суммы долга</w:t>
      </w:r>
      <w:r w:rsidRPr="003429C6">
        <w:rPr>
          <w:sz w:val="20"/>
          <w:szCs w:val="20"/>
        </w:rPr>
        <w:t xml:space="preserve"> </w:t>
      </w:r>
      <w:r w:rsidRPr="009D076E">
        <w:rPr>
          <w:sz w:val="20"/>
          <w:szCs w:val="20"/>
        </w:rPr>
        <w:t>(SPPI).</w:t>
      </w:r>
    </w:p>
    <w:p w14:paraId="2126CD23" w14:textId="77777777" w:rsidR="00331FED" w:rsidRPr="0005146F" w:rsidRDefault="00331FED" w:rsidP="00331FED">
      <w:pPr>
        <w:ind w:left="0"/>
        <w:rPr>
          <w:rFonts w:ascii="Times New Roman" w:hAnsi="Times New Roman"/>
        </w:rPr>
      </w:pPr>
      <w:r w:rsidRPr="0005146F">
        <w:rPr>
          <w:rFonts w:ascii="Times New Roman" w:hAnsi="Times New Roman"/>
        </w:rPr>
        <w:t>Финансовые активы, включенные в эту категорию, первоначально отражаются по справедливой стоимости и впоследствии учитываются по амортизированной стоимости.</w:t>
      </w:r>
    </w:p>
    <w:p w14:paraId="68986964" w14:textId="77777777" w:rsidR="00331FED" w:rsidRPr="0005146F" w:rsidRDefault="00331FED" w:rsidP="00331FED">
      <w:pPr>
        <w:ind w:left="0"/>
        <w:rPr>
          <w:rFonts w:ascii="Times New Roman" w:hAnsi="Times New Roman"/>
        </w:rPr>
      </w:pPr>
      <w:r w:rsidRPr="0005146F">
        <w:rPr>
          <w:rFonts w:ascii="Times New Roman" w:hAnsi="Times New Roman"/>
        </w:rPr>
        <w:t>Примерами финансовых инструментов, которые могут быть классифицированы и в последствии учитываются по амортизированной стоимости по МСФО (IFRS) 9, являются:</w:t>
      </w:r>
    </w:p>
    <w:p w14:paraId="3A100B94" w14:textId="77777777" w:rsidR="00331FED" w:rsidRPr="009D076E" w:rsidRDefault="00331FED" w:rsidP="00AE698A">
      <w:pPr>
        <w:pStyle w:val="21"/>
        <w:numPr>
          <w:ilvl w:val="0"/>
          <w:numId w:val="310"/>
        </w:numPr>
        <w:spacing w:after="240"/>
        <w:rPr>
          <w:sz w:val="20"/>
          <w:szCs w:val="20"/>
        </w:rPr>
      </w:pPr>
      <w:r w:rsidRPr="009D076E">
        <w:rPr>
          <w:sz w:val="20"/>
          <w:szCs w:val="20"/>
        </w:rPr>
        <w:t>Торговая дебиторская задолженность;</w:t>
      </w:r>
    </w:p>
    <w:p w14:paraId="1498F5F9" w14:textId="77777777" w:rsidR="00331FED" w:rsidRPr="009D076E" w:rsidRDefault="00331FED" w:rsidP="00AE698A">
      <w:pPr>
        <w:pStyle w:val="21"/>
        <w:numPr>
          <w:ilvl w:val="0"/>
          <w:numId w:val="310"/>
        </w:numPr>
        <w:spacing w:after="240"/>
        <w:rPr>
          <w:sz w:val="20"/>
          <w:szCs w:val="20"/>
        </w:rPr>
      </w:pPr>
      <w:r w:rsidRPr="009D076E">
        <w:rPr>
          <w:sz w:val="20"/>
          <w:szCs w:val="20"/>
        </w:rPr>
        <w:t>Дебиторская задолженность без существенного элемента финансирования;</w:t>
      </w:r>
    </w:p>
    <w:p w14:paraId="4B2116B1" w14:textId="77777777" w:rsidR="00331FED" w:rsidRPr="009D076E" w:rsidRDefault="00331FED" w:rsidP="00AE698A">
      <w:pPr>
        <w:pStyle w:val="21"/>
        <w:numPr>
          <w:ilvl w:val="0"/>
          <w:numId w:val="310"/>
        </w:numPr>
        <w:spacing w:after="240"/>
        <w:rPr>
          <w:sz w:val="20"/>
          <w:szCs w:val="20"/>
        </w:rPr>
      </w:pPr>
      <w:r w:rsidRPr="009D076E">
        <w:rPr>
          <w:sz w:val="20"/>
          <w:szCs w:val="20"/>
        </w:rPr>
        <w:t>Инвестиции в государственные облигации, не предназначенные для торговли;</w:t>
      </w:r>
    </w:p>
    <w:p w14:paraId="4F7057D8" w14:textId="199BC79E" w:rsidR="00331FED" w:rsidRPr="00DF17FB" w:rsidRDefault="00331FED" w:rsidP="00AE698A">
      <w:pPr>
        <w:pStyle w:val="21"/>
        <w:numPr>
          <w:ilvl w:val="0"/>
          <w:numId w:val="310"/>
        </w:numPr>
        <w:spacing w:after="240"/>
        <w:rPr>
          <w:sz w:val="20"/>
          <w:szCs w:val="20"/>
        </w:rPr>
      </w:pPr>
      <w:r w:rsidRPr="009D076E">
        <w:rPr>
          <w:sz w:val="20"/>
          <w:szCs w:val="20"/>
        </w:rPr>
        <w:t>Инвестиции в срочные депозиты.</w:t>
      </w:r>
    </w:p>
    <w:p w14:paraId="23E6E79E" w14:textId="73BA23BA" w:rsidR="00331FED" w:rsidRPr="0005146F" w:rsidRDefault="00331FED" w:rsidP="00331FED">
      <w:pPr>
        <w:pStyle w:val="1"/>
        <w:numPr>
          <w:ilvl w:val="0"/>
          <w:numId w:val="0"/>
        </w:numPr>
        <w:spacing w:after="240"/>
        <w:rPr>
          <w:b/>
          <w:i/>
          <w:sz w:val="20"/>
          <w:szCs w:val="20"/>
        </w:rPr>
      </w:pPr>
      <w:r w:rsidRPr="0005146F">
        <w:rPr>
          <w:b/>
          <w:i/>
          <w:sz w:val="20"/>
          <w:szCs w:val="20"/>
        </w:rPr>
        <w:t xml:space="preserve">Первоначальное признание. </w:t>
      </w:r>
      <w:r w:rsidRPr="0005146F">
        <w:rPr>
          <w:sz w:val="20"/>
          <w:szCs w:val="20"/>
        </w:rPr>
        <w:t xml:space="preserve">При первоначальном признании в финансовой отчетности </w:t>
      </w:r>
      <w:r>
        <w:rPr>
          <w:sz w:val="20"/>
          <w:szCs w:val="20"/>
        </w:rPr>
        <w:t>данные активы</w:t>
      </w:r>
      <w:r w:rsidRPr="0005146F">
        <w:rPr>
          <w:sz w:val="20"/>
          <w:szCs w:val="20"/>
        </w:rPr>
        <w:t xml:space="preserve"> оцениваются по справедливой стоимости с учетом дополнительных затрат по совершению сделки по выпуску </w:t>
      </w:r>
      <w:r>
        <w:rPr>
          <w:sz w:val="20"/>
          <w:szCs w:val="20"/>
        </w:rPr>
        <w:t>или получению актива</w:t>
      </w:r>
      <w:r w:rsidRPr="0005146F">
        <w:rPr>
          <w:sz w:val="20"/>
          <w:szCs w:val="20"/>
        </w:rPr>
        <w:t>.</w:t>
      </w:r>
    </w:p>
    <w:p w14:paraId="6C504C52" w14:textId="6C908456" w:rsidR="00331FED" w:rsidRPr="0005146F" w:rsidRDefault="00331FED" w:rsidP="00331FED">
      <w:pPr>
        <w:pStyle w:val="af4"/>
        <w:spacing w:after="240"/>
        <w:ind w:firstLine="0"/>
        <w:rPr>
          <w:sz w:val="20"/>
          <w:szCs w:val="20"/>
        </w:rPr>
      </w:pPr>
      <w:r w:rsidRPr="0005146F">
        <w:rPr>
          <w:sz w:val="20"/>
          <w:szCs w:val="20"/>
        </w:rPr>
        <w:t xml:space="preserve">В случае, если Банк предоставляет займы в форме выделяемых кредитных линий, то каждый транш, предоставляемый в рамках таких кредитных линий, учитывается как отдельный финансовый инструмент. </w:t>
      </w:r>
    </w:p>
    <w:p w14:paraId="5F8CE145" w14:textId="219ECEEE" w:rsidR="00331FED" w:rsidRPr="0005146F" w:rsidRDefault="00331FED" w:rsidP="00331FED">
      <w:pPr>
        <w:pStyle w:val="1"/>
        <w:numPr>
          <w:ilvl w:val="0"/>
          <w:numId w:val="0"/>
        </w:numPr>
        <w:spacing w:after="240"/>
        <w:rPr>
          <w:sz w:val="20"/>
          <w:szCs w:val="20"/>
        </w:rPr>
      </w:pPr>
      <w:r w:rsidRPr="0005146F">
        <w:rPr>
          <w:b/>
          <w:i/>
          <w:sz w:val="20"/>
          <w:szCs w:val="20"/>
        </w:rPr>
        <w:t>Последующая оценка.</w:t>
      </w:r>
      <w:r w:rsidRPr="0005146F">
        <w:rPr>
          <w:sz w:val="20"/>
          <w:szCs w:val="20"/>
        </w:rPr>
        <w:t xml:space="preserve"> Финансовые активы по амортизированной стоимости отражаются в учете в сумме амортизированной стоимости с применением эффективной ставки процента. Однако, </w:t>
      </w:r>
      <w:r>
        <w:rPr>
          <w:sz w:val="20"/>
          <w:szCs w:val="20"/>
        </w:rPr>
        <w:t>они</w:t>
      </w:r>
      <w:r w:rsidRPr="0005146F">
        <w:rPr>
          <w:sz w:val="20"/>
          <w:szCs w:val="20"/>
        </w:rPr>
        <w:t xml:space="preserve"> могут отражаться по первоначальной стоимости, если эффект дисконтирования является нематериальным.  </w:t>
      </w:r>
    </w:p>
    <w:p w14:paraId="3AAAFB18" w14:textId="77777777"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Расчет амортизации разницы между первоначальной стоимостью и ценой погашения осуществляется с применением эффективной ставки процента. </w:t>
      </w:r>
    </w:p>
    <w:p w14:paraId="4C6F9831" w14:textId="6475526E"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При использовании метода эффективной ставки процента балансовая стоимость </w:t>
      </w:r>
      <w:r>
        <w:rPr>
          <w:rFonts w:eastAsia="Arial Unicode MS"/>
          <w:sz w:val="20"/>
          <w:szCs w:val="20"/>
        </w:rPr>
        <w:t>актива</w:t>
      </w:r>
      <w:r w:rsidRPr="0005146F" w:rsidDel="00B12CFA">
        <w:rPr>
          <w:rFonts w:eastAsia="Arial Unicode MS"/>
          <w:sz w:val="20"/>
          <w:szCs w:val="20"/>
        </w:rPr>
        <w:t xml:space="preserve"> </w:t>
      </w:r>
      <w:r>
        <w:rPr>
          <w:rFonts w:eastAsia="Arial Unicode MS"/>
          <w:sz w:val="20"/>
          <w:szCs w:val="20"/>
        </w:rPr>
        <w:t>с</w:t>
      </w:r>
      <w:r w:rsidRPr="0005146F">
        <w:rPr>
          <w:rFonts w:eastAsia="Arial Unicode MS"/>
          <w:sz w:val="20"/>
          <w:szCs w:val="20"/>
        </w:rPr>
        <w:t xml:space="preserve">кладывается из первоначальной стоимости и амортизированной (признанной) части разницы между первоначальной стоимостью и стоимостью на момент погашения. </w:t>
      </w:r>
    </w:p>
    <w:p w14:paraId="702E6CC9" w14:textId="7F34DDCF" w:rsidR="00331FED" w:rsidRPr="0005146F" w:rsidRDefault="00331FED" w:rsidP="00331FED">
      <w:pPr>
        <w:pStyle w:val="af4"/>
        <w:spacing w:after="240"/>
        <w:ind w:firstLine="0"/>
        <w:rPr>
          <w:rFonts w:eastAsia="Arial Unicode MS"/>
          <w:sz w:val="20"/>
          <w:szCs w:val="20"/>
        </w:rPr>
      </w:pPr>
      <w:r w:rsidRPr="0005146F">
        <w:rPr>
          <w:rFonts w:eastAsia="Arial Unicode MS"/>
          <w:sz w:val="20"/>
          <w:szCs w:val="20"/>
        </w:rPr>
        <w:t xml:space="preserve">Признание в текущем периоде части разницы между первоначальной стоимостью и ценой погашения отражается для </w:t>
      </w:r>
      <w:r w:rsidR="009B7DCA">
        <w:rPr>
          <w:rFonts w:eastAsia="Arial Unicode MS"/>
          <w:sz w:val="20"/>
          <w:szCs w:val="20"/>
        </w:rPr>
        <w:t>финансовых активов</w:t>
      </w:r>
      <w:r w:rsidRPr="0005146F">
        <w:rPr>
          <w:rFonts w:eastAsia="Arial Unicode MS"/>
          <w:sz w:val="20"/>
          <w:szCs w:val="20"/>
        </w:rPr>
        <w:t xml:space="preserve"> как увеличение балансовой стоимости </w:t>
      </w:r>
      <w:r w:rsidR="009B7DCA">
        <w:rPr>
          <w:rFonts w:eastAsia="Arial Unicode MS"/>
          <w:sz w:val="20"/>
          <w:szCs w:val="20"/>
        </w:rPr>
        <w:t>актива</w:t>
      </w:r>
      <w:r w:rsidRPr="0005146F">
        <w:rPr>
          <w:rFonts w:eastAsia="Arial Unicode MS"/>
          <w:sz w:val="20"/>
          <w:szCs w:val="20"/>
        </w:rPr>
        <w:t xml:space="preserve"> в корреспонденции со счетами учета финансовых доходов. </w:t>
      </w:r>
    </w:p>
    <w:p w14:paraId="401044D2" w14:textId="77777777" w:rsidR="00331FED" w:rsidRPr="0005146F" w:rsidRDefault="00331FED" w:rsidP="00331FED">
      <w:pPr>
        <w:pStyle w:val="af4"/>
        <w:spacing w:after="240"/>
        <w:ind w:firstLine="0"/>
        <w:rPr>
          <w:sz w:val="20"/>
          <w:szCs w:val="20"/>
        </w:rPr>
      </w:pPr>
      <w:r w:rsidRPr="0005146F">
        <w:rPr>
          <w:sz w:val="20"/>
          <w:szCs w:val="20"/>
        </w:rPr>
        <w:t xml:space="preserve">Начисление процентов по договорам проводится ежемесячно по методу эффективной процентной ставки. </w:t>
      </w:r>
    </w:p>
    <w:p w14:paraId="4B2CF20C" w14:textId="77777777" w:rsidR="00331FED" w:rsidRPr="0005146F" w:rsidRDefault="00331FED" w:rsidP="00331FED">
      <w:pPr>
        <w:widowControl w:val="0"/>
        <w:tabs>
          <w:tab w:val="left" w:pos="0"/>
        </w:tabs>
        <w:ind w:left="0"/>
        <w:rPr>
          <w:rFonts w:ascii="Times New Roman" w:hAnsi="Times New Roman"/>
          <w:b/>
          <w:i/>
          <w:iCs/>
        </w:rPr>
      </w:pPr>
      <w:r w:rsidRPr="0005146F">
        <w:rPr>
          <w:rFonts w:ascii="Times New Roman" w:hAnsi="Times New Roman"/>
          <w:b/>
          <w:i/>
          <w:iCs/>
        </w:rPr>
        <w:t xml:space="preserve"> Деньги на корреспондентских счетах в банках и размещенные вклады </w:t>
      </w:r>
    </w:p>
    <w:p w14:paraId="164E9453" w14:textId="6CDCC7D1"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Деньги, находящиеся на корреспондентских счетах Банка, открытых в НБРК и/или других банках, справедливая стоимость которых приблизительно равна их балансовой стоимости ввиду нематериальности эффекта дисконтирования, учитываются по амортизированной стоимости без применения эффективной ставки процента и отражаются в составе краткосрочных активов.</w:t>
      </w:r>
    </w:p>
    <w:p w14:paraId="5F9CDF16" w14:textId="055DA002"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На остатки </w:t>
      </w:r>
      <w:r w:rsidR="004D7EAB" w:rsidRPr="0005146F">
        <w:rPr>
          <w:rFonts w:ascii="Times New Roman" w:hAnsi="Times New Roman"/>
          <w:iCs/>
        </w:rPr>
        <w:t>денег,</w:t>
      </w:r>
      <w:r w:rsidRPr="0005146F">
        <w:rPr>
          <w:rFonts w:ascii="Times New Roman" w:hAnsi="Times New Roman"/>
          <w:iCs/>
        </w:rPr>
        <w:t xml:space="preserve"> находящихся на корреспондентских счетах Банка, открытых в НБРК и/или </w:t>
      </w:r>
      <w:r w:rsidR="004D7EAB" w:rsidRPr="0005146F">
        <w:rPr>
          <w:rFonts w:ascii="Times New Roman" w:hAnsi="Times New Roman"/>
          <w:iCs/>
        </w:rPr>
        <w:t>других банках,</w:t>
      </w:r>
      <w:r w:rsidRPr="0005146F">
        <w:rPr>
          <w:rFonts w:ascii="Times New Roman" w:hAnsi="Times New Roman"/>
          <w:iCs/>
        </w:rPr>
        <w:t xml:space="preserve"> по </w:t>
      </w:r>
      <w:r w:rsidRPr="0005146F">
        <w:rPr>
          <w:rFonts w:ascii="Times New Roman" w:hAnsi="Times New Roman"/>
          <w:iCs/>
        </w:rPr>
        <w:lastRenderedPageBreak/>
        <w:t>которым не начисляются проценты, в соответствии с требованиями законодательства Республики Казахстан и нормативных правовых актов Национального Банка Республики Казахстан, Банк создает обязательные резервы на счетах в НБРК.</w:t>
      </w:r>
    </w:p>
    <w:p w14:paraId="20272BE8" w14:textId="7FCBA889" w:rsidR="00331FED" w:rsidRPr="0005146F" w:rsidRDefault="00331FED" w:rsidP="00331FED">
      <w:pPr>
        <w:pStyle w:val="affff3"/>
        <w:spacing w:after="240" w:line="240" w:lineRule="atLeast"/>
        <w:ind w:right="-6"/>
        <w:jc w:val="both"/>
        <w:rPr>
          <w:rFonts w:eastAsia="Calibri"/>
          <w:iCs/>
          <w:sz w:val="20"/>
          <w:szCs w:val="20"/>
          <w:lang w:eastAsia="en-US"/>
        </w:rPr>
      </w:pPr>
      <w:r w:rsidRPr="0005146F">
        <w:rPr>
          <w:rFonts w:eastAsia="Calibri"/>
          <w:iCs/>
          <w:sz w:val="20"/>
          <w:szCs w:val="20"/>
          <w:lang w:eastAsia="en-US"/>
        </w:rPr>
        <w:t xml:space="preserve">Деньги, находящихся на корреспондентских счетах Банка, открытых в НБРК и/или в других банках, учитываются Банком на балансовых счетах группы счетов </w:t>
      </w:r>
      <w:r w:rsidR="00802136">
        <w:rPr>
          <w:rFonts w:eastAsia="Calibri"/>
          <w:iCs/>
          <w:sz w:val="20"/>
          <w:szCs w:val="20"/>
          <w:lang w:eastAsia="en-US"/>
        </w:rPr>
        <w:t>"</w:t>
      </w:r>
      <w:r w:rsidRPr="0005146F">
        <w:rPr>
          <w:rFonts w:eastAsia="Calibri"/>
          <w:iCs/>
          <w:sz w:val="20"/>
          <w:szCs w:val="20"/>
          <w:lang w:eastAsia="en-US"/>
        </w:rPr>
        <w:t>Корреспондентские счета</w:t>
      </w:r>
      <w:r w:rsidR="004D7EAB">
        <w:rPr>
          <w:rFonts w:eastAsia="Calibri"/>
          <w:iCs/>
          <w:sz w:val="20"/>
          <w:szCs w:val="20"/>
          <w:lang w:eastAsia="en-US"/>
        </w:rPr>
        <w:t>"</w:t>
      </w:r>
      <w:r w:rsidR="004D7EAB" w:rsidRPr="0005146F">
        <w:rPr>
          <w:rFonts w:eastAsia="Calibri"/>
          <w:iCs/>
          <w:sz w:val="20"/>
          <w:szCs w:val="20"/>
          <w:lang w:eastAsia="en-US"/>
        </w:rPr>
        <w:t xml:space="preserve"> в</w:t>
      </w:r>
      <w:r w:rsidRPr="0005146F">
        <w:rPr>
          <w:rFonts w:eastAsia="Calibri"/>
          <w:iCs/>
          <w:sz w:val="20"/>
          <w:szCs w:val="20"/>
          <w:lang w:eastAsia="en-US"/>
        </w:rPr>
        <w:t xml:space="preserve"> разрезе валют, признака </w:t>
      </w:r>
      <w:proofErr w:type="spellStart"/>
      <w:r w:rsidRPr="0005146F">
        <w:rPr>
          <w:rFonts w:eastAsia="Calibri"/>
          <w:iCs/>
          <w:sz w:val="20"/>
          <w:szCs w:val="20"/>
          <w:lang w:eastAsia="en-US"/>
        </w:rPr>
        <w:t>резидентства</w:t>
      </w:r>
      <w:proofErr w:type="spellEnd"/>
      <w:r w:rsidRPr="0005146F">
        <w:rPr>
          <w:rFonts w:eastAsia="Calibri"/>
          <w:iCs/>
          <w:sz w:val="20"/>
          <w:szCs w:val="20"/>
          <w:lang w:eastAsia="en-US"/>
        </w:rPr>
        <w:t xml:space="preserve"> и банков-корреспондентов на основании заключенного договора корреспондентского счета. Банк и его филиалы работают на едином корреспондентском счете. </w:t>
      </w:r>
    </w:p>
    <w:p w14:paraId="19CC1FC0" w14:textId="4B9FACE4" w:rsidR="00331FED" w:rsidRPr="0005146F"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Размещенные вклады, классифицированные Банком как </w:t>
      </w:r>
      <w:r>
        <w:rPr>
          <w:rFonts w:ascii="Times New Roman" w:hAnsi="Times New Roman"/>
          <w:iCs/>
        </w:rPr>
        <w:t>финансовые активы по амортизированной стоимости</w:t>
      </w:r>
      <w:r w:rsidRPr="0005146F">
        <w:rPr>
          <w:rFonts w:ascii="Times New Roman" w:hAnsi="Times New Roman"/>
          <w:iCs/>
        </w:rPr>
        <w:t xml:space="preserve">, учитываются по амортизированной стоимости на основании метода эффективной процентной ставки. </w:t>
      </w:r>
    </w:p>
    <w:p w14:paraId="46EAD2A1" w14:textId="10A45142" w:rsidR="00331FED" w:rsidRPr="00130C5C" w:rsidRDefault="00331FED" w:rsidP="00331FED">
      <w:pPr>
        <w:widowControl w:val="0"/>
        <w:tabs>
          <w:tab w:val="left" w:pos="0"/>
        </w:tabs>
        <w:ind w:left="0"/>
        <w:rPr>
          <w:rFonts w:ascii="Times New Roman" w:hAnsi="Times New Roman"/>
          <w:iCs/>
        </w:rPr>
      </w:pPr>
      <w:r w:rsidRPr="0005146F">
        <w:rPr>
          <w:rFonts w:ascii="Times New Roman" w:hAnsi="Times New Roman"/>
          <w:iCs/>
        </w:rPr>
        <w:t xml:space="preserve">Вклады, размещенные Банком в НБРК или других </w:t>
      </w:r>
      <w:r w:rsidR="004D7EAB" w:rsidRPr="0005146F">
        <w:rPr>
          <w:rFonts w:ascii="Times New Roman" w:hAnsi="Times New Roman"/>
          <w:iCs/>
        </w:rPr>
        <w:t>банках, учитываются</w:t>
      </w:r>
      <w:r w:rsidRPr="0005146F">
        <w:rPr>
          <w:rFonts w:ascii="Times New Roman" w:hAnsi="Times New Roman"/>
          <w:iCs/>
        </w:rPr>
        <w:t xml:space="preserve"> Банком на балансовых счетах группы счетов </w:t>
      </w:r>
      <w:r w:rsidR="00802136">
        <w:rPr>
          <w:rFonts w:ascii="Times New Roman" w:hAnsi="Times New Roman"/>
          <w:iCs/>
        </w:rPr>
        <w:t>"</w:t>
      </w:r>
      <w:r w:rsidRPr="0005146F">
        <w:rPr>
          <w:rFonts w:ascii="Times New Roman" w:hAnsi="Times New Roman"/>
          <w:iCs/>
        </w:rPr>
        <w:t>Требования к НБРК</w:t>
      </w:r>
      <w:r w:rsidR="00802136">
        <w:rPr>
          <w:rFonts w:ascii="Times New Roman" w:hAnsi="Times New Roman"/>
          <w:iCs/>
        </w:rPr>
        <w:t>"</w:t>
      </w:r>
      <w:r w:rsidRPr="0005146F">
        <w:rPr>
          <w:rFonts w:ascii="Times New Roman" w:hAnsi="Times New Roman"/>
          <w:iCs/>
        </w:rPr>
        <w:t xml:space="preserve"> или, соответственно </w:t>
      </w:r>
      <w:r w:rsidR="00802136">
        <w:rPr>
          <w:rFonts w:ascii="Times New Roman" w:hAnsi="Times New Roman"/>
          <w:iCs/>
        </w:rPr>
        <w:t>"</w:t>
      </w:r>
      <w:r w:rsidRPr="0005146F">
        <w:rPr>
          <w:rFonts w:ascii="Times New Roman" w:hAnsi="Times New Roman"/>
          <w:iCs/>
        </w:rPr>
        <w:t>Вклады, размещенные в дру</w:t>
      </w:r>
      <w:r w:rsidRPr="00130C5C">
        <w:rPr>
          <w:rFonts w:ascii="Times New Roman" w:hAnsi="Times New Roman"/>
          <w:iCs/>
        </w:rPr>
        <w:t>гих банках</w:t>
      </w:r>
      <w:r w:rsidR="00802136">
        <w:rPr>
          <w:rFonts w:ascii="Times New Roman" w:hAnsi="Times New Roman"/>
          <w:iCs/>
        </w:rPr>
        <w:t>"</w:t>
      </w:r>
      <w:r w:rsidRPr="00130C5C">
        <w:rPr>
          <w:rFonts w:ascii="Times New Roman" w:hAnsi="Times New Roman"/>
          <w:iCs/>
        </w:rPr>
        <w:t xml:space="preserve"> на отдельных счетах по срокам и видам размещенных вкладов в валюте вклада на основании заключенного договора банковского вклада.</w:t>
      </w:r>
    </w:p>
    <w:p w14:paraId="399F4813" w14:textId="77777777" w:rsidR="00331FED" w:rsidRPr="00F41327" w:rsidRDefault="00331FED" w:rsidP="00331FED">
      <w:pPr>
        <w:widowControl w:val="0"/>
        <w:tabs>
          <w:tab w:val="left" w:pos="0"/>
        </w:tabs>
        <w:ind w:left="0"/>
        <w:rPr>
          <w:rFonts w:ascii="Times New Roman" w:hAnsi="Times New Roman"/>
          <w:iCs/>
        </w:rPr>
      </w:pPr>
      <w:r w:rsidRPr="00F41327">
        <w:rPr>
          <w:rFonts w:ascii="Times New Roman" w:hAnsi="Times New Roman"/>
          <w:iCs/>
        </w:rPr>
        <w:t xml:space="preserve">В зависимости от сроков и видов размещенные вклады </w:t>
      </w:r>
      <w:r>
        <w:rPr>
          <w:rFonts w:ascii="Times New Roman" w:hAnsi="Times New Roman"/>
          <w:iCs/>
        </w:rPr>
        <w:t>Банка</w:t>
      </w:r>
      <w:r w:rsidRPr="00F41327">
        <w:rPr>
          <w:rFonts w:ascii="Times New Roman" w:hAnsi="Times New Roman"/>
          <w:iCs/>
        </w:rPr>
        <w:t xml:space="preserve"> подразделяются на:</w:t>
      </w:r>
    </w:p>
    <w:p w14:paraId="2E9CD5B9"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вклады, размещенные на одну ночь;</w:t>
      </w:r>
    </w:p>
    <w:p w14:paraId="51BFE55C"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вклады до востребования;</w:t>
      </w:r>
    </w:p>
    <w:p w14:paraId="49CEDB61"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краткосрочные вклады (до одного месяца);</w:t>
      </w:r>
    </w:p>
    <w:p w14:paraId="1FC2F3BA"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краткосрочные вклады (до одного года);</w:t>
      </w:r>
    </w:p>
    <w:p w14:paraId="150CF818"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долгосрочные вклады (свыше одного года);</w:t>
      </w:r>
    </w:p>
    <w:p w14:paraId="2D967C2C"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условные вклады;</w:t>
      </w:r>
    </w:p>
    <w:p w14:paraId="01267A75" w14:textId="77777777" w:rsidR="00331FED" w:rsidRPr="00F41327" w:rsidRDefault="00331FED" w:rsidP="00AE698A">
      <w:pPr>
        <w:widowControl w:val="0"/>
        <w:numPr>
          <w:ilvl w:val="0"/>
          <w:numId w:val="266"/>
        </w:numPr>
        <w:rPr>
          <w:rFonts w:ascii="Times New Roman" w:hAnsi="Times New Roman"/>
        </w:rPr>
      </w:pPr>
      <w:r w:rsidRPr="00F41327">
        <w:rPr>
          <w:rFonts w:ascii="Times New Roman" w:hAnsi="Times New Roman"/>
        </w:rPr>
        <w:t xml:space="preserve">вклады, являющиеся обеспечением обязательств </w:t>
      </w:r>
      <w:r>
        <w:rPr>
          <w:rFonts w:ascii="Times New Roman" w:hAnsi="Times New Roman"/>
        </w:rPr>
        <w:t>Банка</w:t>
      </w:r>
      <w:r w:rsidRPr="00F41327">
        <w:rPr>
          <w:rFonts w:ascii="Times New Roman" w:hAnsi="Times New Roman"/>
        </w:rPr>
        <w:t>.</w:t>
      </w:r>
    </w:p>
    <w:p w14:paraId="3C347F25" w14:textId="77777777" w:rsidR="00331FED" w:rsidRPr="00AB3848" w:rsidRDefault="00331FED" w:rsidP="00331FED">
      <w:pPr>
        <w:pStyle w:val="affff3"/>
        <w:spacing w:after="240" w:line="240" w:lineRule="atLeast"/>
        <w:ind w:right="108"/>
        <w:jc w:val="both"/>
        <w:rPr>
          <w:rFonts w:eastAsia="Calibri"/>
          <w:iCs/>
          <w:sz w:val="20"/>
          <w:szCs w:val="20"/>
          <w:lang w:eastAsia="en-US"/>
        </w:rPr>
      </w:pPr>
      <w:r w:rsidRPr="00AB3848">
        <w:rPr>
          <w:rFonts w:eastAsia="Calibri"/>
          <w:iCs/>
          <w:sz w:val="20"/>
          <w:szCs w:val="20"/>
          <w:lang w:eastAsia="en-US"/>
        </w:rPr>
        <w:t xml:space="preserve">Начисление вознаграждения по вкладным счетам Банка и отражение его в учете производится Банком ежемесячно в соответствии с методом начисления и условиями заключенных договоров. </w:t>
      </w:r>
    </w:p>
    <w:p w14:paraId="44FE8177" w14:textId="47B888FC" w:rsidR="00331FED" w:rsidRPr="00AB3848" w:rsidRDefault="00331FED" w:rsidP="00331FED">
      <w:pPr>
        <w:widowControl w:val="0"/>
        <w:tabs>
          <w:tab w:val="left" w:pos="0"/>
        </w:tabs>
        <w:ind w:left="0"/>
        <w:rPr>
          <w:rFonts w:ascii="Times New Roman" w:hAnsi="Times New Roman"/>
          <w:iCs/>
        </w:rPr>
      </w:pPr>
      <w:r w:rsidRPr="00AB3848">
        <w:rPr>
          <w:rFonts w:ascii="Times New Roman" w:hAnsi="Times New Roman"/>
          <w:iCs/>
        </w:rPr>
        <w:t>Сумма начисленного, но не выплаченного вознаграждения явля</w:t>
      </w:r>
      <w:r>
        <w:rPr>
          <w:rFonts w:ascii="Times New Roman" w:hAnsi="Times New Roman"/>
          <w:iCs/>
        </w:rPr>
        <w:t>е</w:t>
      </w:r>
      <w:r w:rsidRPr="00AB3848">
        <w:rPr>
          <w:rFonts w:ascii="Times New Roman" w:hAnsi="Times New Roman"/>
          <w:iCs/>
        </w:rPr>
        <w:t xml:space="preserve">тся частью амортизированной стоимости денежных средств и размещенных вкладов. </w:t>
      </w:r>
    </w:p>
    <w:p w14:paraId="72B97B0F" w14:textId="77777777" w:rsidR="00331FED" w:rsidRPr="00080E68" w:rsidRDefault="00331FED" w:rsidP="00331FED">
      <w:pPr>
        <w:widowControl w:val="0"/>
        <w:tabs>
          <w:tab w:val="left" w:pos="0"/>
        </w:tabs>
        <w:ind w:left="0"/>
        <w:rPr>
          <w:rFonts w:ascii="Times New Roman" w:hAnsi="Times New Roman"/>
          <w:iCs/>
          <w:u w:val="single"/>
        </w:rPr>
      </w:pPr>
      <w:r w:rsidRPr="00AB3848">
        <w:rPr>
          <w:rFonts w:ascii="Times New Roman" w:hAnsi="Times New Roman"/>
          <w:iCs/>
        </w:rPr>
        <w:t>Предоплаченное банком-контрагентом вознаграждение по размещенному вкладу Банка отражается на счете по учету предоплаченного вознаграждения по размещенным вкладам</w:t>
      </w:r>
      <w:r>
        <w:rPr>
          <w:rFonts w:ascii="Times New Roman" w:hAnsi="Times New Roman"/>
          <w:iCs/>
        </w:rPr>
        <w:t>.</w:t>
      </w:r>
      <w:r w:rsidRPr="00080E68">
        <w:rPr>
          <w:rFonts w:ascii="Times New Roman" w:hAnsi="Times New Roman"/>
          <w:iCs/>
          <w:u w:val="single"/>
        </w:rPr>
        <w:t xml:space="preserve"> </w:t>
      </w:r>
    </w:p>
    <w:p w14:paraId="50B2DD91" w14:textId="77777777" w:rsidR="00331FED" w:rsidRDefault="00331FED" w:rsidP="00331FED">
      <w:pPr>
        <w:widowControl w:val="0"/>
        <w:tabs>
          <w:tab w:val="left" w:pos="0"/>
        </w:tabs>
        <w:ind w:left="0"/>
        <w:rPr>
          <w:rFonts w:ascii="Times New Roman" w:hAnsi="Times New Roman"/>
          <w:iCs/>
        </w:rPr>
      </w:pPr>
      <w:r w:rsidRPr="00AB3848">
        <w:rPr>
          <w:rFonts w:ascii="Times New Roman" w:hAnsi="Times New Roman"/>
          <w:iCs/>
        </w:rPr>
        <w:t>В течение срока нахождения вклада в банке-контрагенте сумма предоплаченного вознаграждения относится на доходы Банка в соответствии с методом начисления.</w:t>
      </w:r>
    </w:p>
    <w:p w14:paraId="78EAEBE6" w14:textId="77777777" w:rsidR="00331FED" w:rsidRPr="0025025F" w:rsidRDefault="00331FED" w:rsidP="00331FED">
      <w:pPr>
        <w:widowControl w:val="0"/>
        <w:tabs>
          <w:tab w:val="left" w:pos="0"/>
        </w:tabs>
        <w:ind w:left="0"/>
        <w:rPr>
          <w:rFonts w:ascii="Times New Roman" w:hAnsi="Times New Roman"/>
          <w:iCs/>
        </w:rPr>
      </w:pPr>
      <w:r w:rsidRPr="0025025F">
        <w:rPr>
          <w:rFonts w:ascii="Times New Roman" w:hAnsi="Times New Roman"/>
          <w:iCs/>
        </w:rPr>
        <w:t>Начисление вознаграждения ведется из расчета 360 дней в году и количества дней в месяце принимается за 30 дней, если иное не установлено условием заключенного договора.</w:t>
      </w:r>
    </w:p>
    <w:p w14:paraId="6768C9CB" w14:textId="7AECC48D" w:rsidR="00331FED" w:rsidRPr="00E002C8" w:rsidRDefault="00331FED" w:rsidP="00E61D21">
      <w:pPr>
        <w:pStyle w:val="3"/>
      </w:pPr>
      <w:bookmarkStart w:id="106" w:name="_Toc168502033"/>
      <w:bookmarkStart w:id="107" w:name="_Toc332982921"/>
      <w:bookmarkStart w:id="108" w:name="_Toc333830878"/>
      <w:bookmarkStart w:id="109" w:name="_Toc335757705"/>
      <w:bookmarkStart w:id="110" w:name="_Toc374457876"/>
      <w:r>
        <w:t xml:space="preserve">3.5. </w:t>
      </w:r>
      <w:r w:rsidRPr="00E002C8">
        <w:t>Анализ бизнес-моделей</w:t>
      </w:r>
      <w:bookmarkEnd w:id="106"/>
    </w:p>
    <w:p w14:paraId="3A1258AC" w14:textId="77777777" w:rsidR="00331FED" w:rsidRPr="0005146F" w:rsidRDefault="00331FED" w:rsidP="00331FED">
      <w:pPr>
        <w:ind w:left="0"/>
        <w:rPr>
          <w:rFonts w:ascii="Times New Roman" w:hAnsi="Times New Roman"/>
        </w:rPr>
      </w:pPr>
      <w:r w:rsidRPr="0005146F">
        <w:rPr>
          <w:rFonts w:ascii="Times New Roman" w:hAnsi="Times New Roman"/>
        </w:rPr>
        <w:t>Классификация долговых финансовых инструментов определяется бизнес-моделью Банка для управления финансовыми активами и особенностями предусмотренных их договорами потоков денежных средств.</w:t>
      </w:r>
    </w:p>
    <w:p w14:paraId="6CE095D9" w14:textId="77777777" w:rsidR="00331FED" w:rsidRPr="0005146F" w:rsidRDefault="00331FED" w:rsidP="00331FED">
      <w:pPr>
        <w:ind w:left="0"/>
        <w:rPr>
          <w:rFonts w:ascii="Times New Roman" w:hAnsi="Times New Roman"/>
        </w:rPr>
      </w:pPr>
      <w:r w:rsidRPr="0005146F">
        <w:rPr>
          <w:rFonts w:ascii="Times New Roman" w:hAnsi="Times New Roman"/>
        </w:rPr>
        <w:t xml:space="preserve">Все финансовые активы должны впоследствии оцениваться по амортизируемой стоимости, ССПСД или ССОПУ на основе бизнес-модели для управления финансовыми активами и характеристиками предусмотренных их договорами денежных </w:t>
      </w:r>
      <w:r>
        <w:rPr>
          <w:rFonts w:ascii="Times New Roman" w:hAnsi="Times New Roman"/>
        </w:rPr>
        <w:t>потоков.</w:t>
      </w:r>
    </w:p>
    <w:p w14:paraId="7EE19E17" w14:textId="39661393" w:rsidR="00331FED" w:rsidRDefault="00331FED" w:rsidP="00331FED">
      <w:pPr>
        <w:spacing w:line="259" w:lineRule="auto"/>
        <w:ind w:left="0"/>
        <w:rPr>
          <w:rFonts w:ascii="Times New Roman" w:hAnsi="Times New Roman"/>
        </w:rPr>
      </w:pPr>
      <w:r>
        <w:rPr>
          <w:rFonts w:ascii="Times New Roman" w:hAnsi="Times New Roman"/>
        </w:rPr>
        <w:t>Б</w:t>
      </w:r>
      <w:r w:rsidRPr="0005146F">
        <w:rPr>
          <w:rFonts w:ascii="Times New Roman" w:hAnsi="Times New Roman"/>
        </w:rPr>
        <w:t xml:space="preserve">изнес-модель отражает то, как </w:t>
      </w:r>
      <w:r>
        <w:rPr>
          <w:rFonts w:ascii="Times New Roman" w:hAnsi="Times New Roman"/>
        </w:rPr>
        <w:t>Банк</w:t>
      </w:r>
      <w:r w:rsidRPr="0005146F">
        <w:rPr>
          <w:rFonts w:ascii="Times New Roman" w:hAnsi="Times New Roman"/>
        </w:rPr>
        <w:t xml:space="preserve"> управляет активами для генерирования денежных потоков. То есть, является ли целью </w:t>
      </w:r>
      <w:r>
        <w:rPr>
          <w:rFonts w:ascii="Times New Roman" w:hAnsi="Times New Roman"/>
        </w:rPr>
        <w:t>Банка</w:t>
      </w:r>
      <w:r w:rsidRPr="0005146F">
        <w:rPr>
          <w:rFonts w:ascii="Times New Roman" w:hAnsi="Times New Roman"/>
        </w:rPr>
        <w:t xml:space="preserve"> только получить контрактные денежные потоки от активов или получить как контрактные денежные потоки, так и денежные потоки в результате продажи активов.  Если ни один из д</w:t>
      </w:r>
      <w:r>
        <w:rPr>
          <w:rFonts w:ascii="Times New Roman" w:hAnsi="Times New Roman"/>
        </w:rPr>
        <w:t>анных случаев не применим (например</w:t>
      </w:r>
      <w:r w:rsidRPr="0005146F">
        <w:rPr>
          <w:rFonts w:ascii="Times New Roman" w:hAnsi="Times New Roman"/>
        </w:rPr>
        <w:t xml:space="preserve">, финансовые активы удерживаются для целей торговли), тогда финансовые активы классифицируются как часть </w:t>
      </w:r>
      <w:r w:rsidR="00802136">
        <w:rPr>
          <w:rFonts w:ascii="Times New Roman" w:hAnsi="Times New Roman"/>
        </w:rPr>
        <w:t>"</w:t>
      </w:r>
      <w:r w:rsidRPr="0005146F">
        <w:rPr>
          <w:rFonts w:ascii="Times New Roman" w:hAnsi="Times New Roman"/>
        </w:rPr>
        <w:t>прочей</w:t>
      </w:r>
      <w:r w:rsidR="00802136">
        <w:rPr>
          <w:rFonts w:ascii="Times New Roman" w:hAnsi="Times New Roman"/>
        </w:rPr>
        <w:t>"</w:t>
      </w:r>
      <w:r w:rsidRPr="0005146F">
        <w:rPr>
          <w:rFonts w:ascii="Times New Roman" w:hAnsi="Times New Roman"/>
        </w:rPr>
        <w:t xml:space="preserve"> бизнес-модели и оцениваются по ССОПУ. Факторы, учитываемые </w:t>
      </w:r>
      <w:r>
        <w:rPr>
          <w:rFonts w:ascii="Times New Roman" w:hAnsi="Times New Roman"/>
        </w:rPr>
        <w:t>Банком</w:t>
      </w:r>
      <w:r w:rsidRPr="0005146F">
        <w:rPr>
          <w:rFonts w:ascii="Times New Roman" w:hAnsi="Times New Roman"/>
        </w:rPr>
        <w:t xml:space="preserve"> при определении бизнес-</w:t>
      </w:r>
      <w:r w:rsidRPr="0005146F">
        <w:rPr>
          <w:rFonts w:ascii="Times New Roman" w:hAnsi="Times New Roman"/>
        </w:rPr>
        <w:lastRenderedPageBreak/>
        <w:t xml:space="preserve">модели для группы активов, включают прошлый опыт с тем, как денежные потоки по данным активам были получены, как </w:t>
      </w:r>
      <w:r>
        <w:rPr>
          <w:rFonts w:ascii="Times New Roman" w:hAnsi="Times New Roman"/>
        </w:rPr>
        <w:t>доходность</w:t>
      </w:r>
      <w:r w:rsidRPr="0005146F">
        <w:rPr>
          <w:rFonts w:ascii="Times New Roman" w:hAnsi="Times New Roman"/>
        </w:rPr>
        <w:t xml:space="preserve"> данных активов оценивается и сообщается ключевому руководству, как оцениваются и управляются риски, и как </w:t>
      </w:r>
      <w:r>
        <w:rPr>
          <w:rFonts w:ascii="Times New Roman" w:hAnsi="Times New Roman"/>
        </w:rPr>
        <w:t xml:space="preserve">вознаграждаются </w:t>
      </w:r>
      <w:r w:rsidRPr="0005146F">
        <w:rPr>
          <w:rFonts w:ascii="Times New Roman" w:hAnsi="Times New Roman"/>
        </w:rPr>
        <w:t xml:space="preserve">менеджеры. Например, бизнес-модель </w:t>
      </w:r>
      <w:r>
        <w:rPr>
          <w:rFonts w:ascii="Times New Roman" w:hAnsi="Times New Roman"/>
        </w:rPr>
        <w:t>Банка</w:t>
      </w:r>
      <w:r w:rsidRPr="0005146F">
        <w:rPr>
          <w:rFonts w:ascii="Times New Roman" w:hAnsi="Times New Roman"/>
        </w:rPr>
        <w:t xml:space="preserve"> по книге ипотечных займов состоит в том, чтобы удерживать</w:t>
      </w:r>
      <w:r>
        <w:rPr>
          <w:rFonts w:ascii="Times New Roman" w:hAnsi="Times New Roman"/>
        </w:rPr>
        <w:t xml:space="preserve"> их</w:t>
      </w:r>
      <w:r w:rsidRPr="0005146F">
        <w:rPr>
          <w:rFonts w:ascii="Times New Roman" w:hAnsi="Times New Roman"/>
        </w:rPr>
        <w:t xml:space="preserve"> для получе</w:t>
      </w:r>
      <w:r>
        <w:rPr>
          <w:rFonts w:ascii="Times New Roman" w:hAnsi="Times New Roman"/>
        </w:rPr>
        <w:t>ния контрактных денежных потоков</w:t>
      </w:r>
      <w:r w:rsidRPr="0005146F">
        <w:rPr>
          <w:rFonts w:ascii="Times New Roman" w:hAnsi="Times New Roman"/>
        </w:rPr>
        <w:t xml:space="preserve">. Другой пример – портфель ликвидности активов, который удерживается Группой как часть управления ликвидностью и обычно классифицируется в бизнес-модели </w:t>
      </w:r>
      <w:r w:rsidR="00802136">
        <w:rPr>
          <w:rFonts w:ascii="Times New Roman" w:hAnsi="Times New Roman"/>
        </w:rPr>
        <w:t>"</w:t>
      </w:r>
      <w:r w:rsidRPr="0005146F">
        <w:rPr>
          <w:rFonts w:ascii="Times New Roman" w:hAnsi="Times New Roman"/>
        </w:rPr>
        <w:t>удержание для получения и продажи</w:t>
      </w:r>
      <w:r w:rsidR="00802136">
        <w:rPr>
          <w:rFonts w:ascii="Times New Roman" w:hAnsi="Times New Roman"/>
        </w:rPr>
        <w:t>"</w:t>
      </w:r>
      <w:r w:rsidRPr="0005146F">
        <w:rPr>
          <w:rFonts w:ascii="Times New Roman" w:hAnsi="Times New Roman"/>
        </w:rPr>
        <w:t>. Ценные бумаги, удерживаемые для торговли, удерживаются в основном для целей продажи в ближайшем будущем или являются частью портфеля финансовых инструментов, которые управляются вместе и по которым имеется</w:t>
      </w:r>
      <w:r w:rsidRPr="003429C6">
        <w:rPr>
          <w:rFonts w:ascii="Times New Roman" w:hAnsi="Times New Roman"/>
        </w:rPr>
        <w:t xml:space="preserve"> </w:t>
      </w:r>
      <w:r>
        <w:rPr>
          <w:rFonts w:ascii="Times New Roman" w:hAnsi="Times New Roman"/>
        </w:rPr>
        <w:t>недавнее</w:t>
      </w:r>
      <w:r w:rsidRPr="0005146F">
        <w:rPr>
          <w:rFonts w:ascii="Times New Roman" w:hAnsi="Times New Roman"/>
        </w:rPr>
        <w:t xml:space="preserve"> свидетельство </w:t>
      </w:r>
      <w:r>
        <w:rPr>
          <w:rFonts w:ascii="Times New Roman" w:hAnsi="Times New Roman"/>
        </w:rPr>
        <w:t xml:space="preserve">деятельности с целью </w:t>
      </w:r>
      <w:r w:rsidRPr="0005146F">
        <w:rPr>
          <w:rFonts w:ascii="Times New Roman" w:hAnsi="Times New Roman"/>
        </w:rPr>
        <w:t xml:space="preserve">получения краткосрочной прибыли. Данные ценные бумаги классифицируются в </w:t>
      </w:r>
      <w:r w:rsidR="00802136">
        <w:rPr>
          <w:rFonts w:ascii="Times New Roman" w:hAnsi="Times New Roman"/>
        </w:rPr>
        <w:t>"</w:t>
      </w:r>
      <w:r w:rsidRPr="0005146F">
        <w:rPr>
          <w:rFonts w:ascii="Times New Roman" w:hAnsi="Times New Roman"/>
        </w:rPr>
        <w:t>прочей</w:t>
      </w:r>
      <w:r w:rsidR="00802136">
        <w:rPr>
          <w:rFonts w:ascii="Times New Roman" w:hAnsi="Times New Roman"/>
        </w:rPr>
        <w:t>"</w:t>
      </w:r>
      <w:r w:rsidRPr="0005146F">
        <w:rPr>
          <w:rFonts w:ascii="Times New Roman" w:hAnsi="Times New Roman"/>
        </w:rPr>
        <w:t xml:space="preserve"> бизнес-модели и оцениваются по ССОПУ.</w:t>
      </w:r>
    </w:p>
    <w:p w14:paraId="307AC6BA" w14:textId="3F59586D" w:rsidR="00331FED" w:rsidRPr="0005146F" w:rsidRDefault="00331FED" w:rsidP="00331FED">
      <w:pPr>
        <w:spacing w:line="259" w:lineRule="auto"/>
        <w:ind w:left="0"/>
        <w:rPr>
          <w:rFonts w:ascii="Times New Roman" w:hAnsi="Times New Roman"/>
        </w:rPr>
      </w:pPr>
      <w:r>
        <w:rPr>
          <w:rFonts w:ascii="Times New Roman" w:hAnsi="Times New Roman"/>
        </w:rPr>
        <w:t>Банк проводит анализ бизнес-моделей согласно внутренним документам, регламентирующим порядок, критерии и методы анализа текущих моделей Банка (</w:t>
      </w:r>
      <w:r w:rsidR="00802136">
        <w:rPr>
          <w:rFonts w:ascii="Times New Roman" w:hAnsi="Times New Roman"/>
        </w:rPr>
        <w:t>"</w:t>
      </w:r>
      <w:r>
        <w:rPr>
          <w:rFonts w:ascii="Times New Roman" w:hAnsi="Times New Roman"/>
        </w:rPr>
        <w:t>Методике</w:t>
      </w:r>
      <w:r w:rsidRPr="00792246">
        <w:rPr>
          <w:rFonts w:ascii="Times New Roman" w:hAnsi="Times New Roman"/>
        </w:rPr>
        <w:t xml:space="preserve"> агрегирования финансовых активов и обязательств по бизнес моделям</w:t>
      </w:r>
      <w:r w:rsidR="00802136">
        <w:rPr>
          <w:rFonts w:ascii="Times New Roman" w:hAnsi="Times New Roman"/>
        </w:rPr>
        <w:t>"</w:t>
      </w:r>
      <w:r>
        <w:rPr>
          <w:rFonts w:ascii="Times New Roman" w:hAnsi="Times New Roman"/>
        </w:rPr>
        <w:t>).</w:t>
      </w:r>
    </w:p>
    <w:p w14:paraId="71269679" w14:textId="77777777" w:rsidR="00331FED" w:rsidRPr="00792246" w:rsidRDefault="00331FED" w:rsidP="00331FED">
      <w:pPr>
        <w:keepNext/>
        <w:spacing w:line="259" w:lineRule="auto"/>
        <w:ind w:left="0"/>
        <w:outlineLvl w:val="3"/>
        <w:rPr>
          <w:rFonts w:ascii="Times New Roman" w:hAnsi="Times New Roman"/>
          <w:b/>
          <w:i/>
        </w:rPr>
      </w:pPr>
      <w:r w:rsidRPr="00792246">
        <w:rPr>
          <w:rFonts w:ascii="Times New Roman" w:hAnsi="Times New Roman"/>
          <w:b/>
          <w:i/>
        </w:rPr>
        <w:t>Бизнес-модель удержания активов для получения предусмотренных договором денежных потоков</w:t>
      </w:r>
    </w:p>
    <w:p w14:paraId="7067960B" w14:textId="77777777" w:rsidR="00331FED" w:rsidRPr="0005146F" w:rsidRDefault="00331FED" w:rsidP="00331FED">
      <w:pPr>
        <w:ind w:left="0"/>
        <w:rPr>
          <w:rFonts w:ascii="Times New Roman" w:hAnsi="Times New Roman"/>
        </w:rPr>
      </w:pPr>
      <w:r w:rsidRPr="0005146F">
        <w:rPr>
          <w:rFonts w:ascii="Times New Roman" w:hAnsi="Times New Roman"/>
        </w:rPr>
        <w:t xml:space="preserve">Если целью Банка является удержание актива (или портфеля активов) для получения предусмотренных договором денежных потоков, актив (или портфель) </w:t>
      </w:r>
      <w:r>
        <w:rPr>
          <w:rFonts w:ascii="Times New Roman" w:hAnsi="Times New Roman"/>
        </w:rPr>
        <w:t>классифицируется</w:t>
      </w:r>
      <w:r w:rsidRPr="0005146F">
        <w:rPr>
          <w:rFonts w:ascii="Times New Roman" w:hAnsi="Times New Roman"/>
        </w:rPr>
        <w:t xml:space="preserve"> в бизнес-модель удержания активов для получения предусмотренных договором денежных потоков и должен будет пройти оценку предусмотренных договором потоков денежных средств (соответствовать требованиям SPPI теста). В случае прохождения SPPI теста актив (или портфель) можно оценивать по амортизированной стоимости, в противном случае – по ССОПУ.</w:t>
      </w:r>
    </w:p>
    <w:p w14:paraId="50F40806" w14:textId="77777777" w:rsidR="00331FED" w:rsidRPr="0005146F" w:rsidRDefault="00331FED" w:rsidP="00331FED">
      <w:pPr>
        <w:ind w:left="0"/>
        <w:rPr>
          <w:rFonts w:ascii="Times New Roman" w:hAnsi="Times New Roman"/>
        </w:rPr>
      </w:pPr>
      <w:r w:rsidRPr="0005146F">
        <w:rPr>
          <w:rFonts w:ascii="Times New Roman" w:hAnsi="Times New Roman"/>
        </w:rPr>
        <w:t>Несмотря на то, что целью бизнес-модели Банка могло быть удержание финансовых активов для получения предусмотренных договором денежных потоков, Банку нет необходимости удерживать все эти инструменты до погашения. Таким образом бизнес-модель Банка может быть для удержания финансовых активов для получения предусмотренным договором денежных потоков даже при случаях, когда продажи финансовых активов происходят или ожидаются в будущем.</w:t>
      </w:r>
    </w:p>
    <w:p w14:paraId="3CE4BAE7" w14:textId="77777777" w:rsidR="00331FED" w:rsidRPr="0005146F" w:rsidRDefault="00331FED" w:rsidP="00331FED">
      <w:pPr>
        <w:ind w:left="0"/>
        <w:rPr>
          <w:rFonts w:ascii="Times New Roman" w:hAnsi="Times New Roman"/>
        </w:rPr>
      </w:pPr>
      <w:r>
        <w:rPr>
          <w:rFonts w:ascii="Times New Roman" w:hAnsi="Times New Roman"/>
        </w:rPr>
        <w:t xml:space="preserve">Следующие </w:t>
      </w:r>
      <w:r w:rsidRPr="0005146F">
        <w:rPr>
          <w:rFonts w:ascii="Times New Roman" w:hAnsi="Times New Roman"/>
        </w:rPr>
        <w:t>фактор</w:t>
      </w:r>
      <w:r>
        <w:rPr>
          <w:rFonts w:ascii="Times New Roman" w:hAnsi="Times New Roman"/>
        </w:rPr>
        <w:t>ы</w:t>
      </w:r>
      <w:r w:rsidRPr="0005146F">
        <w:rPr>
          <w:rFonts w:ascii="Times New Roman" w:hAnsi="Times New Roman"/>
        </w:rPr>
        <w:t xml:space="preserve"> должны быть приняты во внимание при оценке продаж активов из бизнес-модели удержания активов для получения предусмотренных договором денежных потоков:</w:t>
      </w:r>
    </w:p>
    <w:p w14:paraId="2DE2F8E6"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Историческая частота, время и значимость продаж.</w:t>
      </w:r>
    </w:p>
    <w:p w14:paraId="7773663E"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Причины продаж (таких как ухудшение кредитного риска).</w:t>
      </w:r>
    </w:p>
    <w:p w14:paraId="21265ECC" w14:textId="77777777" w:rsidR="00331FED" w:rsidRPr="001C75D2" w:rsidRDefault="00331FED" w:rsidP="00AE698A">
      <w:pPr>
        <w:pStyle w:val="21"/>
        <w:widowControl w:val="0"/>
        <w:numPr>
          <w:ilvl w:val="0"/>
          <w:numId w:val="264"/>
        </w:numPr>
        <w:spacing w:after="240"/>
        <w:rPr>
          <w:sz w:val="20"/>
          <w:szCs w:val="20"/>
        </w:rPr>
      </w:pPr>
      <w:r w:rsidRPr="001C75D2">
        <w:rPr>
          <w:sz w:val="20"/>
          <w:szCs w:val="20"/>
        </w:rPr>
        <w:t>Ожидания/прогнозы будущих продаж.</w:t>
      </w:r>
    </w:p>
    <w:p w14:paraId="580F7EC4" w14:textId="77777777" w:rsidR="00331FED" w:rsidRPr="0005146F" w:rsidRDefault="00331FED" w:rsidP="00331FED">
      <w:pPr>
        <w:ind w:left="0"/>
        <w:rPr>
          <w:rFonts w:ascii="Times New Roman" w:hAnsi="Times New Roman"/>
        </w:rPr>
      </w:pPr>
      <w:r w:rsidRPr="0005146F">
        <w:rPr>
          <w:rFonts w:ascii="Times New Roman" w:hAnsi="Times New Roman"/>
        </w:rPr>
        <w:t>Сами по себе продажи не определяют бизнес-модель и поэтому не могут быть рассмотрены отдельно. Скорее информация о прошлых продажах и продажах, ожидаемым в будущем, является подкрепляющим свидетельством для цели Банка по управлению финансовыми активами, в особенности в том, как реализуются денежные потоки и создается стоимость. Действия по управлению кредитным риском, нацеленные на уменьшение возможных потерь из-за ухудшения кредитного положения, не противоречат бизнес-модели удержания активов для получения предусмотренных договором денежных потоков. Продажа финансового актива в связи с тем, что он более не соответствует кредитным критериям, определенным в задокументированной инвестиционной политике Банка, является примером продажи, которая произошла из-за увеличения кредитного риска. В случае же отсутствие такой политики, Банк может продемонстрировать другими способами, что продажа произошла из-за увеличения кредитного риска.</w:t>
      </w:r>
    </w:p>
    <w:p w14:paraId="657F0A0E" w14:textId="77777777" w:rsidR="00331FED" w:rsidRPr="0005146F" w:rsidRDefault="00331FED" w:rsidP="00331FED">
      <w:pPr>
        <w:ind w:left="0"/>
        <w:rPr>
          <w:rFonts w:ascii="Times New Roman" w:hAnsi="Times New Roman"/>
        </w:rPr>
      </w:pPr>
      <w:r w:rsidRPr="0005146F">
        <w:rPr>
          <w:rFonts w:ascii="Times New Roman" w:hAnsi="Times New Roman"/>
        </w:rPr>
        <w:t>Некоторые продажи или переводы финансовых инструментов до наступления срока погашения, не связанные с действиями по управлению кредитным риском, могут не противоречить бизнес-модели удержания активов для получения предусмотренных договором денежных потоков, если они являются нечастыми (даже если существенными по стоимости) или несущественными по стоимости, как индивидуально, так и в совокупности (даже если частыми).</w:t>
      </w:r>
    </w:p>
    <w:p w14:paraId="55B1A7A8" w14:textId="77777777" w:rsidR="00331FED" w:rsidRPr="0005146F" w:rsidRDefault="00331FED" w:rsidP="00331FED">
      <w:pPr>
        <w:ind w:left="0"/>
        <w:rPr>
          <w:rFonts w:ascii="Times New Roman" w:hAnsi="Times New Roman"/>
        </w:rPr>
      </w:pPr>
      <w:r w:rsidRPr="0005146F">
        <w:rPr>
          <w:rFonts w:ascii="Times New Roman" w:hAnsi="Times New Roman"/>
        </w:rPr>
        <w:t>Банк примен</w:t>
      </w:r>
      <w:r>
        <w:rPr>
          <w:rFonts w:ascii="Times New Roman" w:hAnsi="Times New Roman"/>
        </w:rPr>
        <w:t>яе</w:t>
      </w:r>
      <w:r w:rsidRPr="0005146F">
        <w:rPr>
          <w:rFonts w:ascii="Times New Roman" w:hAnsi="Times New Roman"/>
        </w:rPr>
        <w:t>т суждение на основе фактов и обстоятельств</w:t>
      </w:r>
      <w:r>
        <w:rPr>
          <w:rFonts w:ascii="Times New Roman" w:hAnsi="Times New Roman"/>
        </w:rPr>
        <w:t xml:space="preserve"> для определения частых и существенных продаж</w:t>
      </w:r>
      <w:r w:rsidRPr="0005146F">
        <w:rPr>
          <w:rFonts w:ascii="Times New Roman" w:hAnsi="Times New Roman"/>
        </w:rPr>
        <w:t xml:space="preserve">. Увеличение частоты продаж или их значимости в определенный период не обязательно противоречит цели удержания финансовых активов для получения предусмотренных договором денежных потоков, если Банк способен объяснить причины этих продаж и продемонстрировать, почему эти продажи не отражают изменение бизнес-модели. Кроме того, продажи могут не противоречить цели удержания финансовых активов для получения предусмотренных договором </w:t>
      </w:r>
      <w:r w:rsidRPr="0005146F">
        <w:rPr>
          <w:rFonts w:ascii="Times New Roman" w:hAnsi="Times New Roman"/>
        </w:rPr>
        <w:lastRenderedPageBreak/>
        <w:t xml:space="preserve">денежных потоков, если продажи произошли близко к срокам погашения финансовых активов, и доходы от продаж приблизительно равны оставшейся сумме предусмотренных договором денежных потоков. </w:t>
      </w:r>
    </w:p>
    <w:p w14:paraId="1B79B971" w14:textId="77777777" w:rsidR="00331FED" w:rsidRPr="00792246" w:rsidRDefault="00331FED" w:rsidP="00331FED">
      <w:pPr>
        <w:keepNext/>
        <w:spacing w:line="259" w:lineRule="auto"/>
        <w:ind w:left="0"/>
        <w:outlineLvl w:val="3"/>
        <w:rPr>
          <w:rFonts w:ascii="Times New Roman" w:hAnsi="Times New Roman"/>
          <w:b/>
          <w:i/>
        </w:rPr>
      </w:pPr>
      <w:r w:rsidRPr="00792246">
        <w:rPr>
          <w:rFonts w:ascii="Times New Roman" w:hAnsi="Times New Roman"/>
          <w:b/>
          <w:i/>
        </w:rPr>
        <w:t xml:space="preserve">Бизнес-модель удержания активов для получения предусмотренных договором денежных потоков и продажи финансовых активов </w:t>
      </w:r>
    </w:p>
    <w:p w14:paraId="27CBDCA0" w14:textId="2489D2DA" w:rsidR="00331FED" w:rsidRPr="0005146F" w:rsidRDefault="00331FED" w:rsidP="00331FED">
      <w:pPr>
        <w:ind w:left="0"/>
        <w:rPr>
          <w:rFonts w:ascii="Times New Roman" w:hAnsi="Times New Roman"/>
        </w:rPr>
      </w:pPr>
      <w:r w:rsidRPr="0005146F">
        <w:rPr>
          <w:rFonts w:ascii="Times New Roman" w:hAnsi="Times New Roman"/>
        </w:rPr>
        <w:t>Банк удержива</w:t>
      </w:r>
      <w:r>
        <w:rPr>
          <w:rFonts w:ascii="Times New Roman" w:hAnsi="Times New Roman"/>
        </w:rPr>
        <w:t>ет</w:t>
      </w:r>
      <w:r w:rsidRPr="0005146F">
        <w:rPr>
          <w:rFonts w:ascii="Times New Roman" w:hAnsi="Times New Roman"/>
        </w:rPr>
        <w:t xml:space="preserve"> актив с целью как получени</w:t>
      </w:r>
      <w:r>
        <w:rPr>
          <w:rFonts w:ascii="Times New Roman" w:hAnsi="Times New Roman"/>
        </w:rPr>
        <w:t>я</w:t>
      </w:r>
      <w:r w:rsidRPr="0005146F">
        <w:rPr>
          <w:rFonts w:ascii="Times New Roman" w:hAnsi="Times New Roman"/>
        </w:rPr>
        <w:t xml:space="preserve"> предусмотренных договором денежных потоков, так и продаж</w:t>
      </w:r>
      <w:r>
        <w:rPr>
          <w:rFonts w:ascii="Times New Roman" w:hAnsi="Times New Roman"/>
        </w:rPr>
        <w:t>и</w:t>
      </w:r>
      <w:r w:rsidRPr="0005146F">
        <w:rPr>
          <w:rFonts w:ascii="Times New Roman" w:hAnsi="Times New Roman"/>
        </w:rPr>
        <w:t xml:space="preserve"> актива; что приведет к возможности классификации в бизнес-модель удержания активов для получения предусмотренных договором денежных потоков и продажи финансовых активов. Цель данной модели может быть достигнута получением предусмотренных договором денежных потоков и продажей актива, в отличие от бизнес-модели удержания активов для получения предусмотренных договором денежных потоков, целью которой является только получение предусмотренных договором денежных потоков. После определения финансового актива в бизнес-модель удержания активов для получения предусмотренных договором денежных потоков и продажи финансовых активов, финансовый актив должен будет пройти оценку предусмотренных договором потоков денежных средств (соответствовать требованиям SPPI теста). При прохождении SPPI теста, финансовый актив может быть классифицирован в ССПСД, в противном случае – в ССОПУ.</w:t>
      </w:r>
    </w:p>
    <w:p w14:paraId="52DB9EEB" w14:textId="566AABE4" w:rsidR="00331FED" w:rsidRPr="0005146F" w:rsidRDefault="00331FED" w:rsidP="00331FED">
      <w:pPr>
        <w:ind w:left="0"/>
        <w:rPr>
          <w:rFonts w:ascii="Times New Roman" w:hAnsi="Times New Roman"/>
        </w:rPr>
      </w:pPr>
      <w:r w:rsidRPr="0005146F">
        <w:rPr>
          <w:rFonts w:ascii="Times New Roman" w:hAnsi="Times New Roman"/>
        </w:rPr>
        <w:t xml:space="preserve">Эта бизнес-модель включает в себя большую частоту и объем продаж, чем бизнес-модель удержания для получения предусмотренных договором денежных потоков. </w:t>
      </w:r>
    </w:p>
    <w:p w14:paraId="4E6C916F" w14:textId="6B7F16E7" w:rsidR="00331FED" w:rsidRPr="0005146F" w:rsidRDefault="00331FED" w:rsidP="00331FED">
      <w:pPr>
        <w:spacing w:line="259" w:lineRule="auto"/>
        <w:ind w:left="0"/>
        <w:rPr>
          <w:rFonts w:ascii="Times New Roman" w:hAnsi="Times New Roman"/>
        </w:rPr>
      </w:pPr>
      <w:r w:rsidRPr="0005146F">
        <w:rPr>
          <w:rFonts w:ascii="Times New Roman" w:hAnsi="Times New Roman"/>
        </w:rPr>
        <w:t>Примерами целей бизнес-модели, подходящими под бизнес-модель удержания активов для получения предусмотренных договором денежных потоков и продажи финансовых активов</w:t>
      </w:r>
      <w:r w:rsidR="00B23D98">
        <w:rPr>
          <w:rFonts w:ascii="Times New Roman" w:hAnsi="Times New Roman"/>
        </w:rPr>
        <w:t>,</w:t>
      </w:r>
      <w:r w:rsidRPr="0005146F">
        <w:rPr>
          <w:rFonts w:ascii="Times New Roman" w:hAnsi="Times New Roman"/>
        </w:rPr>
        <w:t xml:space="preserve"> явля</w:t>
      </w:r>
      <w:r>
        <w:rPr>
          <w:rFonts w:ascii="Times New Roman" w:hAnsi="Times New Roman"/>
        </w:rPr>
        <w:t>ю</w:t>
      </w:r>
      <w:r w:rsidRPr="0005146F">
        <w:rPr>
          <w:rFonts w:ascii="Times New Roman" w:hAnsi="Times New Roman"/>
        </w:rPr>
        <w:t>тся:</w:t>
      </w:r>
    </w:p>
    <w:p w14:paraId="36143707"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 xml:space="preserve">Управление ежедневной ликвидностью; </w:t>
      </w:r>
    </w:p>
    <w:p w14:paraId="408FCA01"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Удержание определенного уровня текущей доходности, и</w:t>
      </w:r>
    </w:p>
    <w:p w14:paraId="6745669F"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Соответствие сроков жизни финансовых активов к срокам жизни финансовых обстоятельств, которыми данные активы были профинансированы.</w:t>
      </w:r>
    </w:p>
    <w:p w14:paraId="6C7ECEEE" w14:textId="77777777" w:rsidR="00331FED" w:rsidRPr="0005146F" w:rsidRDefault="00331FED" w:rsidP="00331FED">
      <w:pPr>
        <w:keepNext/>
        <w:spacing w:line="259" w:lineRule="auto"/>
        <w:ind w:left="0"/>
        <w:outlineLvl w:val="3"/>
        <w:rPr>
          <w:rFonts w:ascii="Times New Roman" w:hAnsi="Times New Roman"/>
          <w:b/>
          <w:i/>
        </w:rPr>
      </w:pPr>
      <w:r w:rsidRPr="0005146F">
        <w:rPr>
          <w:rFonts w:ascii="Times New Roman" w:hAnsi="Times New Roman"/>
          <w:b/>
          <w:i/>
        </w:rPr>
        <w:t>Бизнес-модель ССОПУ</w:t>
      </w:r>
    </w:p>
    <w:p w14:paraId="57D57340" w14:textId="77777777" w:rsidR="00331FED" w:rsidRDefault="00331FED" w:rsidP="00331FED">
      <w:pPr>
        <w:ind w:left="0"/>
        <w:rPr>
          <w:rFonts w:ascii="Times New Roman" w:hAnsi="Times New Roman"/>
        </w:rPr>
      </w:pPr>
      <w:r w:rsidRPr="0005146F">
        <w:rPr>
          <w:rFonts w:ascii="Times New Roman" w:hAnsi="Times New Roman"/>
        </w:rPr>
        <w:t>Если финансовый актив или группа активов не удерживаются в рамках бизнес-модели удержания активов для получения предусмотренных договором денежных потоков и бизнес-модели удержания активов для получения предусмотренных договором денежных потоков и продажи финансовых активов, то он должен учитываться по справедливой стоимости через отчет о прибылях и убытках (ССОПУ). ССОПУ является остаточной категорией в рамках МСФО (IFRS) 9. Целью бизнес-модели ССОПУ является получение денежных потоков от продажи финансовых активов. Решения о продаже активов применяются на основе справедливой стоимости активов и управляются с целью реализации их справедливой стоимости (например, торговый портфель ценных бумаг). Несмотря на то, что Банк может получать предусмотренные договором денежные потоки по мере удержания финансовых активов, цель данной бизнес-модели не достигается путем как получения предусмотренных договором денежных средств, так и продажей финансовых активов. Это связано с тем, что получение предусмотренных договором денежных средств не является неотъемлемой частью для достижения цели бизнес-модели; а скорее наоборот, является случайной.</w:t>
      </w:r>
    </w:p>
    <w:p w14:paraId="32B34295" w14:textId="77777777" w:rsidR="00331FED" w:rsidRPr="00FF77F3" w:rsidRDefault="00331FED" w:rsidP="005F3958">
      <w:pPr>
        <w:keepNext/>
        <w:spacing w:line="259" w:lineRule="auto"/>
        <w:ind w:left="0"/>
        <w:outlineLvl w:val="3"/>
        <w:rPr>
          <w:rFonts w:ascii="Times New Roman" w:hAnsi="Times New Roman"/>
          <w:b/>
          <w:i/>
        </w:rPr>
      </w:pPr>
      <w:r w:rsidRPr="00FF77F3">
        <w:rPr>
          <w:rFonts w:ascii="Times New Roman" w:hAnsi="Times New Roman"/>
          <w:b/>
          <w:i/>
        </w:rPr>
        <w:t>Последующие возможные изменения бизнес-модели</w:t>
      </w:r>
    </w:p>
    <w:p w14:paraId="220E09ED" w14:textId="2327476D" w:rsidR="00331FED" w:rsidRPr="0005146F" w:rsidRDefault="00331FED" w:rsidP="00331FED">
      <w:pPr>
        <w:ind w:left="0"/>
        <w:rPr>
          <w:rFonts w:ascii="Times New Roman" w:hAnsi="Times New Roman"/>
        </w:rPr>
      </w:pPr>
      <w:r w:rsidRPr="006156F8">
        <w:rPr>
          <w:rFonts w:ascii="Times New Roman" w:hAnsi="Times New Roman"/>
        </w:rPr>
        <w:t>В случае, если денежные потоки реализуются в порядке и объеме, отличающимся от ожиданий Банка на дату, когда Банк провел оценку бизнес-модели (например, если Банк продает больше или меньше финансовых активов, чем ожидалось при классификации ак</w:t>
      </w:r>
      <w:r>
        <w:rPr>
          <w:rFonts w:ascii="Times New Roman" w:hAnsi="Times New Roman"/>
        </w:rPr>
        <w:t xml:space="preserve">тивов Банком), это не приводит </w:t>
      </w:r>
      <w:r w:rsidRPr="006156F8">
        <w:rPr>
          <w:rFonts w:ascii="Times New Roman" w:hAnsi="Times New Roman"/>
        </w:rPr>
        <w:t>к возникновению ошибки предыдущих периодов в финансовой отчетности Банка</w:t>
      </w:r>
      <w:r>
        <w:rPr>
          <w:rFonts w:ascii="Times New Roman" w:hAnsi="Times New Roman"/>
        </w:rPr>
        <w:t xml:space="preserve"> </w:t>
      </w:r>
      <w:r w:rsidRPr="006156F8">
        <w:rPr>
          <w:rFonts w:ascii="Times New Roman" w:hAnsi="Times New Roman"/>
        </w:rPr>
        <w:t xml:space="preserve">при условии, что Банк рассматривал всю соответствующую информацию, которая была разумно доступна в момент проведения оценки бизнес-модели. </w:t>
      </w:r>
    </w:p>
    <w:p w14:paraId="0F9F7AA1" w14:textId="77777777" w:rsidR="00331FED" w:rsidRPr="0075035C" w:rsidRDefault="00331FED" w:rsidP="00AE698A">
      <w:pPr>
        <w:pStyle w:val="aa"/>
        <w:keepNext/>
        <w:numPr>
          <w:ilvl w:val="1"/>
          <w:numId w:val="316"/>
        </w:numPr>
        <w:tabs>
          <w:tab w:val="left" w:pos="284"/>
        </w:tabs>
        <w:spacing w:line="259" w:lineRule="auto"/>
        <w:outlineLvl w:val="2"/>
        <w:rPr>
          <w:rFonts w:ascii="Times New Roman" w:hAnsi="Times New Roman"/>
          <w:b/>
        </w:rPr>
      </w:pPr>
      <w:bookmarkStart w:id="111" w:name="_Toc168502034"/>
      <w:r w:rsidRPr="0075035C">
        <w:rPr>
          <w:rFonts w:ascii="Times New Roman" w:hAnsi="Times New Roman"/>
          <w:b/>
        </w:rPr>
        <w:t>Оценка предусмотренных договором потоков денежных средств – проведение SPPI теста</w:t>
      </w:r>
      <w:bookmarkEnd w:id="111"/>
    </w:p>
    <w:p w14:paraId="7430286F" w14:textId="77777777" w:rsidR="00331FED" w:rsidRPr="0005146F" w:rsidRDefault="00331FED" w:rsidP="00331FED">
      <w:pPr>
        <w:ind w:left="0"/>
        <w:rPr>
          <w:rFonts w:ascii="Times New Roman" w:hAnsi="Times New Roman"/>
        </w:rPr>
      </w:pPr>
      <w:r w:rsidRPr="0005146F">
        <w:rPr>
          <w:rFonts w:ascii="Times New Roman" w:hAnsi="Times New Roman"/>
        </w:rPr>
        <w:t>После оценки бизнес-модели Банк проводит SPPI тест. Данный тест проводится только для финансовых активов или для группы финансовых активов, которые классифицируются по амортизированной стоимости или ССПСД.</w:t>
      </w:r>
    </w:p>
    <w:p w14:paraId="768C2222" w14:textId="77777777" w:rsidR="00331FED" w:rsidRPr="0005146F" w:rsidRDefault="00331FED" w:rsidP="00331FED">
      <w:pPr>
        <w:ind w:left="0"/>
        <w:rPr>
          <w:rFonts w:ascii="Times New Roman" w:hAnsi="Times New Roman"/>
        </w:rPr>
      </w:pPr>
      <w:r w:rsidRPr="0005146F">
        <w:rPr>
          <w:rFonts w:ascii="Times New Roman" w:hAnsi="Times New Roman"/>
        </w:rPr>
        <w:t xml:space="preserve">SPPI тест направлен на определение того, предусмотрено ли условиями договора финансового актива возникновение в установленные сроки потоков денежных средств, которые представляют собой выплату исключительно основного </w:t>
      </w:r>
      <w:r w:rsidRPr="0005146F">
        <w:rPr>
          <w:rFonts w:ascii="Times New Roman" w:hAnsi="Times New Roman"/>
        </w:rPr>
        <w:lastRenderedPageBreak/>
        <w:t xml:space="preserve">долга и процентов. При проведении такой оценки </w:t>
      </w:r>
      <w:r>
        <w:rPr>
          <w:rFonts w:ascii="Times New Roman" w:hAnsi="Times New Roman"/>
        </w:rPr>
        <w:t>Банк</w:t>
      </w:r>
      <w:r w:rsidRPr="0005146F">
        <w:rPr>
          <w:rFonts w:ascii="Times New Roman" w:hAnsi="Times New Roman"/>
        </w:rPr>
        <w:t xml:space="preserve"> рассматривает, соответствуют ли денежные потоки базовому кредитному соглашению, т.е. проценты включают только вознаграждение за временную стоимость денег, кредитный риск, прочие базовые кредитные риски, и общая рентабельность, которая соответствует базовому кредитному соглашению. Когда контрактные условия вводят подверженность риску или волатильность, которые не соответствуют базовому кредитному соглашению, соответствующий финансовый актив классифицируется и оценивается по справедливой стоимости через прибыль или убыток.</w:t>
      </w:r>
    </w:p>
    <w:p w14:paraId="79065D45" w14:textId="77777777" w:rsidR="00331FED" w:rsidRPr="0005146F" w:rsidRDefault="00331FED" w:rsidP="00331FED">
      <w:pPr>
        <w:ind w:left="0"/>
        <w:rPr>
          <w:rFonts w:ascii="Times New Roman" w:hAnsi="Times New Roman"/>
        </w:rPr>
      </w:pPr>
      <w:r w:rsidRPr="0005146F">
        <w:rPr>
          <w:rFonts w:ascii="Times New Roman" w:hAnsi="Times New Roman"/>
        </w:rPr>
        <w:t>Банк определяет основной долг и проценты следующим образом:</w:t>
      </w:r>
    </w:p>
    <w:p w14:paraId="04352811"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Основной долг определен как справедливая стоимость финансового актива при первоначальном признании;</w:t>
      </w:r>
    </w:p>
    <w:p w14:paraId="064EBB5E" w14:textId="77777777" w:rsidR="00331FED" w:rsidRPr="00E002C8" w:rsidRDefault="00331FED" w:rsidP="00AE698A">
      <w:pPr>
        <w:pStyle w:val="21"/>
        <w:widowControl w:val="0"/>
        <w:numPr>
          <w:ilvl w:val="0"/>
          <w:numId w:val="264"/>
        </w:numPr>
        <w:spacing w:after="240"/>
        <w:rPr>
          <w:sz w:val="20"/>
          <w:szCs w:val="20"/>
        </w:rPr>
      </w:pPr>
      <w:r w:rsidRPr="00E002C8">
        <w:rPr>
          <w:sz w:val="20"/>
          <w:szCs w:val="20"/>
        </w:rPr>
        <w:t>Проценты определены как компенсация за временную стоимость денег, кредитный риск, связанный с непогашенным основным долгом, и расходы, связанные с удержанием финансового актива в течение определенного периода, а также рентабельность.</w:t>
      </w:r>
    </w:p>
    <w:p w14:paraId="1576B88D" w14:textId="77777777" w:rsidR="00331FED" w:rsidRPr="0005146F" w:rsidRDefault="00331FED" w:rsidP="00331FED">
      <w:pPr>
        <w:ind w:left="0"/>
        <w:rPr>
          <w:rFonts w:ascii="Times New Roman" w:hAnsi="Times New Roman"/>
        </w:rPr>
      </w:pPr>
      <w:r w:rsidRPr="0005146F">
        <w:rPr>
          <w:rFonts w:ascii="Times New Roman" w:hAnsi="Times New Roman"/>
        </w:rPr>
        <w:t>Руководство оценивает, являются ли договорные денежные потоки SPPI в валюте, в которой деноминирован финансовый актив.</w:t>
      </w:r>
    </w:p>
    <w:p w14:paraId="0692C3EE" w14:textId="5B6F324F" w:rsidR="00331FED" w:rsidRPr="0005146F" w:rsidRDefault="00331FED" w:rsidP="00331FED">
      <w:pPr>
        <w:ind w:left="0"/>
        <w:rPr>
          <w:rFonts w:ascii="Times New Roman" w:hAnsi="Times New Roman"/>
        </w:rPr>
      </w:pPr>
      <w:r w:rsidRPr="0005146F">
        <w:rPr>
          <w:rFonts w:ascii="Times New Roman" w:hAnsi="Times New Roman"/>
        </w:rPr>
        <w:t xml:space="preserve">Договорные условия, которые приводят к риску или изменению ожидаемых контрактных денежных потоков, не связанных с основными условиями кредитования, таких как подверженность изменениям в </w:t>
      </w:r>
      <w:r>
        <w:rPr>
          <w:rFonts w:ascii="Times New Roman" w:hAnsi="Times New Roman"/>
        </w:rPr>
        <w:t xml:space="preserve">стоимости инструментов </w:t>
      </w:r>
      <w:r w:rsidRPr="0005146F">
        <w:rPr>
          <w:rFonts w:ascii="Times New Roman" w:hAnsi="Times New Roman"/>
        </w:rPr>
        <w:t>капитал</w:t>
      </w:r>
      <w:r>
        <w:rPr>
          <w:rFonts w:ascii="Times New Roman" w:hAnsi="Times New Roman"/>
        </w:rPr>
        <w:t>а</w:t>
      </w:r>
      <w:r w:rsidRPr="0005146F">
        <w:rPr>
          <w:rFonts w:ascii="Times New Roman" w:hAnsi="Times New Roman"/>
        </w:rPr>
        <w:t xml:space="preserve"> или ценах на сырьевые товары, не приводят к возникновению договорных денежных потоков, которые являются SPPI.</w:t>
      </w:r>
    </w:p>
    <w:p w14:paraId="4773389C" w14:textId="77777777" w:rsidR="00331FED" w:rsidRPr="0005146F" w:rsidRDefault="00331FED" w:rsidP="00331FED">
      <w:pPr>
        <w:ind w:left="0"/>
        <w:rPr>
          <w:rFonts w:ascii="Times New Roman" w:hAnsi="Times New Roman"/>
        </w:rPr>
      </w:pPr>
      <w:r w:rsidRPr="0005146F">
        <w:rPr>
          <w:rFonts w:ascii="Times New Roman" w:hAnsi="Times New Roman"/>
        </w:rPr>
        <w:t>Если финансовый актив содержит контрактное условие, которое может изменить сроки или денежный поток по контракту (например, если актив может быть погашен до наступления срока погашения или срок его действия может быть продлен), Банк определяет, являются ли денежные потоки, которые могут возникнуть в течение срока действия инструмента в связи с этим договорным условием, только погашениями основного долга и процентов по основной оставшейся задолженности.</w:t>
      </w:r>
    </w:p>
    <w:p w14:paraId="2A4F8686" w14:textId="1D8966EE" w:rsidR="00331FED" w:rsidRPr="0005146F" w:rsidRDefault="00331FED" w:rsidP="00331FED">
      <w:pPr>
        <w:ind w:left="0"/>
        <w:rPr>
          <w:rFonts w:ascii="Times New Roman" w:hAnsi="Times New Roman"/>
        </w:rPr>
      </w:pPr>
      <w:r w:rsidRPr="0005146F">
        <w:rPr>
          <w:rFonts w:ascii="Times New Roman" w:hAnsi="Times New Roman"/>
        </w:rPr>
        <w:t xml:space="preserve">Для принятия такого решения Банк оценивает денежные потоки по договору, которые могут возникнуть как до, так и после изменения, вытекающего из </w:t>
      </w:r>
      <w:r>
        <w:rPr>
          <w:rFonts w:ascii="Times New Roman" w:hAnsi="Times New Roman"/>
        </w:rPr>
        <w:t>условий контракта.</w:t>
      </w:r>
      <w:r w:rsidRPr="0005146F">
        <w:rPr>
          <w:rFonts w:ascii="Times New Roman" w:hAnsi="Times New Roman"/>
        </w:rPr>
        <w:t xml:space="preserve"> Банк может также оценить характер условного события (то есть инициирующего события), которое приведет к изменению сроков или сумме, вытекающей из </w:t>
      </w:r>
      <w:r>
        <w:rPr>
          <w:rFonts w:ascii="Times New Roman" w:hAnsi="Times New Roman"/>
        </w:rPr>
        <w:t>контракта</w:t>
      </w:r>
      <w:r w:rsidRPr="0005146F">
        <w:rPr>
          <w:rFonts w:ascii="Times New Roman" w:hAnsi="Times New Roman"/>
        </w:rPr>
        <w:t>. Эта оценка может служить критерием оценки, но не является окончательной.</w:t>
      </w:r>
    </w:p>
    <w:p w14:paraId="47E891F4" w14:textId="785DA063" w:rsidR="00331FED" w:rsidRDefault="00331FED" w:rsidP="00331FED">
      <w:pPr>
        <w:ind w:left="0"/>
        <w:rPr>
          <w:rFonts w:ascii="Times New Roman" w:hAnsi="Times New Roman"/>
        </w:rPr>
      </w:pPr>
      <w:r w:rsidRPr="0005146F">
        <w:rPr>
          <w:rFonts w:ascii="Times New Roman" w:hAnsi="Times New Roman"/>
        </w:rPr>
        <w:t>Финансовые активы с встроенными производными инструментами рассматриваются в совокупности при определении того, являются ли денежные потоки исключительно платежами по основной сумм</w:t>
      </w:r>
      <w:r>
        <w:rPr>
          <w:rFonts w:ascii="Times New Roman" w:hAnsi="Times New Roman"/>
        </w:rPr>
        <w:t>е</w:t>
      </w:r>
      <w:r w:rsidRPr="0005146F">
        <w:rPr>
          <w:rFonts w:ascii="Times New Roman" w:hAnsi="Times New Roman"/>
        </w:rPr>
        <w:t xml:space="preserve"> и процентам.</w:t>
      </w:r>
    </w:p>
    <w:p w14:paraId="40341E39" w14:textId="26091744" w:rsidR="00331FED" w:rsidRPr="007F0DEE" w:rsidRDefault="00331FED" w:rsidP="00331FED">
      <w:pPr>
        <w:ind w:left="0"/>
        <w:rPr>
          <w:rFonts w:ascii="Times New Roman" w:hAnsi="Times New Roman"/>
        </w:rPr>
      </w:pPr>
      <w:r>
        <w:rPr>
          <w:rFonts w:ascii="Times New Roman" w:hAnsi="Times New Roman"/>
        </w:rPr>
        <w:t xml:space="preserve">Банк проводит </w:t>
      </w:r>
      <w:r>
        <w:rPr>
          <w:rFonts w:ascii="Times New Roman" w:hAnsi="Times New Roman"/>
          <w:lang w:val="en-GB"/>
        </w:rPr>
        <w:t>SPPI</w:t>
      </w:r>
      <w:r w:rsidRPr="007F0DEE">
        <w:rPr>
          <w:rFonts w:ascii="Times New Roman" w:hAnsi="Times New Roman"/>
        </w:rPr>
        <w:t xml:space="preserve"> </w:t>
      </w:r>
      <w:r>
        <w:rPr>
          <w:rFonts w:ascii="Times New Roman" w:hAnsi="Times New Roman"/>
        </w:rPr>
        <w:t>тест согласно внутренним документам, регламентирующим порядок, частоту, критерии и методы проведения теста (</w:t>
      </w:r>
      <w:r w:rsidR="00802136">
        <w:rPr>
          <w:rFonts w:ascii="Times New Roman" w:hAnsi="Times New Roman"/>
        </w:rPr>
        <w:t>"</w:t>
      </w:r>
      <w:r>
        <w:rPr>
          <w:rFonts w:ascii="Times New Roman" w:hAnsi="Times New Roman"/>
        </w:rPr>
        <w:t>Методика</w:t>
      </w:r>
      <w:r w:rsidRPr="007F0DEE">
        <w:rPr>
          <w:rFonts w:ascii="Times New Roman" w:hAnsi="Times New Roman"/>
        </w:rPr>
        <w:t xml:space="preserve"> SPPI</w:t>
      </w:r>
      <w:r w:rsidR="00802136">
        <w:rPr>
          <w:rFonts w:ascii="Times New Roman" w:hAnsi="Times New Roman"/>
        </w:rPr>
        <w:t>"</w:t>
      </w:r>
      <w:r>
        <w:rPr>
          <w:rFonts w:ascii="Times New Roman" w:hAnsi="Times New Roman"/>
        </w:rPr>
        <w:t>).</w:t>
      </w:r>
    </w:p>
    <w:p w14:paraId="2A784FB8" w14:textId="77777777" w:rsidR="00331FED" w:rsidRPr="00E85CE9" w:rsidRDefault="00331FED" w:rsidP="00E61D21">
      <w:pPr>
        <w:pStyle w:val="3"/>
      </w:pPr>
      <w:bookmarkStart w:id="112" w:name="_Toc168502035"/>
      <w:r w:rsidRPr="00E85CE9">
        <w:t>3.</w:t>
      </w:r>
      <w:r>
        <w:t>7</w:t>
      </w:r>
      <w:r w:rsidRPr="00E85CE9">
        <w:t xml:space="preserve">. </w:t>
      </w:r>
      <w:proofErr w:type="spellStart"/>
      <w:r w:rsidRPr="00E85CE9">
        <w:t>Реклассификаци</w:t>
      </w:r>
      <w:r>
        <w:t>я</w:t>
      </w:r>
      <w:proofErr w:type="spellEnd"/>
      <w:r w:rsidRPr="00E85CE9">
        <w:t xml:space="preserve"> финансовых активов в другую категорию</w:t>
      </w:r>
      <w:bookmarkEnd w:id="107"/>
      <w:bookmarkEnd w:id="108"/>
      <w:bookmarkEnd w:id="109"/>
      <w:bookmarkEnd w:id="110"/>
      <w:bookmarkEnd w:id="112"/>
      <w:r w:rsidRPr="00E85CE9">
        <w:t xml:space="preserve"> </w:t>
      </w:r>
    </w:p>
    <w:p w14:paraId="6497059B" w14:textId="13C801B4" w:rsidR="00331FED" w:rsidRDefault="00331FED" w:rsidP="00331FED">
      <w:pPr>
        <w:pStyle w:val="af4"/>
        <w:spacing w:after="240"/>
        <w:ind w:firstLine="0"/>
        <w:rPr>
          <w:sz w:val="20"/>
          <w:szCs w:val="20"/>
        </w:rPr>
      </w:pPr>
      <w:r w:rsidRPr="008449F9">
        <w:rPr>
          <w:sz w:val="20"/>
          <w:szCs w:val="20"/>
        </w:rPr>
        <w:t xml:space="preserve">После определения первоначальной классификации последующая </w:t>
      </w:r>
      <w:proofErr w:type="spellStart"/>
      <w:r w:rsidRPr="008449F9">
        <w:rPr>
          <w:sz w:val="20"/>
          <w:szCs w:val="20"/>
        </w:rPr>
        <w:t>реклассификация</w:t>
      </w:r>
      <w:proofErr w:type="spellEnd"/>
      <w:r w:rsidRPr="008449F9">
        <w:rPr>
          <w:sz w:val="20"/>
          <w:szCs w:val="20"/>
        </w:rPr>
        <w:t xml:space="preserve"> разрешается только в том случае, если </w:t>
      </w:r>
      <w:r>
        <w:rPr>
          <w:sz w:val="20"/>
          <w:szCs w:val="20"/>
        </w:rPr>
        <w:t>Банк</w:t>
      </w:r>
      <w:r w:rsidRPr="008449F9">
        <w:rPr>
          <w:sz w:val="20"/>
          <w:szCs w:val="20"/>
        </w:rPr>
        <w:t xml:space="preserve"> меняет свою бизнес-модель управления финансовыми активами. Изменение бизнес-модели определяется Руководством </w:t>
      </w:r>
      <w:r>
        <w:rPr>
          <w:sz w:val="20"/>
          <w:szCs w:val="20"/>
        </w:rPr>
        <w:t>Банк</w:t>
      </w:r>
      <w:r w:rsidRPr="008449F9">
        <w:rPr>
          <w:sz w:val="20"/>
          <w:szCs w:val="20"/>
        </w:rPr>
        <w:t xml:space="preserve">а в результате внешних или внутренних изменений и должно быть существенным для деятельности </w:t>
      </w:r>
      <w:r>
        <w:rPr>
          <w:sz w:val="20"/>
          <w:szCs w:val="20"/>
        </w:rPr>
        <w:t>Банк</w:t>
      </w:r>
      <w:r w:rsidRPr="008449F9">
        <w:rPr>
          <w:sz w:val="20"/>
          <w:szCs w:val="20"/>
        </w:rPr>
        <w:t xml:space="preserve">а и должно быть очевидным для внешних сторон. Изменение бизнес-модели </w:t>
      </w:r>
      <w:r>
        <w:rPr>
          <w:sz w:val="20"/>
          <w:szCs w:val="20"/>
        </w:rPr>
        <w:t>Банк</w:t>
      </w:r>
      <w:r w:rsidRPr="008449F9">
        <w:rPr>
          <w:sz w:val="20"/>
          <w:szCs w:val="20"/>
        </w:rPr>
        <w:t xml:space="preserve">а будет иметь место, когда </w:t>
      </w:r>
      <w:r>
        <w:rPr>
          <w:sz w:val="20"/>
          <w:szCs w:val="20"/>
        </w:rPr>
        <w:t>Банк</w:t>
      </w:r>
      <w:r w:rsidRPr="008449F9">
        <w:rPr>
          <w:sz w:val="20"/>
          <w:szCs w:val="20"/>
        </w:rPr>
        <w:t xml:space="preserve"> либо начинает, либо прекращает выполнять деятельность, значимую для его операций.</w:t>
      </w:r>
    </w:p>
    <w:p w14:paraId="10BEFB41" w14:textId="77777777" w:rsidR="00331FED" w:rsidRDefault="00331FED" w:rsidP="00331FED">
      <w:pPr>
        <w:pStyle w:val="af4"/>
        <w:spacing w:after="240"/>
        <w:ind w:firstLine="0"/>
        <w:rPr>
          <w:sz w:val="20"/>
          <w:szCs w:val="20"/>
        </w:rPr>
      </w:pPr>
      <w:proofErr w:type="spellStart"/>
      <w:r w:rsidRPr="008449F9">
        <w:rPr>
          <w:sz w:val="20"/>
          <w:szCs w:val="20"/>
        </w:rPr>
        <w:t>Реклассификация</w:t>
      </w:r>
      <w:proofErr w:type="spellEnd"/>
      <w:r w:rsidRPr="008449F9">
        <w:rPr>
          <w:sz w:val="20"/>
          <w:szCs w:val="20"/>
        </w:rPr>
        <w:t xml:space="preserve"> должна учитываться перспективно с даты </w:t>
      </w:r>
      <w:proofErr w:type="spellStart"/>
      <w:r w:rsidRPr="008449F9">
        <w:rPr>
          <w:sz w:val="20"/>
          <w:szCs w:val="20"/>
        </w:rPr>
        <w:t>реклассификации</w:t>
      </w:r>
      <w:proofErr w:type="spellEnd"/>
      <w:r w:rsidRPr="008449F9">
        <w:rPr>
          <w:sz w:val="20"/>
          <w:szCs w:val="20"/>
        </w:rPr>
        <w:t xml:space="preserve">. Дата </w:t>
      </w:r>
      <w:proofErr w:type="spellStart"/>
      <w:r w:rsidRPr="008449F9">
        <w:rPr>
          <w:sz w:val="20"/>
          <w:szCs w:val="20"/>
        </w:rPr>
        <w:t>реклассификации</w:t>
      </w:r>
      <w:proofErr w:type="spellEnd"/>
      <w:r w:rsidRPr="008449F9">
        <w:rPr>
          <w:sz w:val="20"/>
          <w:szCs w:val="20"/>
        </w:rPr>
        <w:t xml:space="preserve"> – это первый день первого отчетного периода после изменения бизнес-модели, в результате чего </w:t>
      </w:r>
      <w:r>
        <w:rPr>
          <w:sz w:val="20"/>
          <w:szCs w:val="20"/>
        </w:rPr>
        <w:t>Банк</w:t>
      </w:r>
      <w:r w:rsidRPr="008449F9">
        <w:rPr>
          <w:sz w:val="20"/>
          <w:szCs w:val="20"/>
        </w:rPr>
        <w:t xml:space="preserve"> </w:t>
      </w:r>
      <w:proofErr w:type="spellStart"/>
      <w:r w:rsidRPr="008449F9">
        <w:rPr>
          <w:sz w:val="20"/>
          <w:szCs w:val="20"/>
        </w:rPr>
        <w:t>реклассифицирует</w:t>
      </w:r>
      <w:proofErr w:type="spellEnd"/>
      <w:r w:rsidRPr="008449F9">
        <w:rPr>
          <w:sz w:val="20"/>
          <w:szCs w:val="20"/>
        </w:rPr>
        <w:t xml:space="preserve"> финансовые активы. </w:t>
      </w:r>
      <w:r>
        <w:rPr>
          <w:sz w:val="20"/>
          <w:szCs w:val="20"/>
        </w:rPr>
        <w:t>Банк</w:t>
      </w:r>
      <w:r w:rsidRPr="008449F9">
        <w:rPr>
          <w:sz w:val="20"/>
          <w:szCs w:val="20"/>
        </w:rPr>
        <w:t xml:space="preserve"> не должен пересчитывать ранее признанные прибыли или убытки (включая прибыль или убытки от обесценения) или проценты.</w:t>
      </w:r>
    </w:p>
    <w:p w14:paraId="09B9AE54" w14:textId="77777777" w:rsidR="00331FED" w:rsidRDefault="00331FED" w:rsidP="00331FED">
      <w:pPr>
        <w:pStyle w:val="af4"/>
        <w:spacing w:after="240"/>
        <w:ind w:firstLine="0"/>
        <w:rPr>
          <w:sz w:val="20"/>
          <w:szCs w:val="20"/>
        </w:rPr>
      </w:pPr>
      <w:r w:rsidRPr="008449F9">
        <w:rPr>
          <w:sz w:val="20"/>
          <w:szCs w:val="20"/>
        </w:rPr>
        <w:t xml:space="preserve">В таблице ниже показаны различные сценарии </w:t>
      </w:r>
      <w:proofErr w:type="spellStart"/>
      <w:r w:rsidRPr="008449F9">
        <w:rPr>
          <w:sz w:val="20"/>
          <w:szCs w:val="20"/>
        </w:rPr>
        <w:t>реклассификации</w:t>
      </w:r>
      <w:proofErr w:type="spellEnd"/>
      <w:r w:rsidRPr="008449F9">
        <w:rPr>
          <w:sz w:val="20"/>
          <w:szCs w:val="20"/>
        </w:rPr>
        <w:t xml:space="preserve"> и их последствия </w:t>
      </w:r>
      <w:r>
        <w:rPr>
          <w:sz w:val="20"/>
          <w:szCs w:val="20"/>
        </w:rPr>
        <w:t xml:space="preserve">для </w:t>
      </w:r>
      <w:r w:rsidRPr="008449F9">
        <w:rPr>
          <w:sz w:val="20"/>
          <w:szCs w:val="20"/>
        </w:rPr>
        <w:t>учета.</w:t>
      </w:r>
    </w:p>
    <w:tbl>
      <w:tblPr>
        <w:tblStyle w:val="-421"/>
        <w:tblW w:w="4952" w:type="pct"/>
        <w:tblLook w:val="04A0" w:firstRow="1" w:lastRow="0" w:firstColumn="1" w:lastColumn="0" w:noHBand="0" w:noVBand="1"/>
      </w:tblPr>
      <w:tblGrid>
        <w:gridCol w:w="2602"/>
        <w:gridCol w:w="2634"/>
        <w:gridCol w:w="4748"/>
      </w:tblGrid>
      <w:tr w:rsidR="00331FED" w:rsidRPr="005C45F6" w14:paraId="62091A95" w14:textId="77777777" w:rsidTr="00612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vAlign w:val="center"/>
            <w:hideMark/>
          </w:tcPr>
          <w:p w14:paraId="33618B75" w14:textId="77777777" w:rsidR="00331FED" w:rsidRPr="005C45F6" w:rsidRDefault="00331FED" w:rsidP="00612EB5">
            <w:pPr>
              <w:spacing w:line="259" w:lineRule="auto"/>
              <w:ind w:left="247"/>
              <w:jc w:val="center"/>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Первоначальная</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категория</w:t>
            </w:r>
            <w:proofErr w:type="spellEnd"/>
          </w:p>
        </w:tc>
        <w:tc>
          <w:tcPr>
            <w:tcW w:w="1319" w:type="pct"/>
            <w:vAlign w:val="center"/>
            <w:hideMark/>
          </w:tcPr>
          <w:p w14:paraId="402FD129" w14:textId="77777777" w:rsidR="00331FED" w:rsidRPr="005C45F6" w:rsidRDefault="00331FED" w:rsidP="00612EB5">
            <w:pPr>
              <w:spacing w:line="259" w:lineRule="auto"/>
              <w:ind w:left="45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Последующая</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категория</w:t>
            </w:r>
            <w:proofErr w:type="spellEnd"/>
          </w:p>
        </w:tc>
        <w:tc>
          <w:tcPr>
            <w:tcW w:w="2378" w:type="pct"/>
            <w:vAlign w:val="center"/>
            <w:hideMark/>
          </w:tcPr>
          <w:p w14:paraId="0577DA94" w14:textId="77777777" w:rsidR="00331FED" w:rsidRPr="005C45F6" w:rsidRDefault="00331FED" w:rsidP="00612EB5">
            <w:pPr>
              <w:spacing w:line="259" w:lineRule="auto"/>
              <w:ind w:left="4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5C45F6">
              <w:rPr>
                <w:rStyle w:val="afffd"/>
                <w:rFonts w:ascii="Times New Roman" w:hAnsi="Times New Roman"/>
                <w:sz w:val="20"/>
                <w:szCs w:val="20"/>
                <w:bdr w:val="none" w:sz="0" w:space="0" w:color="auto" w:frame="1"/>
              </w:rPr>
              <w:t>Изменение</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учета</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финансового</w:t>
            </w:r>
            <w:proofErr w:type="spellEnd"/>
            <w:r w:rsidRPr="005C45F6">
              <w:rPr>
                <w:rStyle w:val="afffd"/>
                <w:rFonts w:ascii="Times New Roman" w:hAnsi="Times New Roman"/>
                <w:sz w:val="20"/>
                <w:szCs w:val="20"/>
                <w:bdr w:val="none" w:sz="0" w:space="0" w:color="auto" w:frame="1"/>
              </w:rPr>
              <w:t xml:space="preserve"> </w:t>
            </w:r>
            <w:proofErr w:type="spellStart"/>
            <w:r w:rsidRPr="005C45F6">
              <w:rPr>
                <w:rStyle w:val="afffd"/>
                <w:rFonts w:ascii="Times New Roman" w:hAnsi="Times New Roman"/>
                <w:sz w:val="20"/>
                <w:szCs w:val="20"/>
                <w:bdr w:val="none" w:sz="0" w:space="0" w:color="auto" w:frame="1"/>
              </w:rPr>
              <w:t>инструмента</w:t>
            </w:r>
            <w:proofErr w:type="spellEnd"/>
          </w:p>
        </w:tc>
      </w:tr>
      <w:tr w:rsidR="00331FED" w:rsidRPr="005C45F6" w14:paraId="30CD687A"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124DB686" w14:textId="77777777" w:rsidR="00331FED" w:rsidRPr="005C45F6" w:rsidRDefault="00331FED" w:rsidP="00612EB5">
            <w:pPr>
              <w:spacing w:line="259" w:lineRule="auto"/>
              <w:ind w:left="337"/>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1319" w:type="pct"/>
            <w:hideMark/>
          </w:tcPr>
          <w:p w14:paraId="4A5FF7D7"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ССОПУ</w:t>
            </w:r>
          </w:p>
        </w:tc>
        <w:tc>
          <w:tcPr>
            <w:tcW w:w="2378" w:type="pct"/>
            <w:hideMark/>
          </w:tcPr>
          <w:p w14:paraId="5EB3BFAE" w14:textId="7AF60AD6"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определяется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Любая разница между предыдущей амортизированной стоимостью и </w:t>
            </w:r>
            <w:r w:rsidRPr="005C45F6">
              <w:rPr>
                <w:rFonts w:ascii="Times New Roman" w:hAnsi="Times New Roman"/>
                <w:sz w:val="20"/>
                <w:szCs w:val="20"/>
                <w:lang w:val="ru-RU"/>
              </w:rPr>
              <w:lastRenderedPageBreak/>
              <w:t xml:space="preserve">справедливой стоимостью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признается в отчете о прибылях и убытках.</w:t>
            </w:r>
          </w:p>
        </w:tc>
      </w:tr>
      <w:tr w:rsidR="00331FED" w:rsidRPr="005C45F6" w14:paraId="441A269B"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532DEA3C"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lastRenderedPageBreak/>
              <w:t>ССОПУ</w:t>
            </w:r>
          </w:p>
        </w:tc>
        <w:tc>
          <w:tcPr>
            <w:tcW w:w="1319" w:type="pct"/>
            <w:hideMark/>
          </w:tcPr>
          <w:p w14:paraId="237FD870"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2378" w:type="pct"/>
            <w:hideMark/>
          </w:tcPr>
          <w:p w14:paraId="7A9F15F4" w14:textId="77777777"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ее новой валовой балансовой стоимостью. Эффективная процентная ставка определяется на основе справедливой стоимости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w:t>
            </w:r>
          </w:p>
        </w:tc>
      </w:tr>
      <w:tr w:rsidR="00331FED" w:rsidRPr="005C45F6" w14:paraId="4BD306F8"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3A47D09D" w14:textId="77777777" w:rsidR="00331FED" w:rsidRPr="005C45F6" w:rsidRDefault="00331FED" w:rsidP="00612EB5">
            <w:pPr>
              <w:spacing w:line="259" w:lineRule="auto"/>
              <w:ind w:left="337"/>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1319" w:type="pct"/>
            <w:hideMark/>
          </w:tcPr>
          <w:p w14:paraId="701AFBBC"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ССПСД</w:t>
            </w:r>
          </w:p>
        </w:tc>
        <w:tc>
          <w:tcPr>
            <w:tcW w:w="2378" w:type="pct"/>
            <w:hideMark/>
          </w:tcPr>
          <w:p w14:paraId="5638604B" w14:textId="77777777"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lang w:val="ru-RU"/>
              </w:rPr>
              <w:t xml:space="preserve">Справедливая стоимость определяется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Любая разница между предыдущей амортизированной стоимостью и справедливой стоимостью на </w:t>
            </w:r>
            <w:proofErr w:type="spellStart"/>
            <w:r w:rsidRPr="005C45F6">
              <w:rPr>
                <w:rFonts w:ascii="Times New Roman" w:hAnsi="Times New Roman"/>
                <w:sz w:val="20"/>
                <w:szCs w:val="20"/>
                <w:lang w:val="ru-RU"/>
              </w:rPr>
              <w:t>реклассификацию</w:t>
            </w:r>
            <w:proofErr w:type="spellEnd"/>
            <w:r w:rsidRPr="005C45F6">
              <w:rPr>
                <w:rFonts w:ascii="Times New Roman" w:hAnsi="Times New Roman"/>
                <w:sz w:val="20"/>
                <w:szCs w:val="20"/>
                <w:lang w:val="ru-RU"/>
              </w:rPr>
              <w:t xml:space="preserve"> признается в прочем совокупном доходе (ПСД). </w:t>
            </w:r>
            <w:proofErr w:type="spellStart"/>
            <w:r w:rsidRPr="005C45F6">
              <w:rPr>
                <w:rFonts w:ascii="Times New Roman" w:hAnsi="Times New Roman"/>
                <w:sz w:val="20"/>
                <w:szCs w:val="20"/>
              </w:rPr>
              <w:t>Эффективная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процентная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ставка</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не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корректируется</w:t>
            </w:r>
            <w:proofErr w:type="spellEnd"/>
            <w:r w:rsidRPr="005C45F6">
              <w:rPr>
                <w:rFonts w:ascii="Times New Roman" w:hAnsi="Times New Roman"/>
                <w:sz w:val="20"/>
                <w:szCs w:val="20"/>
              </w:rPr>
              <w:t xml:space="preserve"> в </w:t>
            </w:r>
            <w:proofErr w:type="spellStart"/>
            <w:r w:rsidRPr="005C45F6">
              <w:rPr>
                <w:rFonts w:ascii="Times New Roman" w:hAnsi="Times New Roman"/>
                <w:sz w:val="20"/>
                <w:szCs w:val="20"/>
              </w:rPr>
              <w:t>результате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реклассификации</w:t>
            </w:r>
            <w:proofErr w:type="spellEnd"/>
            <w:r w:rsidRPr="005C45F6">
              <w:rPr>
                <w:rFonts w:ascii="Times New Roman" w:hAnsi="Times New Roman"/>
                <w:sz w:val="20"/>
                <w:szCs w:val="20"/>
              </w:rPr>
              <w:t>.</w:t>
            </w:r>
          </w:p>
        </w:tc>
      </w:tr>
      <w:tr w:rsidR="00331FED" w:rsidRPr="005C45F6" w14:paraId="63EF1BC1"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79BF3D3E"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ССПСД</w:t>
            </w:r>
          </w:p>
        </w:tc>
        <w:tc>
          <w:tcPr>
            <w:tcW w:w="1319" w:type="pct"/>
            <w:hideMark/>
          </w:tcPr>
          <w:p w14:paraId="389D7BF8"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5C45F6">
              <w:rPr>
                <w:rFonts w:ascii="Times New Roman" w:hAnsi="Times New Roman"/>
                <w:sz w:val="20"/>
                <w:szCs w:val="20"/>
              </w:rPr>
              <w:t>Амортизированная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стоимость</w:t>
            </w:r>
            <w:proofErr w:type="spellEnd"/>
          </w:p>
        </w:tc>
        <w:tc>
          <w:tcPr>
            <w:tcW w:w="2378" w:type="pct"/>
            <w:hideMark/>
          </w:tcPr>
          <w:p w14:paraId="0CA9AA18" w14:textId="298DCF72"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новой балансовой стоимостью для учета по амортизированной стоимости. Кумулятивная прибыль или убыток в ПСД удаляется из капитала и корректирует справедливую стоимость финансового актива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w:t>
            </w:r>
            <w:proofErr w:type="spellStart"/>
            <w:r w:rsidRPr="005C45F6">
              <w:rPr>
                <w:rFonts w:ascii="Times New Roman" w:hAnsi="Times New Roman"/>
                <w:sz w:val="20"/>
                <w:szCs w:val="20"/>
              </w:rPr>
              <w:t>Эффективная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процентная</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ставка</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не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корректируется</w:t>
            </w:r>
            <w:proofErr w:type="spellEnd"/>
            <w:r w:rsidRPr="005C45F6">
              <w:rPr>
                <w:rFonts w:ascii="Times New Roman" w:hAnsi="Times New Roman"/>
                <w:sz w:val="20"/>
                <w:szCs w:val="20"/>
              </w:rPr>
              <w:t xml:space="preserve"> в </w:t>
            </w:r>
            <w:proofErr w:type="spellStart"/>
            <w:r w:rsidRPr="005C45F6">
              <w:rPr>
                <w:rFonts w:ascii="Times New Roman" w:hAnsi="Times New Roman"/>
                <w:sz w:val="20"/>
                <w:szCs w:val="20"/>
              </w:rPr>
              <w:t>результате</w:t>
            </w:r>
            <w:proofErr w:type="spellEnd"/>
            <w:r w:rsidRPr="005C45F6">
              <w:rPr>
                <w:rFonts w:ascii="Times New Roman" w:hAnsi="Times New Roman"/>
                <w:sz w:val="20"/>
                <w:szCs w:val="20"/>
              </w:rPr>
              <w:t xml:space="preserve"> </w:t>
            </w:r>
            <w:proofErr w:type="spellStart"/>
            <w:r w:rsidRPr="005C45F6">
              <w:rPr>
                <w:rFonts w:ascii="Times New Roman" w:hAnsi="Times New Roman"/>
                <w:sz w:val="20"/>
                <w:szCs w:val="20"/>
              </w:rPr>
              <w:t>реклассификации</w:t>
            </w:r>
            <w:proofErr w:type="spellEnd"/>
            <w:r w:rsidRPr="005C45F6">
              <w:rPr>
                <w:rFonts w:ascii="Times New Roman" w:hAnsi="Times New Roman"/>
                <w:sz w:val="20"/>
                <w:szCs w:val="20"/>
              </w:rPr>
              <w:t>.</w:t>
            </w:r>
          </w:p>
        </w:tc>
      </w:tr>
      <w:tr w:rsidR="00331FED" w:rsidRPr="005C45F6" w14:paraId="242D494F" w14:textId="77777777" w:rsidTr="00612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6708AE6D"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ССОПУ</w:t>
            </w:r>
          </w:p>
        </w:tc>
        <w:tc>
          <w:tcPr>
            <w:tcW w:w="1319" w:type="pct"/>
            <w:hideMark/>
          </w:tcPr>
          <w:p w14:paraId="53187A57" w14:textId="77777777" w:rsidR="00331FED" w:rsidRPr="005C45F6" w:rsidRDefault="00331FED" w:rsidP="00612EB5">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ССПСД</w:t>
            </w:r>
          </w:p>
        </w:tc>
        <w:tc>
          <w:tcPr>
            <w:tcW w:w="2378" w:type="pct"/>
            <w:hideMark/>
          </w:tcPr>
          <w:p w14:paraId="6D1A4746" w14:textId="77777777" w:rsidR="00331FED" w:rsidRPr="005C45F6" w:rsidRDefault="00331FED" w:rsidP="00612EB5">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новой балансовой стоимостью. Эффективная процентная ставка определяется на основе справедливой стоимости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w:t>
            </w:r>
          </w:p>
        </w:tc>
      </w:tr>
      <w:tr w:rsidR="00331FED" w:rsidRPr="005C45F6" w14:paraId="32731B05" w14:textId="77777777" w:rsidTr="00612EB5">
        <w:tc>
          <w:tcPr>
            <w:cnfStyle w:val="001000000000" w:firstRow="0" w:lastRow="0" w:firstColumn="1" w:lastColumn="0" w:oddVBand="0" w:evenVBand="0" w:oddHBand="0" w:evenHBand="0" w:firstRowFirstColumn="0" w:firstRowLastColumn="0" w:lastRowFirstColumn="0" w:lastRowLastColumn="0"/>
            <w:tcW w:w="1303" w:type="pct"/>
            <w:hideMark/>
          </w:tcPr>
          <w:p w14:paraId="78621F5B" w14:textId="77777777" w:rsidR="00331FED" w:rsidRPr="005C45F6" w:rsidRDefault="00331FED" w:rsidP="00612EB5">
            <w:pPr>
              <w:spacing w:line="259" w:lineRule="auto"/>
              <w:ind w:left="337"/>
              <w:rPr>
                <w:rFonts w:ascii="Times New Roman" w:hAnsi="Times New Roman"/>
                <w:sz w:val="20"/>
                <w:szCs w:val="20"/>
              </w:rPr>
            </w:pPr>
            <w:r w:rsidRPr="005C45F6">
              <w:rPr>
                <w:rFonts w:ascii="Times New Roman" w:hAnsi="Times New Roman"/>
                <w:sz w:val="20"/>
                <w:szCs w:val="20"/>
              </w:rPr>
              <w:t>ССПСД</w:t>
            </w:r>
          </w:p>
        </w:tc>
        <w:tc>
          <w:tcPr>
            <w:tcW w:w="1319" w:type="pct"/>
            <w:hideMark/>
          </w:tcPr>
          <w:p w14:paraId="6759E715" w14:textId="77777777" w:rsidR="00331FED" w:rsidRPr="005C45F6" w:rsidRDefault="00331FED" w:rsidP="00612EB5">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C45F6">
              <w:rPr>
                <w:rFonts w:ascii="Times New Roman" w:hAnsi="Times New Roman"/>
                <w:sz w:val="20"/>
                <w:szCs w:val="20"/>
              </w:rPr>
              <w:t>ССОПУ</w:t>
            </w:r>
          </w:p>
        </w:tc>
        <w:tc>
          <w:tcPr>
            <w:tcW w:w="2378" w:type="pct"/>
            <w:hideMark/>
          </w:tcPr>
          <w:p w14:paraId="7F0308BC" w14:textId="77777777" w:rsidR="00331FED" w:rsidRPr="005C45F6" w:rsidRDefault="00331FED" w:rsidP="00612EB5">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sidRPr="005C45F6">
              <w:rPr>
                <w:rFonts w:ascii="Times New Roman" w:hAnsi="Times New Roman"/>
                <w:sz w:val="20"/>
                <w:szCs w:val="20"/>
                <w:lang w:val="ru-RU"/>
              </w:rPr>
              <w:t xml:space="preserve">Справедливая стоимость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 xml:space="preserve"> становится новой балансовой стоимостью. Кумулятивная прибыль или убыток в ПСД </w:t>
            </w:r>
            <w:proofErr w:type="spellStart"/>
            <w:r w:rsidRPr="005C45F6">
              <w:rPr>
                <w:rFonts w:ascii="Times New Roman" w:hAnsi="Times New Roman"/>
                <w:sz w:val="20"/>
                <w:szCs w:val="20"/>
                <w:lang w:val="ru-RU"/>
              </w:rPr>
              <w:t>реклассифицируется</w:t>
            </w:r>
            <w:proofErr w:type="spellEnd"/>
            <w:r w:rsidRPr="005C45F6">
              <w:rPr>
                <w:rFonts w:ascii="Times New Roman" w:hAnsi="Times New Roman"/>
                <w:sz w:val="20"/>
                <w:szCs w:val="20"/>
                <w:lang w:val="ru-RU"/>
              </w:rPr>
              <w:t xml:space="preserve"> в прибылях и убытках на дату </w:t>
            </w:r>
            <w:proofErr w:type="spellStart"/>
            <w:r w:rsidRPr="005C45F6">
              <w:rPr>
                <w:rFonts w:ascii="Times New Roman" w:hAnsi="Times New Roman"/>
                <w:sz w:val="20"/>
                <w:szCs w:val="20"/>
                <w:lang w:val="ru-RU"/>
              </w:rPr>
              <w:t>реклассификации</w:t>
            </w:r>
            <w:proofErr w:type="spellEnd"/>
            <w:r w:rsidRPr="005C45F6">
              <w:rPr>
                <w:rFonts w:ascii="Times New Roman" w:hAnsi="Times New Roman"/>
                <w:sz w:val="20"/>
                <w:szCs w:val="20"/>
                <w:lang w:val="ru-RU"/>
              </w:rPr>
              <w:t>.</w:t>
            </w:r>
          </w:p>
        </w:tc>
      </w:tr>
    </w:tbl>
    <w:p w14:paraId="04E05913" w14:textId="77777777" w:rsidR="00331FED" w:rsidRDefault="00331FED" w:rsidP="00331FED">
      <w:pPr>
        <w:pStyle w:val="af4"/>
        <w:spacing w:after="240"/>
        <w:ind w:firstLine="0"/>
        <w:rPr>
          <w:sz w:val="20"/>
          <w:szCs w:val="20"/>
        </w:rPr>
      </w:pPr>
    </w:p>
    <w:p w14:paraId="2DC5E19B" w14:textId="405C08A1" w:rsidR="00331FED" w:rsidRPr="00187E51" w:rsidRDefault="00331FED" w:rsidP="00E61D21">
      <w:pPr>
        <w:pStyle w:val="3"/>
      </w:pPr>
      <w:bookmarkStart w:id="113" w:name="_Toc248698822"/>
      <w:bookmarkStart w:id="114" w:name="_Toc255041508"/>
      <w:bookmarkStart w:id="115" w:name="_Toc374457877"/>
      <w:bookmarkStart w:id="116" w:name="_Toc168502036"/>
      <w:r w:rsidRPr="00187E51">
        <w:t xml:space="preserve">3.8. </w:t>
      </w:r>
      <w:bookmarkEnd w:id="113"/>
      <w:bookmarkEnd w:id="114"/>
      <w:bookmarkEnd w:id="115"/>
      <w:r w:rsidRPr="00187E51">
        <w:t>Обесценение финансовых активов</w:t>
      </w:r>
      <w:bookmarkEnd w:id="116"/>
    </w:p>
    <w:p w14:paraId="1B6CB786" w14:textId="725C8985" w:rsidR="00331FED" w:rsidRDefault="00331FED" w:rsidP="00331FED">
      <w:pPr>
        <w:spacing w:line="240" w:lineRule="auto"/>
        <w:ind w:left="0"/>
        <w:rPr>
          <w:rFonts w:ascii="Times New Roman" w:hAnsi="Times New Roman"/>
          <w:iCs/>
        </w:rPr>
      </w:pPr>
      <w:r w:rsidRPr="003D7B56">
        <w:rPr>
          <w:rFonts w:ascii="Times New Roman" w:hAnsi="Times New Roman"/>
          <w:iCs/>
        </w:rPr>
        <w:t xml:space="preserve">Банк признает оценочный резерв под ожидаемые кредитные убытки по всем финансовым активам, учитываемым по амортизированной стоимости и </w:t>
      </w:r>
      <w:r w:rsidR="00EF21E2">
        <w:rPr>
          <w:rFonts w:ascii="Times New Roman" w:hAnsi="Times New Roman"/>
          <w:iCs/>
        </w:rPr>
        <w:t xml:space="preserve">долговым </w:t>
      </w:r>
      <w:r w:rsidRPr="003D7B56">
        <w:rPr>
          <w:rFonts w:ascii="Times New Roman" w:hAnsi="Times New Roman"/>
          <w:iCs/>
        </w:rPr>
        <w:t xml:space="preserve">финансовым активам, учитываемым по справедливой стоимости через прочий совокупный доход. </w:t>
      </w:r>
      <w:r>
        <w:rPr>
          <w:rFonts w:ascii="Times New Roman" w:hAnsi="Times New Roman"/>
          <w:iCs/>
        </w:rPr>
        <w:t>Банк</w:t>
      </w:r>
      <w:r w:rsidRPr="00C42575">
        <w:rPr>
          <w:rFonts w:ascii="Times New Roman" w:hAnsi="Times New Roman"/>
          <w:iCs/>
        </w:rPr>
        <w:t xml:space="preserve"> признает резерв по таким убыткам на каждую отчетную дату</w:t>
      </w:r>
      <w:r w:rsidRPr="003D7B56">
        <w:rPr>
          <w:rFonts w:ascii="Times New Roman" w:hAnsi="Times New Roman"/>
          <w:iCs/>
        </w:rPr>
        <w:t>.</w:t>
      </w:r>
    </w:p>
    <w:p w14:paraId="34C95CB5" w14:textId="77777777" w:rsidR="00331FED" w:rsidRPr="00187E51" w:rsidRDefault="00331FED" w:rsidP="00331FED">
      <w:pPr>
        <w:pStyle w:val="aa"/>
        <w:spacing w:before="240" w:after="0" w:line="259" w:lineRule="auto"/>
        <w:ind w:left="0"/>
        <w:contextualSpacing w:val="0"/>
        <w:rPr>
          <w:rFonts w:ascii="Times New Roman" w:hAnsi="Times New Roman"/>
          <w:szCs w:val="24"/>
        </w:rPr>
      </w:pPr>
      <w:r w:rsidRPr="00187E51">
        <w:rPr>
          <w:rFonts w:ascii="Times New Roman" w:hAnsi="Times New Roman"/>
          <w:szCs w:val="24"/>
        </w:rPr>
        <w:t>Банк оценивает ожидаемые кредитные убытки по финансовому активу способом, который отражает:</w:t>
      </w:r>
    </w:p>
    <w:p w14:paraId="2BF65B1B" w14:textId="77777777" w:rsidR="00331FED" w:rsidRPr="00187E51" w:rsidRDefault="00331FED" w:rsidP="00AE698A">
      <w:pPr>
        <w:pStyle w:val="IASBNormalnparaL1"/>
        <w:numPr>
          <w:ilvl w:val="0"/>
          <w:numId w:val="357"/>
        </w:numPr>
        <w:spacing w:before="0"/>
        <w:ind w:left="720"/>
        <w:rPr>
          <w:rFonts w:eastAsiaTheme="minorHAnsi"/>
          <w:sz w:val="20"/>
          <w:szCs w:val="24"/>
          <w:lang w:eastAsia="en-US"/>
        </w:rPr>
      </w:pPr>
      <w:r w:rsidRPr="00187E51">
        <w:rPr>
          <w:rFonts w:eastAsiaTheme="minorHAnsi"/>
          <w:sz w:val="20"/>
          <w:szCs w:val="24"/>
          <w:lang w:eastAsia="en-US"/>
        </w:rPr>
        <w:t>непредвзятую и взвешенную с учетом вероятности сумму, определенную путем оценки диапазона возможных результатов;</w:t>
      </w:r>
    </w:p>
    <w:p w14:paraId="2511DC00" w14:textId="77777777" w:rsidR="00331FED" w:rsidRPr="00187E51" w:rsidRDefault="00331FED" w:rsidP="00AE698A">
      <w:pPr>
        <w:pStyle w:val="IASBNormalnparaL1"/>
        <w:numPr>
          <w:ilvl w:val="0"/>
          <w:numId w:val="357"/>
        </w:numPr>
        <w:spacing w:before="0"/>
        <w:ind w:left="720"/>
        <w:rPr>
          <w:rFonts w:eastAsiaTheme="minorHAnsi"/>
          <w:sz w:val="20"/>
          <w:szCs w:val="24"/>
          <w:lang w:eastAsia="en-US"/>
        </w:rPr>
      </w:pPr>
      <w:r w:rsidRPr="00187E51">
        <w:rPr>
          <w:rFonts w:eastAsiaTheme="minorHAnsi"/>
          <w:sz w:val="20"/>
          <w:szCs w:val="24"/>
          <w:lang w:eastAsia="en-US"/>
        </w:rPr>
        <w:t>временную стоимость денег; и</w:t>
      </w:r>
    </w:p>
    <w:p w14:paraId="3FE81B2F" w14:textId="0B0C3BF4" w:rsidR="00331FED" w:rsidRPr="00EF21E2" w:rsidRDefault="00331FED" w:rsidP="00AE698A">
      <w:pPr>
        <w:pStyle w:val="IASBNormalnparaL1"/>
        <w:numPr>
          <w:ilvl w:val="0"/>
          <w:numId w:val="357"/>
        </w:numPr>
        <w:spacing w:before="0" w:after="240"/>
        <w:ind w:left="720"/>
        <w:rPr>
          <w:rFonts w:eastAsiaTheme="minorHAnsi"/>
          <w:sz w:val="20"/>
          <w:szCs w:val="24"/>
          <w:lang w:eastAsia="en-US"/>
        </w:rPr>
      </w:pPr>
      <w:r w:rsidRPr="00187E51">
        <w:rPr>
          <w:rFonts w:eastAsiaTheme="minorHAnsi"/>
          <w:sz w:val="20"/>
          <w:szCs w:val="24"/>
          <w:lang w:eastAsia="en-US"/>
        </w:rPr>
        <w:t xml:space="preserve">обоснованную и </w:t>
      </w:r>
      <w:r>
        <w:rPr>
          <w:rFonts w:eastAsiaTheme="minorHAnsi"/>
          <w:sz w:val="20"/>
          <w:szCs w:val="24"/>
          <w:lang w:eastAsia="en-US"/>
        </w:rPr>
        <w:t>приемлемую</w:t>
      </w:r>
      <w:r w:rsidRPr="00187E51">
        <w:rPr>
          <w:rFonts w:eastAsiaTheme="minorHAnsi"/>
          <w:sz w:val="20"/>
          <w:szCs w:val="24"/>
          <w:lang w:eastAsia="en-US"/>
        </w:rPr>
        <w:t xml:space="preserve"> информацию о прошлых событиях, текущих условиях и прогнозируемых будущих экономических условиях, доступную на отчетную дату без чрезмерных затрат или усилий.</w:t>
      </w:r>
    </w:p>
    <w:p w14:paraId="4667A022" w14:textId="1D961BEB" w:rsidR="00331FED" w:rsidRPr="00187E51" w:rsidRDefault="00331FED" w:rsidP="00331FED">
      <w:pPr>
        <w:spacing w:line="240" w:lineRule="auto"/>
        <w:ind w:left="0"/>
        <w:rPr>
          <w:rFonts w:ascii="Times New Roman" w:hAnsi="Times New Roman"/>
          <w:iCs/>
        </w:rPr>
      </w:pPr>
      <w:r>
        <w:rPr>
          <w:rFonts w:ascii="Times New Roman" w:hAnsi="Times New Roman"/>
          <w:iCs/>
        </w:rPr>
        <w:t xml:space="preserve">Банк </w:t>
      </w:r>
      <w:r w:rsidR="00612EB5" w:rsidRPr="00612EB5">
        <w:rPr>
          <w:rFonts w:ascii="Times New Roman" w:hAnsi="Times New Roman"/>
          <w:iCs/>
        </w:rPr>
        <w:t xml:space="preserve">при оценке финансовых активов на предмет обесценения </w:t>
      </w:r>
      <w:r w:rsidR="004D7EAB" w:rsidRPr="00612EB5">
        <w:rPr>
          <w:rFonts w:ascii="Times New Roman" w:hAnsi="Times New Roman"/>
          <w:iCs/>
        </w:rPr>
        <w:t>использует модель</w:t>
      </w:r>
      <w:r w:rsidR="00612EB5" w:rsidRPr="00612EB5">
        <w:rPr>
          <w:rFonts w:ascii="Times New Roman" w:hAnsi="Times New Roman"/>
          <w:iCs/>
        </w:rPr>
        <w:t xml:space="preserve"> "трех корзин"</w:t>
      </w:r>
      <w:r w:rsidR="00612EB5">
        <w:rPr>
          <w:iCs/>
        </w:rPr>
        <w:t xml:space="preserve"> </w:t>
      </w:r>
      <w:r w:rsidRPr="009C7664">
        <w:rPr>
          <w:rFonts w:ascii="Times New Roman" w:hAnsi="Times New Roman"/>
          <w:iCs/>
        </w:rPr>
        <w:t>в зависимости от изменений кредитного качества с момента</w:t>
      </w:r>
      <w:r w:rsidRPr="005F3958">
        <w:rPr>
          <w:rFonts w:ascii="Times New Roman" w:hAnsi="Times New Roman"/>
        </w:rPr>
        <w:t xml:space="preserve"> первоначального признания</w:t>
      </w:r>
      <w:r>
        <w:rPr>
          <w:rFonts w:ascii="Times New Roman" w:hAnsi="Times New Roman"/>
          <w:iCs/>
        </w:rPr>
        <w:t>:</w:t>
      </w:r>
    </w:p>
    <w:p w14:paraId="10770BD3" w14:textId="48D96760" w:rsidR="00331FED" w:rsidRPr="00FF77F3" w:rsidRDefault="00331FED" w:rsidP="00331FED">
      <w:pPr>
        <w:spacing w:line="240" w:lineRule="auto"/>
        <w:ind w:left="0"/>
        <w:jc w:val="center"/>
        <w:rPr>
          <w:rFonts w:ascii="Georgia" w:eastAsiaTheme="minorHAnsi" w:hAnsi="Georgia" w:cstheme="minorBidi"/>
          <w:szCs w:val="22"/>
        </w:rPr>
      </w:pPr>
      <w:r>
        <w:rPr>
          <w:rFonts w:ascii="Times New Roman" w:hAnsi="Times New Roman"/>
          <w:noProof/>
          <w:lang w:eastAsia="ru-RU"/>
        </w:rPr>
        <mc:AlternateContent>
          <mc:Choice Requires="wps">
            <w:drawing>
              <wp:anchor distT="0" distB="0" distL="114300" distR="114300" simplePos="0" relativeHeight="251659264" behindDoc="0" locked="0" layoutInCell="1" allowOverlap="1" wp14:anchorId="0B79CCE1" wp14:editId="5AB590CE">
                <wp:simplePos x="0" y="0"/>
                <wp:positionH relativeFrom="column">
                  <wp:posOffset>106845</wp:posOffset>
                </wp:positionH>
                <wp:positionV relativeFrom="paragraph">
                  <wp:posOffset>199114</wp:posOffset>
                </wp:positionV>
                <wp:extent cx="5740841" cy="0"/>
                <wp:effectExtent l="38100" t="76200" r="12700" b="95250"/>
                <wp:wrapNone/>
                <wp:docPr id="988" name="Straight Arrow Connector 988"/>
                <wp:cNvGraphicFramePr/>
                <a:graphic xmlns:a="http://schemas.openxmlformats.org/drawingml/2006/main">
                  <a:graphicData uri="http://schemas.microsoft.com/office/word/2010/wordprocessingShape">
                    <wps:wsp>
                      <wps:cNvCnPr/>
                      <wps:spPr>
                        <a:xfrm>
                          <a:off x="0" y="0"/>
                          <a:ext cx="5740841" cy="0"/>
                        </a:xfrm>
                        <a:prstGeom prst="straightConnector1">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9089B" id="Straight Arrow Connector 988" o:spid="_x0000_s1026" type="#_x0000_t32" style="position:absolute;margin-left:8.4pt;margin-top:15.7pt;width:452.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C+wEAAF0EAAAOAAAAZHJzL2Uyb0RvYy54bWysVMtu2zAQvBfoPxC815KMpHUNy0HhNL0U&#10;rdG0H8BQS4sAX1iylv33XVK23KS5JKgOlKjd2Z0ZLbW6OVjD9oBRe9fyZlZzBk76Trtdy3/9vHu3&#10;4Cwm4TphvIOWHyHym/XbN6shLGHue286QEZFXFwOoeV9SmFZVVH2YEWc+QCOgsqjFYm2uKs6FANV&#10;t6aa1/X7avDYBfQSYqS3t2OQr0t9pUCm70pFSMy0nLilsmJZH/JarVdiuUMRei1PNMQrWFihHTWd&#10;St2KJNhv1P+Uslqij16lmfS28kppCUUDqWnqJ2ruexGgaCFzYphsiv+vrPy23yLTXcs/LuhTOWHp&#10;I90nFHrXJ/YJ0Q9s450jIz2ynEOODSEuCbhxWzztYthiln9QaPOdhLFDcfk4uQyHxCS9vP5wVS+u&#10;Gs7kOVZdgAFj+gLesvzQ8nhiMlFoisti/zUmak3AMyB3NY4NLZ/TdV3Soje6u9PG5GAZKdgYZHtB&#10;w5AOTZZCFR5l9SC6z65j6RjIiIRauJ2BcUyS0Ob5GFUxjoplY0YrylM6Ghh5/QBFJpP4kf8TLkJK&#10;cOnMxzjKzjBFzCdgPSrK5+Ii4jHwlJ+hUEb/JeAJUTp7lyaw1c7jc90vFqox/+zAqDtb8OC7YxmS&#10;Yg3NcHH8dN7yIfl7X+CXv8L6DwAAAP//AwBQSwMEFAAGAAgAAAAhAFbYkwfdAAAACAEAAA8AAABk&#10;cnMvZG93bnJldi54bWxMj0FLw0AQhe+C/2EZwYvYTasUG7MpInpQEGnqxdskOyYh2dmQ3bbJv3fE&#10;gx7fvOG972XbyfXqSGNoPRtYLhJQxJW3LdcGPvbP13egQkS22HsmAzMF2ObnZxmm1p94R8ci1kpC&#10;OKRooIlxSLUOVUMOw8IPxOJ9+dFhFDnW2o54knDX61WSrLXDlqWhwYEeG6q64uAMfPbdk355fSu7&#10;7krvPb7PYTcXxlxeTA/3oCJN8e8ZfvAFHXJhKv2BbVC96LWQRwM3y1tQ4m9WyQZU+XvQeab/D8i/&#10;AQAA//8DAFBLAQItABQABgAIAAAAIQC2gziS/gAAAOEBAAATAAAAAAAAAAAAAAAAAAAAAABbQ29u&#10;dGVudF9UeXBlc10ueG1sUEsBAi0AFAAGAAgAAAAhADj9If/WAAAAlAEAAAsAAAAAAAAAAAAAAAAA&#10;LwEAAF9yZWxzLy5yZWxzUEsBAi0AFAAGAAgAAAAhAG4b6IL7AQAAXQQAAA4AAAAAAAAAAAAAAAAA&#10;LgIAAGRycy9lMm9Eb2MueG1sUEsBAi0AFAAGAAgAAAAhAFbYkwfdAAAACAEAAA8AAAAAAAAAAAAA&#10;AAAAVQQAAGRycy9kb3ducmV2LnhtbFBLBQYAAAAABAAEAPMAAABfBQAAAAA=&#10;" strokecolor="black [3213]" strokeweight="1.75pt">
                <v:stroke startarrow="block" endarrow="block"/>
              </v:shape>
            </w:pict>
          </mc:Fallback>
        </mc:AlternateContent>
      </w:r>
      <w:r>
        <w:rPr>
          <w:rFonts w:ascii="Times New Roman" w:hAnsi="Times New Roman"/>
        </w:rPr>
        <w:t>Изменение кредитного риска после первоначального признания</w:t>
      </w:r>
      <w:r>
        <w:fldChar w:fldCharType="begin"/>
      </w:r>
      <w:r>
        <w:instrText xml:space="preserve"> LINK Excel.Sheet.12 "Book1" "Sheet1!R3C1:R10C3" \a \f 4 \h </w:instrText>
      </w:r>
      <w:r w:rsidR="00806298">
        <w:instrText xml:space="preserve"> \* MERGEFORMAT </w:instrText>
      </w:r>
      <w:r>
        <w:fldChar w:fldCharType="separate"/>
      </w:r>
    </w:p>
    <w:tbl>
      <w:tblPr>
        <w:tblW w:w="9240" w:type="dxa"/>
        <w:tblLook w:val="04A0" w:firstRow="1" w:lastRow="0" w:firstColumn="1" w:lastColumn="0" w:noHBand="0" w:noVBand="1"/>
      </w:tblPr>
      <w:tblGrid>
        <w:gridCol w:w="3080"/>
        <w:gridCol w:w="3080"/>
        <w:gridCol w:w="3080"/>
      </w:tblGrid>
      <w:tr w:rsidR="00331FED" w:rsidRPr="00D470B4" w14:paraId="3D145D56" w14:textId="77777777" w:rsidTr="008D54EC">
        <w:trPr>
          <w:trHeight w:val="255"/>
        </w:trPr>
        <w:tc>
          <w:tcPr>
            <w:tcW w:w="3080" w:type="dxa"/>
            <w:tcBorders>
              <w:top w:val="nil"/>
              <w:left w:val="nil"/>
              <w:bottom w:val="nil"/>
              <w:right w:val="dashed" w:sz="4" w:space="0" w:color="auto"/>
            </w:tcBorders>
            <w:shd w:val="clear" w:color="auto" w:fill="auto"/>
            <w:noWrap/>
            <w:vAlign w:val="bottom"/>
            <w:hideMark/>
          </w:tcPr>
          <w:p w14:paraId="420D5E77" w14:textId="4D12DE11"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1</w:t>
            </w:r>
          </w:p>
        </w:tc>
        <w:tc>
          <w:tcPr>
            <w:tcW w:w="3080" w:type="dxa"/>
            <w:tcBorders>
              <w:top w:val="nil"/>
              <w:left w:val="nil"/>
              <w:bottom w:val="nil"/>
              <w:right w:val="dashed" w:sz="4" w:space="0" w:color="auto"/>
            </w:tcBorders>
            <w:shd w:val="clear" w:color="auto" w:fill="auto"/>
            <w:noWrap/>
            <w:vAlign w:val="bottom"/>
            <w:hideMark/>
          </w:tcPr>
          <w:p w14:paraId="15EDD9A5" w14:textId="67DE1754"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2</w:t>
            </w:r>
          </w:p>
        </w:tc>
        <w:tc>
          <w:tcPr>
            <w:tcW w:w="3080" w:type="dxa"/>
            <w:tcBorders>
              <w:top w:val="nil"/>
              <w:left w:val="nil"/>
              <w:bottom w:val="nil"/>
              <w:right w:val="nil"/>
            </w:tcBorders>
            <w:shd w:val="clear" w:color="auto" w:fill="auto"/>
            <w:noWrap/>
            <w:vAlign w:val="bottom"/>
            <w:hideMark/>
          </w:tcPr>
          <w:p w14:paraId="60C33D52" w14:textId="4E31D399" w:rsidR="00331FED" w:rsidRPr="00D470B4" w:rsidRDefault="00F214E3" w:rsidP="008D54EC">
            <w:pPr>
              <w:spacing w:after="0" w:line="240" w:lineRule="auto"/>
              <w:ind w:left="0"/>
              <w:jc w:val="center"/>
              <w:rPr>
                <w:rFonts w:ascii="Times New Roman" w:eastAsia="Times New Roman" w:hAnsi="Times New Roman"/>
                <w:b/>
                <w:bCs/>
                <w:color w:val="000000"/>
              </w:rPr>
            </w:pPr>
            <w:r>
              <w:rPr>
                <w:rFonts w:ascii="Times New Roman" w:eastAsia="Times New Roman" w:hAnsi="Times New Roman"/>
                <w:b/>
                <w:bCs/>
                <w:color w:val="000000"/>
              </w:rPr>
              <w:t>Корзина</w:t>
            </w:r>
            <w:r w:rsidRPr="00D470B4">
              <w:rPr>
                <w:rFonts w:ascii="Times New Roman" w:eastAsia="Times New Roman" w:hAnsi="Times New Roman"/>
                <w:b/>
                <w:bCs/>
                <w:color w:val="000000"/>
              </w:rPr>
              <w:t xml:space="preserve"> </w:t>
            </w:r>
            <w:r w:rsidR="00331FED" w:rsidRPr="00D470B4">
              <w:rPr>
                <w:rFonts w:ascii="Times New Roman" w:eastAsia="Times New Roman" w:hAnsi="Times New Roman"/>
                <w:b/>
                <w:bCs/>
                <w:color w:val="000000"/>
              </w:rPr>
              <w:t>3</w:t>
            </w:r>
          </w:p>
        </w:tc>
      </w:tr>
      <w:tr w:rsidR="00331FED" w:rsidRPr="00D470B4" w14:paraId="6B77406C" w14:textId="77777777" w:rsidTr="008D54EC">
        <w:trPr>
          <w:trHeight w:val="1020"/>
        </w:trPr>
        <w:tc>
          <w:tcPr>
            <w:tcW w:w="3080" w:type="dxa"/>
            <w:tcBorders>
              <w:top w:val="nil"/>
              <w:left w:val="nil"/>
              <w:bottom w:val="nil"/>
              <w:right w:val="dashed" w:sz="4" w:space="0" w:color="auto"/>
            </w:tcBorders>
            <w:shd w:val="clear" w:color="auto" w:fill="auto"/>
            <w:vAlign w:val="bottom"/>
            <w:hideMark/>
          </w:tcPr>
          <w:p w14:paraId="514D9152" w14:textId="77777777"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lastRenderedPageBreak/>
              <w:t>ФИ</w:t>
            </w:r>
            <w:r w:rsidRPr="00D470B4">
              <w:rPr>
                <w:rFonts w:ascii="Times New Roman" w:eastAsia="Times New Roman" w:hAnsi="Times New Roman"/>
                <w:color w:val="000000"/>
              </w:rPr>
              <w:t xml:space="preserve"> по которым не было существенного увеличения кредитного риска после первоначального признания</w:t>
            </w:r>
          </w:p>
        </w:tc>
        <w:tc>
          <w:tcPr>
            <w:tcW w:w="3080" w:type="dxa"/>
            <w:tcBorders>
              <w:top w:val="nil"/>
              <w:left w:val="nil"/>
              <w:bottom w:val="nil"/>
              <w:right w:val="dashed" w:sz="4" w:space="0" w:color="auto"/>
            </w:tcBorders>
            <w:shd w:val="clear" w:color="auto" w:fill="auto"/>
            <w:vAlign w:val="center"/>
            <w:hideMark/>
          </w:tcPr>
          <w:p w14:paraId="27CCD1E7" w14:textId="28D6EFE9"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t>ФИ</w:t>
            </w:r>
            <w:r w:rsidRPr="00D470B4">
              <w:rPr>
                <w:rFonts w:ascii="Times New Roman" w:eastAsia="Times New Roman" w:hAnsi="Times New Roman"/>
                <w:color w:val="000000"/>
              </w:rPr>
              <w:t xml:space="preserve"> по которым б</w:t>
            </w:r>
            <w:r w:rsidR="00EF21E2">
              <w:rPr>
                <w:rFonts w:ascii="Times New Roman" w:eastAsia="Times New Roman" w:hAnsi="Times New Roman"/>
                <w:color w:val="000000"/>
              </w:rPr>
              <w:t>ыло существенное</w:t>
            </w:r>
            <w:r w:rsidRPr="00D470B4">
              <w:rPr>
                <w:rFonts w:ascii="Times New Roman" w:eastAsia="Times New Roman" w:hAnsi="Times New Roman"/>
                <w:color w:val="000000"/>
              </w:rPr>
              <w:t xml:space="preserve"> увеличение кредитного риска после первоначального признания</w:t>
            </w:r>
          </w:p>
        </w:tc>
        <w:tc>
          <w:tcPr>
            <w:tcW w:w="3080" w:type="dxa"/>
            <w:tcBorders>
              <w:top w:val="nil"/>
              <w:left w:val="nil"/>
              <w:bottom w:val="nil"/>
              <w:right w:val="nil"/>
            </w:tcBorders>
            <w:shd w:val="clear" w:color="auto" w:fill="auto"/>
            <w:vAlign w:val="center"/>
            <w:hideMark/>
          </w:tcPr>
          <w:p w14:paraId="779D5FF5" w14:textId="77777777" w:rsidR="00331FED" w:rsidRPr="00D470B4" w:rsidRDefault="00331FED" w:rsidP="008D54EC">
            <w:pPr>
              <w:spacing w:after="0" w:line="240" w:lineRule="auto"/>
              <w:ind w:left="0"/>
              <w:jc w:val="center"/>
              <w:rPr>
                <w:rFonts w:ascii="Times New Roman" w:eastAsia="Times New Roman" w:hAnsi="Times New Roman"/>
                <w:color w:val="000000"/>
              </w:rPr>
            </w:pPr>
            <w:r>
              <w:rPr>
                <w:rFonts w:ascii="Times New Roman" w:eastAsia="Times New Roman" w:hAnsi="Times New Roman"/>
                <w:color w:val="000000"/>
              </w:rPr>
              <w:t>ФИ</w:t>
            </w:r>
            <w:r w:rsidRPr="00D470B4">
              <w:rPr>
                <w:rFonts w:ascii="Times New Roman" w:eastAsia="Times New Roman" w:hAnsi="Times New Roman"/>
                <w:color w:val="000000"/>
              </w:rPr>
              <w:t xml:space="preserve"> с объективными свидетельствами обесценения на отчетную дату</w:t>
            </w:r>
          </w:p>
        </w:tc>
      </w:tr>
      <w:tr w:rsidR="00331FED" w:rsidRPr="00D470B4" w14:paraId="78F77B1D" w14:textId="77777777" w:rsidTr="008D54EC">
        <w:trPr>
          <w:trHeight w:val="255"/>
        </w:trPr>
        <w:tc>
          <w:tcPr>
            <w:tcW w:w="6160" w:type="dxa"/>
            <w:gridSpan w:val="2"/>
            <w:tcBorders>
              <w:top w:val="nil"/>
              <w:left w:val="nil"/>
              <w:bottom w:val="nil"/>
              <w:right w:val="nil"/>
            </w:tcBorders>
            <w:shd w:val="clear" w:color="auto" w:fill="auto"/>
            <w:noWrap/>
            <w:hideMark/>
          </w:tcPr>
          <w:p w14:paraId="58EF6A57"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c>
          <w:tcPr>
            <w:tcW w:w="3080" w:type="dxa"/>
            <w:tcBorders>
              <w:top w:val="nil"/>
              <w:left w:val="nil"/>
              <w:bottom w:val="nil"/>
              <w:right w:val="nil"/>
            </w:tcBorders>
            <w:shd w:val="clear" w:color="auto" w:fill="auto"/>
            <w:noWrap/>
            <w:vAlign w:val="bottom"/>
            <w:hideMark/>
          </w:tcPr>
          <w:p w14:paraId="73CF763A"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r>
      <w:tr w:rsidR="00331FED" w:rsidRPr="00D470B4" w14:paraId="5F032513" w14:textId="77777777" w:rsidTr="008D54EC">
        <w:trPr>
          <w:trHeight w:val="255"/>
        </w:trPr>
        <w:tc>
          <w:tcPr>
            <w:tcW w:w="6160" w:type="dxa"/>
            <w:gridSpan w:val="2"/>
            <w:tcBorders>
              <w:top w:val="nil"/>
              <w:left w:val="nil"/>
              <w:bottom w:val="nil"/>
              <w:right w:val="nil"/>
            </w:tcBorders>
            <w:shd w:val="clear" w:color="auto" w:fill="auto"/>
            <w:noWrap/>
          </w:tcPr>
          <w:p w14:paraId="493B050A" w14:textId="77777777" w:rsidR="00331FED" w:rsidRPr="00D470B4" w:rsidRDefault="00331FED" w:rsidP="008D54EC">
            <w:pPr>
              <w:spacing w:after="0" w:line="240" w:lineRule="auto"/>
              <w:ind w:left="0"/>
              <w:jc w:val="left"/>
              <w:rPr>
                <w:rFonts w:ascii="Times New Roman" w:eastAsia="Times New Roman" w:hAnsi="Times New Roman"/>
                <w:b/>
                <w:bCs/>
                <w:color w:val="000000"/>
              </w:rPr>
            </w:pPr>
            <w:r w:rsidRPr="00D470B4">
              <w:rPr>
                <w:rFonts w:ascii="Times New Roman" w:eastAsia="Times New Roman" w:hAnsi="Times New Roman"/>
                <w:b/>
                <w:bCs/>
                <w:color w:val="000000"/>
              </w:rPr>
              <w:t>Признание ожидаемых кредитных убытков</w:t>
            </w:r>
          </w:p>
        </w:tc>
        <w:tc>
          <w:tcPr>
            <w:tcW w:w="3080" w:type="dxa"/>
            <w:tcBorders>
              <w:top w:val="nil"/>
              <w:left w:val="nil"/>
              <w:bottom w:val="nil"/>
              <w:right w:val="nil"/>
            </w:tcBorders>
            <w:shd w:val="clear" w:color="auto" w:fill="auto"/>
            <w:noWrap/>
            <w:vAlign w:val="bottom"/>
          </w:tcPr>
          <w:p w14:paraId="783D340F" w14:textId="77777777" w:rsidR="00331FED" w:rsidRPr="00D470B4" w:rsidRDefault="00331FED" w:rsidP="008D54EC">
            <w:pPr>
              <w:spacing w:after="0" w:line="240" w:lineRule="auto"/>
              <w:ind w:left="0"/>
              <w:jc w:val="left"/>
              <w:rPr>
                <w:rFonts w:ascii="Times New Roman" w:eastAsia="Times New Roman" w:hAnsi="Times New Roman"/>
                <w:b/>
                <w:bCs/>
                <w:color w:val="000000"/>
              </w:rPr>
            </w:pPr>
          </w:p>
        </w:tc>
      </w:tr>
      <w:tr w:rsidR="00331FED" w:rsidRPr="00D470B4" w14:paraId="6A253774" w14:textId="77777777" w:rsidTr="008D54EC">
        <w:trPr>
          <w:trHeight w:val="510"/>
        </w:trPr>
        <w:tc>
          <w:tcPr>
            <w:tcW w:w="3080" w:type="dxa"/>
            <w:tcBorders>
              <w:top w:val="nil"/>
              <w:left w:val="nil"/>
              <w:bottom w:val="nil"/>
              <w:right w:val="dashed" w:sz="4" w:space="0" w:color="auto"/>
            </w:tcBorders>
            <w:shd w:val="clear" w:color="000000" w:fill="D9D9D9"/>
            <w:vAlign w:val="center"/>
            <w:hideMark/>
          </w:tcPr>
          <w:p w14:paraId="16B22D09"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12 месяцев</w:t>
            </w:r>
          </w:p>
        </w:tc>
        <w:tc>
          <w:tcPr>
            <w:tcW w:w="3080" w:type="dxa"/>
            <w:tcBorders>
              <w:top w:val="nil"/>
              <w:left w:val="nil"/>
              <w:bottom w:val="nil"/>
              <w:right w:val="dashed" w:sz="4" w:space="0" w:color="auto"/>
            </w:tcBorders>
            <w:shd w:val="clear" w:color="000000" w:fill="D9D9D9"/>
            <w:vAlign w:val="center"/>
            <w:hideMark/>
          </w:tcPr>
          <w:p w14:paraId="4C7671A9"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весь срок жизни актива</w:t>
            </w:r>
          </w:p>
        </w:tc>
        <w:tc>
          <w:tcPr>
            <w:tcW w:w="3080" w:type="dxa"/>
            <w:tcBorders>
              <w:top w:val="nil"/>
              <w:left w:val="nil"/>
              <w:bottom w:val="nil"/>
              <w:right w:val="nil"/>
            </w:tcBorders>
            <w:shd w:val="clear" w:color="000000" w:fill="D9D9D9"/>
            <w:vAlign w:val="center"/>
            <w:hideMark/>
          </w:tcPr>
          <w:p w14:paraId="76F32D7E"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Ожидаемые кредитные убытки на весь срок жизни актива</w:t>
            </w:r>
          </w:p>
        </w:tc>
      </w:tr>
      <w:tr w:rsidR="00331FED" w:rsidRPr="00D470B4" w14:paraId="582C8075" w14:textId="77777777" w:rsidTr="008D54EC">
        <w:trPr>
          <w:trHeight w:val="255"/>
        </w:trPr>
        <w:tc>
          <w:tcPr>
            <w:tcW w:w="3080" w:type="dxa"/>
            <w:tcBorders>
              <w:top w:val="nil"/>
              <w:left w:val="nil"/>
              <w:bottom w:val="nil"/>
              <w:right w:val="dashed" w:sz="4" w:space="0" w:color="auto"/>
            </w:tcBorders>
            <w:shd w:val="clear" w:color="auto" w:fill="auto"/>
            <w:vAlign w:val="center"/>
            <w:hideMark/>
          </w:tcPr>
          <w:p w14:paraId="30CD4092"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dashed" w:sz="4" w:space="0" w:color="auto"/>
            </w:tcBorders>
            <w:shd w:val="clear" w:color="auto" w:fill="auto"/>
            <w:vAlign w:val="center"/>
            <w:hideMark/>
          </w:tcPr>
          <w:p w14:paraId="4D32FC4D"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nil"/>
            </w:tcBorders>
            <w:shd w:val="clear" w:color="auto" w:fill="auto"/>
            <w:vAlign w:val="center"/>
            <w:hideMark/>
          </w:tcPr>
          <w:p w14:paraId="3805F8F4"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r>
      <w:tr w:rsidR="00331FED" w:rsidRPr="00D470B4" w14:paraId="67139B27" w14:textId="77777777" w:rsidTr="008D54EC">
        <w:trPr>
          <w:trHeight w:val="255"/>
        </w:trPr>
        <w:tc>
          <w:tcPr>
            <w:tcW w:w="3080" w:type="dxa"/>
            <w:tcBorders>
              <w:top w:val="nil"/>
              <w:left w:val="nil"/>
              <w:bottom w:val="nil"/>
              <w:right w:val="dashed" w:sz="4" w:space="0" w:color="auto"/>
            </w:tcBorders>
            <w:shd w:val="clear" w:color="auto" w:fill="auto"/>
            <w:noWrap/>
            <w:vAlign w:val="bottom"/>
            <w:hideMark/>
          </w:tcPr>
          <w:p w14:paraId="3E48DDD9" w14:textId="77777777" w:rsidR="00331FED" w:rsidRPr="00D470B4" w:rsidRDefault="00331FED" w:rsidP="008D54EC">
            <w:pPr>
              <w:spacing w:after="0" w:line="240" w:lineRule="auto"/>
              <w:ind w:left="0"/>
              <w:jc w:val="left"/>
              <w:rPr>
                <w:rFonts w:ascii="Times New Roman" w:eastAsia="Times New Roman" w:hAnsi="Times New Roman"/>
                <w:b/>
                <w:bCs/>
                <w:color w:val="000000"/>
              </w:rPr>
            </w:pPr>
            <w:r w:rsidRPr="00D470B4">
              <w:rPr>
                <w:rFonts w:ascii="Times New Roman" w:eastAsia="Times New Roman" w:hAnsi="Times New Roman"/>
                <w:b/>
                <w:bCs/>
                <w:color w:val="000000"/>
              </w:rPr>
              <w:t>Процентный доход</w:t>
            </w:r>
          </w:p>
        </w:tc>
        <w:tc>
          <w:tcPr>
            <w:tcW w:w="3080" w:type="dxa"/>
            <w:tcBorders>
              <w:top w:val="nil"/>
              <w:left w:val="nil"/>
              <w:bottom w:val="nil"/>
              <w:right w:val="dashed" w:sz="4" w:space="0" w:color="auto"/>
            </w:tcBorders>
            <w:shd w:val="clear" w:color="auto" w:fill="auto"/>
            <w:noWrap/>
            <w:vAlign w:val="bottom"/>
            <w:hideMark/>
          </w:tcPr>
          <w:p w14:paraId="0C73A367"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c>
          <w:tcPr>
            <w:tcW w:w="3080" w:type="dxa"/>
            <w:tcBorders>
              <w:top w:val="nil"/>
              <w:left w:val="nil"/>
              <w:bottom w:val="nil"/>
              <w:right w:val="nil"/>
            </w:tcBorders>
            <w:shd w:val="clear" w:color="auto" w:fill="auto"/>
            <w:noWrap/>
            <w:vAlign w:val="bottom"/>
            <w:hideMark/>
          </w:tcPr>
          <w:p w14:paraId="4B506A87"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 </w:t>
            </w:r>
          </w:p>
        </w:tc>
      </w:tr>
      <w:tr w:rsidR="00331FED" w:rsidRPr="00D470B4" w14:paraId="201D1EFB" w14:textId="77777777" w:rsidTr="008D54EC">
        <w:trPr>
          <w:trHeight w:val="765"/>
        </w:trPr>
        <w:tc>
          <w:tcPr>
            <w:tcW w:w="3080" w:type="dxa"/>
            <w:tcBorders>
              <w:top w:val="nil"/>
              <w:left w:val="nil"/>
              <w:bottom w:val="nil"/>
              <w:right w:val="dashed" w:sz="4" w:space="0" w:color="auto"/>
            </w:tcBorders>
            <w:shd w:val="clear" w:color="000000" w:fill="D9D9D9"/>
            <w:vAlign w:val="center"/>
            <w:hideMark/>
          </w:tcPr>
          <w:p w14:paraId="76340666"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валовую балансовую стоимость</w:t>
            </w:r>
          </w:p>
        </w:tc>
        <w:tc>
          <w:tcPr>
            <w:tcW w:w="3080" w:type="dxa"/>
            <w:tcBorders>
              <w:top w:val="nil"/>
              <w:left w:val="nil"/>
              <w:bottom w:val="nil"/>
              <w:right w:val="dashed" w:sz="4" w:space="0" w:color="auto"/>
            </w:tcBorders>
            <w:shd w:val="clear" w:color="000000" w:fill="D9D9D9"/>
            <w:vAlign w:val="center"/>
            <w:hideMark/>
          </w:tcPr>
          <w:p w14:paraId="44E67216"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валовую балансовую стоимость</w:t>
            </w:r>
          </w:p>
        </w:tc>
        <w:tc>
          <w:tcPr>
            <w:tcW w:w="3080" w:type="dxa"/>
            <w:tcBorders>
              <w:top w:val="nil"/>
              <w:left w:val="nil"/>
              <w:bottom w:val="nil"/>
              <w:right w:val="nil"/>
            </w:tcBorders>
            <w:shd w:val="clear" w:color="000000" w:fill="D9D9D9"/>
            <w:vAlign w:val="center"/>
            <w:hideMark/>
          </w:tcPr>
          <w:p w14:paraId="57B399B8" w14:textId="77777777" w:rsidR="00331FED" w:rsidRPr="00D470B4" w:rsidRDefault="00331FED" w:rsidP="008D54EC">
            <w:pPr>
              <w:spacing w:after="0" w:line="240" w:lineRule="auto"/>
              <w:ind w:left="0"/>
              <w:jc w:val="left"/>
              <w:rPr>
                <w:rFonts w:ascii="Times New Roman" w:eastAsia="Times New Roman" w:hAnsi="Times New Roman"/>
                <w:color w:val="000000"/>
              </w:rPr>
            </w:pPr>
            <w:r w:rsidRPr="00D470B4">
              <w:rPr>
                <w:rFonts w:ascii="Times New Roman" w:eastAsia="Times New Roman" w:hAnsi="Times New Roman"/>
                <w:color w:val="000000"/>
              </w:rPr>
              <w:t>Рассчитывается на чистую балансовую стоимость (за вычетом ожидаемых убытков)</w:t>
            </w:r>
          </w:p>
        </w:tc>
      </w:tr>
    </w:tbl>
    <w:p w14:paraId="183A55AF" w14:textId="77777777" w:rsidR="00331FED" w:rsidRPr="003D7B56" w:rsidRDefault="00331FED" w:rsidP="00331FED">
      <w:pPr>
        <w:spacing w:line="240" w:lineRule="auto"/>
        <w:ind w:left="0"/>
        <w:rPr>
          <w:rFonts w:ascii="Times New Roman" w:hAnsi="Times New Roman"/>
          <w:iCs/>
        </w:rPr>
      </w:pPr>
      <w:r>
        <w:rPr>
          <w:rFonts w:ascii="Times New Roman" w:hAnsi="Times New Roman"/>
          <w:iCs/>
        </w:rPr>
        <w:fldChar w:fldCharType="end"/>
      </w:r>
    </w:p>
    <w:p w14:paraId="10F5CD87" w14:textId="688F6581" w:rsidR="00331FED" w:rsidRDefault="00F214E3" w:rsidP="00331FED">
      <w:pPr>
        <w:pStyle w:val="21"/>
        <w:tabs>
          <w:tab w:val="clear" w:pos="1134"/>
        </w:tabs>
        <w:spacing w:after="240"/>
        <w:ind w:firstLine="0"/>
        <w:rPr>
          <w:sz w:val="20"/>
          <w:szCs w:val="20"/>
        </w:rPr>
      </w:pPr>
      <w:r>
        <w:rPr>
          <w:b/>
          <w:sz w:val="20"/>
          <w:szCs w:val="20"/>
        </w:rPr>
        <w:t>Корзина</w:t>
      </w:r>
      <w:r w:rsidRPr="003B36F3">
        <w:rPr>
          <w:b/>
          <w:sz w:val="20"/>
          <w:szCs w:val="20"/>
        </w:rPr>
        <w:t xml:space="preserve"> </w:t>
      </w:r>
      <w:r w:rsidR="00331FED" w:rsidRPr="003B36F3">
        <w:rPr>
          <w:b/>
          <w:sz w:val="20"/>
          <w:szCs w:val="20"/>
        </w:rPr>
        <w:t>1</w:t>
      </w:r>
      <w:r w:rsidR="00331FED">
        <w:rPr>
          <w:sz w:val="20"/>
          <w:szCs w:val="20"/>
        </w:rPr>
        <w:t xml:space="preserve"> включает финансовые инструменты, </w:t>
      </w:r>
      <w:r w:rsidR="00331FED" w:rsidRPr="00C10D32">
        <w:rPr>
          <w:sz w:val="20"/>
          <w:szCs w:val="20"/>
        </w:rPr>
        <w:t>по которым не было существенного увеличения кредитного риска после первоначального признания или, которые имеют низкий кредитный риск на отчетную дату.</w:t>
      </w:r>
      <w:r w:rsidR="00331FED">
        <w:rPr>
          <w:sz w:val="20"/>
          <w:szCs w:val="20"/>
        </w:rPr>
        <w:t xml:space="preserve"> По данным инструментам признаются потери в результате дефолта, которые возможны в течение 12 месяцев после отчетной даты.</w:t>
      </w:r>
    </w:p>
    <w:p w14:paraId="40DA7B4D" w14:textId="0ED0C2AF" w:rsidR="00331FED" w:rsidRDefault="00F214E3" w:rsidP="00331FED">
      <w:pPr>
        <w:pStyle w:val="21"/>
        <w:tabs>
          <w:tab w:val="clear" w:pos="1134"/>
        </w:tabs>
        <w:spacing w:after="240"/>
        <w:ind w:firstLine="0"/>
        <w:rPr>
          <w:sz w:val="20"/>
          <w:szCs w:val="20"/>
        </w:rPr>
      </w:pPr>
      <w:r>
        <w:rPr>
          <w:b/>
          <w:sz w:val="20"/>
          <w:szCs w:val="20"/>
        </w:rPr>
        <w:t xml:space="preserve">Корзина </w:t>
      </w:r>
      <w:r w:rsidR="00331FED">
        <w:rPr>
          <w:b/>
          <w:sz w:val="20"/>
          <w:szCs w:val="20"/>
        </w:rPr>
        <w:t xml:space="preserve">2 </w:t>
      </w:r>
      <w:r w:rsidR="00331FED">
        <w:rPr>
          <w:sz w:val="20"/>
          <w:szCs w:val="20"/>
        </w:rPr>
        <w:t xml:space="preserve">включает финансовые инструменты, </w:t>
      </w:r>
      <w:r w:rsidR="00EF21E2">
        <w:rPr>
          <w:sz w:val="20"/>
          <w:szCs w:val="20"/>
        </w:rPr>
        <w:t>по которым было существенное</w:t>
      </w:r>
      <w:r w:rsidR="00331FED" w:rsidRPr="003B36F3">
        <w:rPr>
          <w:sz w:val="20"/>
          <w:szCs w:val="20"/>
        </w:rPr>
        <w:t xml:space="preserve"> увеличение кредитного риска после первоначального признания, но которые не имеют объективных признаков обесценения.</w:t>
      </w:r>
      <w:r w:rsidR="00331FED">
        <w:rPr>
          <w:sz w:val="20"/>
          <w:szCs w:val="20"/>
        </w:rPr>
        <w:t xml:space="preserve"> </w:t>
      </w:r>
      <w:r w:rsidR="00331FED" w:rsidRPr="003B36F3">
        <w:rPr>
          <w:sz w:val="20"/>
          <w:szCs w:val="20"/>
        </w:rPr>
        <w:t>Для этих финансовых инструментов ожидаемые кредитные убытки признаются на весь срок жизни актива, но процентный доход по-прежнему рассчитывается на валовую балансовую стоимость инструмента.</w:t>
      </w:r>
      <w:r w:rsidR="00331FED">
        <w:rPr>
          <w:sz w:val="20"/>
          <w:szCs w:val="20"/>
        </w:rPr>
        <w:t xml:space="preserve"> По финансовым активам с просрочкой более чем на 30 дней </w:t>
      </w:r>
      <w:r w:rsidR="00331FED" w:rsidRPr="003B36F3">
        <w:rPr>
          <w:sz w:val="20"/>
          <w:szCs w:val="20"/>
        </w:rPr>
        <w:t>применяется опровержимое допущение о том, что кредитный риск п</w:t>
      </w:r>
      <w:r w:rsidR="0087422C">
        <w:rPr>
          <w:sz w:val="20"/>
          <w:szCs w:val="20"/>
        </w:rPr>
        <w:t>о финансовому активу существенно</w:t>
      </w:r>
      <w:r w:rsidR="00331FED" w:rsidRPr="003B36F3">
        <w:rPr>
          <w:sz w:val="20"/>
          <w:szCs w:val="20"/>
        </w:rPr>
        <w:t xml:space="preserve"> увеличился с момента первоначального признания</w:t>
      </w:r>
      <w:r w:rsidR="00331FED">
        <w:rPr>
          <w:sz w:val="20"/>
          <w:szCs w:val="20"/>
        </w:rPr>
        <w:t xml:space="preserve">. Данные активы мигрируют в </w:t>
      </w:r>
      <w:r>
        <w:rPr>
          <w:sz w:val="20"/>
          <w:szCs w:val="20"/>
        </w:rPr>
        <w:t xml:space="preserve">Корзину </w:t>
      </w:r>
      <w:r w:rsidR="00331FED">
        <w:rPr>
          <w:sz w:val="20"/>
          <w:szCs w:val="20"/>
        </w:rPr>
        <w:t xml:space="preserve">2, если Банк не имеет обоснованную и подтверждаемую информацию, которая показывает, что кредитный риск не увеличился.  </w:t>
      </w:r>
    </w:p>
    <w:p w14:paraId="18B908D9" w14:textId="511B651F" w:rsidR="00331FED" w:rsidRDefault="00F214E3" w:rsidP="00331FED">
      <w:pPr>
        <w:pStyle w:val="21"/>
        <w:tabs>
          <w:tab w:val="clear" w:pos="1134"/>
        </w:tabs>
        <w:spacing w:after="240"/>
        <w:ind w:firstLine="0"/>
        <w:rPr>
          <w:sz w:val="20"/>
          <w:szCs w:val="20"/>
        </w:rPr>
      </w:pPr>
      <w:r>
        <w:rPr>
          <w:b/>
          <w:sz w:val="20"/>
          <w:szCs w:val="20"/>
        </w:rPr>
        <w:t xml:space="preserve">Корзина </w:t>
      </w:r>
      <w:r w:rsidR="00331FED">
        <w:rPr>
          <w:b/>
          <w:sz w:val="20"/>
          <w:szCs w:val="20"/>
        </w:rPr>
        <w:t xml:space="preserve">3 </w:t>
      </w:r>
      <w:r w:rsidR="00331FED">
        <w:rPr>
          <w:sz w:val="20"/>
          <w:szCs w:val="20"/>
        </w:rPr>
        <w:t xml:space="preserve">включает </w:t>
      </w:r>
      <w:r w:rsidR="00331FED" w:rsidRPr="003B36F3">
        <w:rPr>
          <w:sz w:val="20"/>
          <w:szCs w:val="20"/>
        </w:rPr>
        <w:t>в себя финансовые активы, которые имеют объективные свидетельства обесценения на отчетную дату. Ожидаемые кредитные убытки по таким финансовым инструмента признаются на весь срок жизни актива и процентный доход рассчитывается на чистую балансовую стоимость инструмента.</w:t>
      </w:r>
      <w:r w:rsidR="00331FED" w:rsidRPr="00C075C0">
        <w:t xml:space="preserve"> </w:t>
      </w:r>
      <w:r w:rsidR="00331FED" w:rsidRPr="00C075C0">
        <w:rPr>
          <w:sz w:val="20"/>
          <w:szCs w:val="20"/>
        </w:rPr>
        <w:t>Банк применяет опровержимое допущение о том, чт</w:t>
      </w:r>
      <w:r w:rsidR="00331FED">
        <w:rPr>
          <w:sz w:val="20"/>
          <w:szCs w:val="20"/>
        </w:rPr>
        <w:t>о дефолт наступает не позже, чем,</w:t>
      </w:r>
      <w:r w:rsidR="00331FED" w:rsidRPr="00C075C0">
        <w:rPr>
          <w:sz w:val="20"/>
          <w:szCs w:val="20"/>
        </w:rPr>
        <w:t xml:space="preserve"> когда финансовый актив просрочен на 90 дней и мигрирует в </w:t>
      </w:r>
      <w:r>
        <w:rPr>
          <w:sz w:val="20"/>
          <w:szCs w:val="20"/>
        </w:rPr>
        <w:t>Корзину</w:t>
      </w:r>
      <w:r w:rsidRPr="00C075C0">
        <w:rPr>
          <w:sz w:val="20"/>
          <w:szCs w:val="20"/>
        </w:rPr>
        <w:t xml:space="preserve"> </w:t>
      </w:r>
      <w:r w:rsidR="00331FED" w:rsidRPr="00C075C0">
        <w:rPr>
          <w:sz w:val="20"/>
          <w:szCs w:val="20"/>
        </w:rPr>
        <w:t>3, за исключ</w:t>
      </w:r>
      <w:r w:rsidR="00331FED">
        <w:rPr>
          <w:sz w:val="20"/>
          <w:szCs w:val="20"/>
        </w:rPr>
        <w:t>ением случаев, когда Банк</w:t>
      </w:r>
      <w:r w:rsidR="00331FED" w:rsidRPr="00C075C0">
        <w:rPr>
          <w:sz w:val="20"/>
          <w:szCs w:val="20"/>
        </w:rPr>
        <w:t xml:space="preserve"> располагает обоснованной и подтверждаемой информацией, демонстрирующей, что использование критерия дефолта, предусматривающего большую задержку платежа, является более уместным</w:t>
      </w:r>
      <w:r w:rsidR="00331FED">
        <w:rPr>
          <w:sz w:val="20"/>
          <w:szCs w:val="20"/>
        </w:rPr>
        <w:t>.</w:t>
      </w:r>
    </w:p>
    <w:p w14:paraId="0D953870" w14:textId="629FD702" w:rsidR="00331FED" w:rsidRDefault="00331FED" w:rsidP="00331FED">
      <w:pPr>
        <w:pStyle w:val="21"/>
        <w:tabs>
          <w:tab w:val="clear" w:pos="1134"/>
        </w:tabs>
        <w:spacing w:after="240"/>
        <w:ind w:firstLine="0"/>
        <w:rPr>
          <w:sz w:val="20"/>
          <w:szCs w:val="20"/>
        </w:rPr>
      </w:pPr>
      <w:r>
        <w:rPr>
          <w:sz w:val="20"/>
          <w:szCs w:val="20"/>
        </w:rPr>
        <w:t xml:space="preserve">На дату признания финансовые активы включаются в </w:t>
      </w:r>
      <w:r w:rsidR="00F214E3">
        <w:rPr>
          <w:sz w:val="20"/>
          <w:szCs w:val="20"/>
        </w:rPr>
        <w:t xml:space="preserve">Корзину </w:t>
      </w:r>
      <w:r>
        <w:rPr>
          <w:sz w:val="20"/>
          <w:szCs w:val="20"/>
        </w:rPr>
        <w:t xml:space="preserve">1, </w:t>
      </w:r>
      <w:r w:rsidRPr="00D03831">
        <w:rPr>
          <w:sz w:val="20"/>
          <w:szCs w:val="20"/>
        </w:rPr>
        <w:t xml:space="preserve">за исключением </w:t>
      </w:r>
      <w:r w:rsidR="00612EB5" w:rsidRPr="00D7101D">
        <w:rPr>
          <w:sz w:val="20"/>
          <w:szCs w:val="20"/>
          <w:lang w:val="en-US"/>
        </w:rPr>
        <w:t>POCI</w:t>
      </w:r>
      <w:r w:rsidRPr="00D03831">
        <w:rPr>
          <w:sz w:val="20"/>
          <w:szCs w:val="20"/>
        </w:rPr>
        <w:t>.</w:t>
      </w:r>
      <w:r>
        <w:rPr>
          <w:sz w:val="20"/>
          <w:szCs w:val="20"/>
        </w:rPr>
        <w:t xml:space="preserve"> </w:t>
      </w:r>
    </w:p>
    <w:p w14:paraId="30A2DEBB" w14:textId="77777777" w:rsidR="00331FED" w:rsidRDefault="00331FED" w:rsidP="00331FED">
      <w:pPr>
        <w:pStyle w:val="21"/>
        <w:tabs>
          <w:tab w:val="clear" w:pos="1134"/>
        </w:tabs>
        <w:spacing w:after="240"/>
        <w:ind w:firstLine="0"/>
        <w:rPr>
          <w:sz w:val="20"/>
          <w:szCs w:val="20"/>
        </w:rPr>
      </w:pPr>
      <w:r w:rsidRPr="001F1593">
        <w:rPr>
          <w:sz w:val="20"/>
          <w:szCs w:val="20"/>
        </w:rPr>
        <w:t>Банк проводит оценку с использованием всей имеющейся информации, как качественной, так и количественной, в целях заблаговременного определения существенного увеличения кредитного риска:</w:t>
      </w:r>
    </w:p>
    <w:p w14:paraId="73476EB1" w14:textId="7089B966" w:rsidR="00331FED" w:rsidRPr="00FF77F3" w:rsidRDefault="00331FED" w:rsidP="00AE698A">
      <w:pPr>
        <w:pStyle w:val="IASBNormalnparaL1"/>
        <w:numPr>
          <w:ilvl w:val="0"/>
          <w:numId w:val="357"/>
        </w:numPr>
        <w:spacing w:before="0"/>
        <w:ind w:left="720"/>
        <w:rPr>
          <w:rFonts w:eastAsiaTheme="minorHAnsi"/>
          <w:sz w:val="20"/>
          <w:szCs w:val="24"/>
        </w:rPr>
      </w:pPr>
      <w:r w:rsidRPr="00FF77F3">
        <w:rPr>
          <w:rFonts w:eastAsiaTheme="minorHAnsi"/>
          <w:sz w:val="20"/>
          <w:szCs w:val="24"/>
          <w:lang w:eastAsia="en-US"/>
        </w:rPr>
        <w:t xml:space="preserve">Индикатор </w:t>
      </w:r>
      <w:proofErr w:type="spellStart"/>
      <w:r w:rsidRPr="00FF77F3">
        <w:rPr>
          <w:rFonts w:eastAsiaTheme="minorHAnsi"/>
          <w:sz w:val="20"/>
          <w:szCs w:val="24"/>
          <w:lang w:eastAsia="en-US"/>
        </w:rPr>
        <w:t>backstop</w:t>
      </w:r>
      <w:proofErr w:type="spellEnd"/>
      <w:r w:rsidRPr="00FF77F3">
        <w:rPr>
          <w:rFonts w:eastAsiaTheme="minorHAnsi"/>
          <w:sz w:val="20"/>
          <w:szCs w:val="24"/>
          <w:lang w:eastAsia="en-US"/>
        </w:rPr>
        <w:t xml:space="preserve"> – в случае, если просрочка больше 30 дней, Банк относит займы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 xml:space="preserve">2; в случае, если просрочка больше 90 дней, Банк относит займы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3;</w:t>
      </w:r>
    </w:p>
    <w:p w14:paraId="166E7670" w14:textId="6E9A8034" w:rsidR="00331FED" w:rsidRPr="00FF77F3" w:rsidRDefault="00331FED" w:rsidP="00AE698A">
      <w:pPr>
        <w:pStyle w:val="IASBNormalnparaL1"/>
        <w:numPr>
          <w:ilvl w:val="0"/>
          <w:numId w:val="357"/>
        </w:numPr>
        <w:spacing w:before="0"/>
        <w:ind w:left="720"/>
        <w:rPr>
          <w:rFonts w:eastAsiaTheme="minorHAnsi"/>
          <w:sz w:val="20"/>
          <w:szCs w:val="24"/>
        </w:rPr>
      </w:pPr>
      <w:r w:rsidRPr="00FF77F3">
        <w:rPr>
          <w:rFonts w:eastAsiaTheme="minorHAnsi"/>
          <w:sz w:val="20"/>
          <w:szCs w:val="24"/>
          <w:lang w:eastAsia="en-US"/>
        </w:rPr>
        <w:t xml:space="preserve">Качественный анализ – </w:t>
      </w:r>
      <w:r>
        <w:rPr>
          <w:rFonts w:eastAsiaTheme="minorHAnsi"/>
          <w:sz w:val="20"/>
          <w:szCs w:val="24"/>
          <w:lang w:eastAsia="en-US"/>
        </w:rPr>
        <w:t>финансовые активы</w:t>
      </w:r>
      <w:r w:rsidRPr="00FF77F3">
        <w:rPr>
          <w:rFonts w:eastAsiaTheme="minorHAnsi"/>
          <w:sz w:val="20"/>
          <w:szCs w:val="24"/>
          <w:lang w:eastAsia="en-US"/>
        </w:rPr>
        <w:t xml:space="preserve">, по которым отсутствует индикатор </w:t>
      </w:r>
      <w:proofErr w:type="spellStart"/>
      <w:r w:rsidRPr="00FF77F3">
        <w:rPr>
          <w:rFonts w:eastAsiaTheme="minorHAnsi"/>
          <w:sz w:val="20"/>
          <w:szCs w:val="24"/>
          <w:lang w:eastAsia="en-US"/>
        </w:rPr>
        <w:t>backstop</w:t>
      </w:r>
      <w:proofErr w:type="spellEnd"/>
      <w:r w:rsidRPr="00FF77F3">
        <w:rPr>
          <w:rFonts w:eastAsiaTheme="minorHAnsi"/>
          <w:sz w:val="20"/>
          <w:szCs w:val="24"/>
          <w:lang w:eastAsia="en-US"/>
        </w:rPr>
        <w:t>, подвергаются дальнейшему качественному анализу</w:t>
      </w:r>
      <w:r w:rsidR="00AB3948" w:rsidRPr="00AB3948">
        <w:rPr>
          <w:rFonts w:eastAsiaTheme="minorHAnsi"/>
          <w:sz w:val="20"/>
          <w:szCs w:val="24"/>
          <w:lang w:eastAsia="en-US"/>
        </w:rPr>
        <w:t>.</w:t>
      </w:r>
      <w:r w:rsidRPr="00FF77F3">
        <w:rPr>
          <w:rFonts w:eastAsiaTheme="minorHAnsi"/>
          <w:sz w:val="20"/>
          <w:szCs w:val="24"/>
          <w:lang w:eastAsia="en-US"/>
        </w:rPr>
        <w:t xml:space="preserve"> В случае, если Банк обнаружил </w:t>
      </w:r>
      <w:r>
        <w:rPr>
          <w:rFonts w:eastAsiaTheme="minorHAnsi"/>
          <w:sz w:val="20"/>
          <w:szCs w:val="24"/>
          <w:lang w:eastAsia="en-US"/>
        </w:rPr>
        <w:t>финансовые активы</w:t>
      </w:r>
      <w:r w:rsidRPr="00FF77F3">
        <w:rPr>
          <w:rFonts w:eastAsiaTheme="minorHAnsi"/>
          <w:sz w:val="20"/>
          <w:szCs w:val="24"/>
          <w:lang w:eastAsia="en-US"/>
        </w:rPr>
        <w:t>, которые соответствуют качественным характеристикам</w:t>
      </w:r>
      <w:r w:rsidR="00EF21E2">
        <w:rPr>
          <w:rFonts w:eastAsiaTheme="minorHAnsi"/>
          <w:sz w:val="20"/>
          <w:szCs w:val="24"/>
          <w:lang w:eastAsia="en-US"/>
        </w:rPr>
        <w:t xml:space="preserve"> увеличения кредитного риска</w:t>
      </w:r>
      <w:r w:rsidRPr="00FF77F3">
        <w:rPr>
          <w:rFonts w:eastAsiaTheme="minorHAnsi"/>
          <w:sz w:val="20"/>
          <w:szCs w:val="24"/>
          <w:lang w:eastAsia="en-US"/>
        </w:rPr>
        <w:t>, данные з</w:t>
      </w:r>
      <w:r>
        <w:rPr>
          <w:rFonts w:eastAsiaTheme="minorHAnsi"/>
          <w:sz w:val="20"/>
          <w:szCs w:val="24"/>
          <w:lang w:eastAsia="en-US"/>
        </w:rPr>
        <w:t xml:space="preserve">аймы относятся в </w:t>
      </w:r>
      <w:r w:rsidR="00F214E3">
        <w:rPr>
          <w:rFonts w:eastAsiaTheme="minorHAnsi"/>
          <w:sz w:val="20"/>
          <w:szCs w:val="24"/>
          <w:lang w:eastAsia="en-US"/>
        </w:rPr>
        <w:t xml:space="preserve">Корзину </w:t>
      </w:r>
      <w:r>
        <w:rPr>
          <w:rFonts w:eastAsiaTheme="minorHAnsi"/>
          <w:sz w:val="20"/>
          <w:szCs w:val="24"/>
          <w:lang w:eastAsia="en-US"/>
        </w:rPr>
        <w:t>2.</w:t>
      </w:r>
    </w:p>
    <w:p w14:paraId="26C25D2A" w14:textId="3835385D" w:rsidR="00331FED" w:rsidRPr="00FF77F3" w:rsidRDefault="00331FED" w:rsidP="00AE698A">
      <w:pPr>
        <w:pStyle w:val="IASBNormalnparaL1"/>
        <w:numPr>
          <w:ilvl w:val="0"/>
          <w:numId w:val="357"/>
        </w:numPr>
        <w:spacing w:before="0"/>
        <w:ind w:left="720"/>
        <w:rPr>
          <w:sz w:val="20"/>
          <w:szCs w:val="20"/>
        </w:rPr>
      </w:pPr>
      <w:r w:rsidRPr="00FF77F3">
        <w:rPr>
          <w:rFonts w:eastAsiaTheme="minorHAnsi"/>
          <w:sz w:val="20"/>
          <w:szCs w:val="24"/>
          <w:lang w:eastAsia="en-US"/>
        </w:rPr>
        <w:t xml:space="preserve">Количественный анализ – если изменения PD по </w:t>
      </w:r>
      <w:r>
        <w:rPr>
          <w:rFonts w:eastAsiaTheme="minorHAnsi"/>
          <w:sz w:val="20"/>
          <w:szCs w:val="24"/>
          <w:lang w:eastAsia="en-US"/>
        </w:rPr>
        <w:t>финансовому активу</w:t>
      </w:r>
      <w:r w:rsidRPr="00FF77F3">
        <w:rPr>
          <w:rFonts w:eastAsiaTheme="minorHAnsi"/>
          <w:sz w:val="20"/>
          <w:szCs w:val="24"/>
          <w:lang w:eastAsia="en-US"/>
        </w:rPr>
        <w:t xml:space="preserve"> больше определенного порогового значения, данные </w:t>
      </w:r>
      <w:r>
        <w:rPr>
          <w:rFonts w:eastAsiaTheme="minorHAnsi"/>
          <w:sz w:val="20"/>
          <w:szCs w:val="24"/>
          <w:lang w:eastAsia="en-US"/>
        </w:rPr>
        <w:t>финансовые активы</w:t>
      </w:r>
      <w:r w:rsidRPr="00FF77F3">
        <w:rPr>
          <w:rFonts w:eastAsiaTheme="minorHAnsi"/>
          <w:sz w:val="20"/>
          <w:szCs w:val="24"/>
          <w:lang w:eastAsia="en-US"/>
        </w:rPr>
        <w:t xml:space="preserve"> относятся в </w:t>
      </w:r>
      <w:r w:rsidR="00F214E3">
        <w:rPr>
          <w:rFonts w:eastAsiaTheme="minorHAnsi"/>
          <w:sz w:val="20"/>
          <w:szCs w:val="24"/>
          <w:lang w:eastAsia="en-US"/>
        </w:rPr>
        <w:t>Корзину</w:t>
      </w:r>
      <w:r w:rsidR="00F214E3" w:rsidRPr="00FF77F3">
        <w:rPr>
          <w:rFonts w:eastAsiaTheme="minorHAnsi"/>
          <w:sz w:val="20"/>
          <w:szCs w:val="24"/>
          <w:lang w:eastAsia="en-US"/>
        </w:rPr>
        <w:t xml:space="preserve"> </w:t>
      </w:r>
      <w:r w:rsidRPr="00FF77F3">
        <w:rPr>
          <w:rFonts w:eastAsiaTheme="minorHAnsi"/>
          <w:sz w:val="20"/>
          <w:szCs w:val="24"/>
          <w:lang w:eastAsia="en-US"/>
        </w:rPr>
        <w:t>2</w:t>
      </w:r>
      <w:r>
        <w:rPr>
          <w:rFonts w:eastAsiaTheme="minorHAnsi"/>
          <w:sz w:val="20"/>
          <w:szCs w:val="24"/>
          <w:lang w:eastAsia="en-US"/>
        </w:rPr>
        <w:t>.</w:t>
      </w:r>
    </w:p>
    <w:p w14:paraId="097CC9C3" w14:textId="77777777" w:rsidR="00331FED" w:rsidRDefault="00331FED" w:rsidP="00331FED">
      <w:pPr>
        <w:pStyle w:val="IASBNormalnparaL1"/>
        <w:spacing w:before="0"/>
        <w:ind w:left="720" w:firstLine="0"/>
        <w:rPr>
          <w:sz w:val="20"/>
          <w:szCs w:val="20"/>
        </w:rPr>
      </w:pPr>
    </w:p>
    <w:p w14:paraId="33464EF1" w14:textId="56B32C37" w:rsidR="00331FED" w:rsidRPr="007C63C1" w:rsidRDefault="00331FED" w:rsidP="00EA09E9">
      <w:pPr>
        <w:spacing w:after="160" w:line="259" w:lineRule="auto"/>
        <w:ind w:left="0"/>
        <w:rPr>
          <w:rFonts w:ascii="Times New Roman" w:hAnsi="Times New Roman"/>
        </w:rPr>
      </w:pPr>
      <w:r w:rsidRPr="00B92625">
        <w:rPr>
          <w:rFonts w:ascii="Times New Roman" w:hAnsi="Times New Roman"/>
        </w:rPr>
        <w:t>Для</w:t>
      </w:r>
      <w:r w:rsidR="0087422C">
        <w:rPr>
          <w:rFonts w:ascii="Times New Roman" w:hAnsi="Times New Roman"/>
        </w:rPr>
        <w:t xml:space="preserve"> целей определения существенного</w:t>
      </w:r>
      <w:r w:rsidRPr="00B92625">
        <w:rPr>
          <w:rFonts w:ascii="Times New Roman" w:hAnsi="Times New Roman"/>
        </w:rPr>
        <w:t xml:space="preserve"> увеличения кредитного риска и признания оценочного резерва под убытки на групповой основе </w:t>
      </w:r>
      <w:r>
        <w:rPr>
          <w:rFonts w:ascii="Times New Roman" w:hAnsi="Times New Roman"/>
        </w:rPr>
        <w:t>Банк</w:t>
      </w:r>
      <w:r w:rsidRPr="00B92625">
        <w:rPr>
          <w:rFonts w:ascii="Times New Roman" w:hAnsi="Times New Roman"/>
        </w:rPr>
        <w:t xml:space="preserve"> группир</w:t>
      </w:r>
      <w:r>
        <w:rPr>
          <w:rFonts w:ascii="Times New Roman" w:hAnsi="Times New Roman"/>
        </w:rPr>
        <w:t>ует</w:t>
      </w:r>
      <w:r w:rsidRPr="00B92625">
        <w:rPr>
          <w:rFonts w:ascii="Times New Roman" w:hAnsi="Times New Roman"/>
        </w:rPr>
        <w:t xml:space="preserve"> финансовые инструменты на основе общих характеристик кредитного риска с целью облегчения анализа, обеспечивающего своевреме</w:t>
      </w:r>
      <w:r w:rsidR="0087422C">
        <w:rPr>
          <w:rFonts w:ascii="Times New Roman" w:hAnsi="Times New Roman"/>
        </w:rPr>
        <w:t>нную идентификацию существенного</w:t>
      </w:r>
      <w:r w:rsidRPr="00B92625">
        <w:rPr>
          <w:rFonts w:ascii="Times New Roman" w:hAnsi="Times New Roman"/>
        </w:rPr>
        <w:t xml:space="preserve"> увеличения кредитн</w:t>
      </w:r>
      <w:r>
        <w:rPr>
          <w:rFonts w:ascii="Times New Roman" w:hAnsi="Times New Roman"/>
        </w:rPr>
        <w:t xml:space="preserve">ого риска. </w:t>
      </w:r>
    </w:p>
    <w:p w14:paraId="2B4F4A18" w14:textId="7440E149" w:rsidR="00331FED" w:rsidRPr="004E6A9E" w:rsidRDefault="00331FED" w:rsidP="00331FED">
      <w:pPr>
        <w:spacing w:line="259" w:lineRule="auto"/>
        <w:ind w:left="0"/>
        <w:rPr>
          <w:rFonts w:ascii="Times New Roman" w:hAnsi="Times New Roman"/>
        </w:rPr>
      </w:pPr>
      <w:r w:rsidRPr="004E6A9E">
        <w:rPr>
          <w:rFonts w:ascii="Times New Roman" w:hAnsi="Times New Roman"/>
        </w:rPr>
        <w:t xml:space="preserve">Восстановление резерва под обесценение отражается в отчете о прибыли и убытке </w:t>
      </w:r>
      <w:r w:rsidR="009E3EBB">
        <w:rPr>
          <w:rFonts w:ascii="Times New Roman" w:hAnsi="Times New Roman"/>
        </w:rPr>
        <w:t xml:space="preserve">как </w:t>
      </w:r>
      <w:r w:rsidRPr="004E6A9E">
        <w:rPr>
          <w:rFonts w:ascii="Times New Roman" w:hAnsi="Times New Roman"/>
        </w:rPr>
        <w:t xml:space="preserve">для финансовых активов, оцениваемых по амортизированной стоимости, </w:t>
      </w:r>
      <w:r w:rsidR="009E3EBB">
        <w:rPr>
          <w:rFonts w:ascii="Times New Roman" w:hAnsi="Times New Roman"/>
        </w:rPr>
        <w:t>так и</w:t>
      </w:r>
      <w:r w:rsidRPr="004E6A9E">
        <w:rPr>
          <w:rFonts w:ascii="Times New Roman" w:hAnsi="Times New Roman"/>
        </w:rPr>
        <w:t xml:space="preserve"> для финансовых активов, отражаемых по справедливой стоимости через прочий совокупный доход.</w:t>
      </w:r>
    </w:p>
    <w:p w14:paraId="1BDA4CB1" w14:textId="1DD83BAF" w:rsidR="00331FED" w:rsidRDefault="00331FED" w:rsidP="00331FED">
      <w:pPr>
        <w:spacing w:line="259" w:lineRule="auto"/>
        <w:ind w:left="0"/>
        <w:rPr>
          <w:rFonts w:ascii="Times New Roman" w:hAnsi="Times New Roman"/>
        </w:rPr>
      </w:pPr>
      <w:r w:rsidRPr="004E6A9E">
        <w:rPr>
          <w:rFonts w:ascii="Times New Roman" w:hAnsi="Times New Roman"/>
        </w:rPr>
        <w:t xml:space="preserve">Восстанавливаемая сумма ограничивается, чтобы не превысить </w:t>
      </w:r>
      <w:r w:rsidR="009E3EBB">
        <w:rPr>
          <w:rFonts w:ascii="Times New Roman" w:hAnsi="Times New Roman"/>
        </w:rPr>
        <w:t xml:space="preserve">валовую </w:t>
      </w:r>
      <w:r w:rsidRPr="004E6A9E">
        <w:rPr>
          <w:rFonts w:ascii="Times New Roman" w:hAnsi="Times New Roman"/>
        </w:rPr>
        <w:t>амортизированную стоимость соответствующего актива, отражаемого в отчёте о финансовом положении.</w:t>
      </w:r>
    </w:p>
    <w:p w14:paraId="20BCF134" w14:textId="77777777" w:rsidR="00331FED" w:rsidRPr="00206B2F" w:rsidRDefault="00331FED" w:rsidP="00331FED">
      <w:pPr>
        <w:spacing w:line="259" w:lineRule="auto"/>
        <w:ind w:left="0"/>
        <w:rPr>
          <w:rFonts w:ascii="Times New Roman" w:hAnsi="Times New Roman"/>
          <w:b/>
          <w:i/>
        </w:rPr>
      </w:pPr>
      <w:r w:rsidRPr="00206B2F">
        <w:rPr>
          <w:rFonts w:ascii="Times New Roman" w:hAnsi="Times New Roman"/>
          <w:b/>
          <w:i/>
        </w:rPr>
        <w:lastRenderedPageBreak/>
        <w:t>Займы, выданные Банком</w:t>
      </w:r>
    </w:p>
    <w:p w14:paraId="0B7E15A3" w14:textId="25357E76" w:rsidR="00331FED" w:rsidRDefault="00331FED" w:rsidP="00331FED">
      <w:pPr>
        <w:spacing w:after="0" w:line="259" w:lineRule="auto"/>
        <w:ind w:left="0"/>
        <w:rPr>
          <w:rFonts w:ascii="Times New Roman" w:hAnsi="Times New Roman"/>
        </w:rPr>
      </w:pPr>
      <w:r>
        <w:rPr>
          <w:rFonts w:ascii="Times New Roman" w:hAnsi="Times New Roman"/>
        </w:rPr>
        <w:t xml:space="preserve">Банк предоставляет </w:t>
      </w:r>
      <w:r w:rsidR="00942B44">
        <w:rPr>
          <w:rFonts w:ascii="Times New Roman" w:hAnsi="Times New Roman"/>
        </w:rPr>
        <w:t xml:space="preserve">целевые </w:t>
      </w:r>
      <w:r>
        <w:rPr>
          <w:rFonts w:ascii="Times New Roman" w:hAnsi="Times New Roman"/>
        </w:rPr>
        <w:t>займы физическим лицам</w:t>
      </w:r>
      <w:r w:rsidR="00942B44">
        <w:rPr>
          <w:rFonts w:ascii="Times New Roman" w:hAnsi="Times New Roman"/>
        </w:rPr>
        <w:t xml:space="preserve"> </w:t>
      </w:r>
      <w:r w:rsidR="00942B44" w:rsidRPr="00942B44">
        <w:rPr>
          <w:rFonts w:ascii="Times New Roman" w:hAnsi="Times New Roman"/>
        </w:rPr>
        <w:t>на улучшение жилищных условий</w:t>
      </w:r>
      <w:r>
        <w:rPr>
          <w:rFonts w:ascii="Times New Roman" w:hAnsi="Times New Roman"/>
        </w:rPr>
        <w:t>. Для разделения займов по кредитному риску, Банк сегментирует портфель займов на следующие категории:</w:t>
      </w:r>
    </w:p>
    <w:p w14:paraId="7F10B519" w14:textId="77777777" w:rsidR="00331FED" w:rsidRPr="00037C89" w:rsidRDefault="00331FED" w:rsidP="00AE698A">
      <w:pPr>
        <w:pStyle w:val="aa"/>
        <w:numPr>
          <w:ilvl w:val="0"/>
          <w:numId w:val="361"/>
        </w:numPr>
        <w:spacing w:after="0" w:line="259" w:lineRule="auto"/>
        <w:rPr>
          <w:rFonts w:ascii="Times New Roman" w:hAnsi="Times New Roman"/>
        </w:rPr>
      </w:pPr>
      <w:r w:rsidRPr="00037C89">
        <w:rPr>
          <w:rFonts w:ascii="Times New Roman" w:hAnsi="Times New Roman"/>
        </w:rPr>
        <w:t>Промежуточный заем,</w:t>
      </w:r>
    </w:p>
    <w:p w14:paraId="3F008AB3" w14:textId="77777777" w:rsidR="00331FED" w:rsidRPr="00037C89" w:rsidRDefault="00331FED" w:rsidP="00AE698A">
      <w:pPr>
        <w:pStyle w:val="aa"/>
        <w:numPr>
          <w:ilvl w:val="0"/>
          <w:numId w:val="361"/>
        </w:numPr>
        <w:spacing w:after="0" w:line="259" w:lineRule="auto"/>
        <w:rPr>
          <w:rFonts w:ascii="Times New Roman" w:hAnsi="Times New Roman"/>
        </w:rPr>
      </w:pPr>
      <w:r w:rsidRPr="00037C89">
        <w:rPr>
          <w:rFonts w:ascii="Times New Roman" w:hAnsi="Times New Roman"/>
        </w:rPr>
        <w:t>Предварительный заем,</w:t>
      </w:r>
    </w:p>
    <w:p w14:paraId="12D5D05E" w14:textId="77777777" w:rsidR="00331FED" w:rsidRPr="00037C89" w:rsidRDefault="00331FED" w:rsidP="00AE698A">
      <w:pPr>
        <w:pStyle w:val="aa"/>
        <w:numPr>
          <w:ilvl w:val="0"/>
          <w:numId w:val="361"/>
        </w:numPr>
        <w:spacing w:after="0" w:line="259" w:lineRule="auto"/>
        <w:rPr>
          <w:rFonts w:ascii="Times New Roman" w:hAnsi="Times New Roman"/>
        </w:rPr>
      </w:pPr>
      <w:proofErr w:type="spellStart"/>
      <w:r w:rsidRPr="00037C89">
        <w:rPr>
          <w:rFonts w:ascii="Times New Roman" w:hAnsi="Times New Roman"/>
        </w:rPr>
        <w:t>Промежуточный_Жилищный</w:t>
      </w:r>
      <w:proofErr w:type="spellEnd"/>
      <w:r w:rsidRPr="00037C89">
        <w:rPr>
          <w:rFonts w:ascii="Times New Roman" w:hAnsi="Times New Roman"/>
        </w:rPr>
        <w:t xml:space="preserve"> заем: Жилищный заем в прошлом классифицированный как Промежуточный,</w:t>
      </w:r>
    </w:p>
    <w:p w14:paraId="2FA769BC" w14:textId="77777777" w:rsidR="00331FED" w:rsidRPr="00037C89" w:rsidRDefault="00331FED" w:rsidP="00AE698A">
      <w:pPr>
        <w:pStyle w:val="aa"/>
        <w:numPr>
          <w:ilvl w:val="0"/>
          <w:numId w:val="361"/>
        </w:numPr>
        <w:spacing w:after="0" w:line="259" w:lineRule="auto"/>
        <w:rPr>
          <w:rFonts w:ascii="Times New Roman" w:hAnsi="Times New Roman"/>
        </w:rPr>
      </w:pPr>
      <w:proofErr w:type="spellStart"/>
      <w:r w:rsidRPr="00037C89">
        <w:rPr>
          <w:rFonts w:ascii="Times New Roman" w:hAnsi="Times New Roman"/>
        </w:rPr>
        <w:t>Предварительный_Жилищный</w:t>
      </w:r>
      <w:proofErr w:type="spellEnd"/>
      <w:r w:rsidRPr="00037C89">
        <w:rPr>
          <w:rFonts w:ascii="Times New Roman" w:hAnsi="Times New Roman"/>
        </w:rPr>
        <w:t xml:space="preserve"> заем: Жилищный заем в прошлом классифицированный как Предварительный,</w:t>
      </w:r>
    </w:p>
    <w:p w14:paraId="449024FE" w14:textId="72CCA392" w:rsidR="00331FED" w:rsidRPr="00AE7DEB" w:rsidRDefault="00331FED" w:rsidP="00AE698A">
      <w:pPr>
        <w:pStyle w:val="aa"/>
        <w:numPr>
          <w:ilvl w:val="0"/>
          <w:numId w:val="361"/>
        </w:numPr>
        <w:spacing w:line="259" w:lineRule="auto"/>
        <w:rPr>
          <w:rFonts w:ascii="Times New Roman" w:hAnsi="Times New Roman"/>
        </w:rPr>
      </w:pPr>
      <w:proofErr w:type="spellStart"/>
      <w:r w:rsidRPr="00AE7DEB">
        <w:rPr>
          <w:rFonts w:ascii="Times New Roman" w:hAnsi="Times New Roman"/>
        </w:rPr>
        <w:t>Жилищный_Жилищный</w:t>
      </w:r>
      <w:proofErr w:type="spellEnd"/>
      <w:r w:rsidRPr="00AE7DEB">
        <w:rPr>
          <w:rFonts w:ascii="Times New Roman" w:hAnsi="Times New Roman"/>
        </w:rPr>
        <w:t xml:space="preserve"> заем:</w:t>
      </w:r>
      <w:r w:rsidR="00320373" w:rsidRPr="00AE7DEB">
        <w:rPr>
          <w:rFonts w:ascii="Times New Roman" w:hAnsi="Times New Roman"/>
        </w:rPr>
        <w:t xml:space="preserve"> заем</w:t>
      </w:r>
      <w:r w:rsidRPr="00AE7DEB">
        <w:rPr>
          <w:rFonts w:ascii="Times New Roman" w:hAnsi="Times New Roman"/>
        </w:rPr>
        <w:t xml:space="preserve"> изначально признанный Жилищным.</w:t>
      </w:r>
    </w:p>
    <w:p w14:paraId="162ECF44" w14:textId="77777777" w:rsidR="00CE74D1" w:rsidRDefault="00CE74D1" w:rsidP="00CE74D1">
      <w:pPr>
        <w:spacing w:after="0" w:line="259" w:lineRule="auto"/>
        <w:ind w:left="0"/>
        <w:rPr>
          <w:rFonts w:ascii="Times New Roman" w:hAnsi="Times New Roman"/>
        </w:rPr>
      </w:pPr>
      <w:r>
        <w:rPr>
          <w:rFonts w:ascii="Times New Roman" w:hAnsi="Times New Roman"/>
        </w:rPr>
        <w:t>При оценке существенного увеличения кредитного риска по выданным займам, Банк рассматривает как качественные, так и количественные факторы. Банк рассматривает следующие качественные факторы:</w:t>
      </w:r>
    </w:p>
    <w:p w14:paraId="1CD22737" w14:textId="13FB199F" w:rsidR="00CE74D1" w:rsidRPr="00206B2F"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кредитную историю по займам за последние 12 месяцев: если в этот период допускалась просрочка свыше 30</w:t>
      </w:r>
      <w:r w:rsidR="00EA09E9">
        <w:rPr>
          <w:rFonts w:ascii="Times New Roman" w:hAnsi="Times New Roman"/>
        </w:rPr>
        <w:t xml:space="preserve"> </w:t>
      </w:r>
      <w:r w:rsidR="00EA09E9" w:rsidRPr="00EA09E9">
        <w:rPr>
          <w:rFonts w:ascii="Times New Roman" w:hAnsi="Times New Roman"/>
        </w:rPr>
        <w:t>календарных</w:t>
      </w:r>
      <w:r w:rsidRPr="00EA09E9">
        <w:rPr>
          <w:rFonts w:ascii="Times New Roman" w:hAnsi="Times New Roman"/>
        </w:rPr>
        <w:t xml:space="preserve"> </w:t>
      </w:r>
      <w:r w:rsidRPr="00206B2F">
        <w:rPr>
          <w:rFonts w:ascii="Times New Roman" w:hAnsi="Times New Roman"/>
        </w:rPr>
        <w:t xml:space="preserve">дней, если имелись неоднократные просрочки (3 и более раз) от 15 до 30 </w:t>
      </w:r>
      <w:r w:rsidR="00EA09E9" w:rsidRPr="00EA09E9">
        <w:rPr>
          <w:rFonts w:ascii="Times New Roman" w:hAnsi="Times New Roman"/>
        </w:rPr>
        <w:t>календарных</w:t>
      </w:r>
      <w:r w:rsidR="00EA09E9">
        <w:t xml:space="preserve"> </w:t>
      </w:r>
      <w:r w:rsidRPr="00206B2F">
        <w:rPr>
          <w:rFonts w:ascii="Times New Roman" w:hAnsi="Times New Roman"/>
        </w:rPr>
        <w:t>дней</w:t>
      </w:r>
      <w:r w:rsidR="00EA09E9">
        <w:rPr>
          <w:rFonts w:ascii="Times New Roman" w:hAnsi="Times New Roman"/>
        </w:rPr>
        <w:t xml:space="preserve"> </w:t>
      </w:r>
      <w:r w:rsidR="00EA09E9" w:rsidRPr="00EA09E9">
        <w:rPr>
          <w:rFonts w:ascii="Times New Roman" w:hAnsi="Times New Roman"/>
        </w:rPr>
        <w:t>(включительно)</w:t>
      </w:r>
      <w:r w:rsidRPr="00EA09E9">
        <w:rPr>
          <w:rFonts w:ascii="Times New Roman" w:hAnsi="Times New Roman"/>
        </w:rPr>
        <w:t>;</w:t>
      </w:r>
    </w:p>
    <w:p w14:paraId="453735B5" w14:textId="67C1C335" w:rsidR="00CE74D1" w:rsidRPr="00206B2F"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займы, по которым применялись меры реструктуризации</w:t>
      </w:r>
      <w:r w:rsidR="00EA09E9">
        <w:rPr>
          <w:rFonts w:ascii="Times New Roman" w:hAnsi="Times New Roman"/>
        </w:rPr>
        <w:t xml:space="preserve">. </w:t>
      </w:r>
      <w:r w:rsidR="00EA09E9" w:rsidRPr="00EA09E9">
        <w:rPr>
          <w:rFonts w:ascii="Times New Roman" w:hAnsi="Times New Roman"/>
        </w:rPr>
        <w:t>Такие займы будут находится в Корзине №2 на протяжении 3 месяцев с даты перехода из Корзины №3</w:t>
      </w:r>
      <w:r w:rsidRPr="00206B2F">
        <w:rPr>
          <w:rFonts w:ascii="Times New Roman" w:hAnsi="Times New Roman"/>
        </w:rPr>
        <w:t>;</w:t>
      </w:r>
    </w:p>
    <w:p w14:paraId="72143A97" w14:textId="4AECB85A" w:rsidR="00CE74D1" w:rsidRPr="00EA09E9" w:rsidRDefault="00CE74D1" w:rsidP="00AE698A">
      <w:pPr>
        <w:pStyle w:val="aa"/>
        <w:numPr>
          <w:ilvl w:val="0"/>
          <w:numId w:val="362"/>
        </w:numPr>
        <w:spacing w:after="0" w:line="259" w:lineRule="auto"/>
        <w:ind w:left="720"/>
        <w:rPr>
          <w:rFonts w:ascii="Times New Roman" w:hAnsi="Times New Roman"/>
        </w:rPr>
      </w:pPr>
      <w:r w:rsidRPr="00206B2F">
        <w:rPr>
          <w:rFonts w:ascii="Times New Roman" w:hAnsi="Times New Roman"/>
        </w:rPr>
        <w:t>заемщики, по которым производились списания по платежным требованиям-</w:t>
      </w:r>
      <w:r w:rsidRPr="00EA09E9">
        <w:rPr>
          <w:rFonts w:ascii="Times New Roman" w:hAnsi="Times New Roman"/>
        </w:rPr>
        <w:t>поручениям</w:t>
      </w:r>
      <w:r w:rsidR="00EA09E9" w:rsidRPr="00EA09E9">
        <w:rPr>
          <w:rFonts w:ascii="Times New Roman" w:hAnsi="Times New Roman"/>
        </w:rPr>
        <w:t xml:space="preserve"> и/или инкассовым распоряжениям, с даты предъявления и в течение 6 месяцев с даты списания</w:t>
      </w:r>
      <w:r w:rsidRPr="00EA09E9">
        <w:rPr>
          <w:rFonts w:ascii="Times New Roman" w:hAnsi="Times New Roman"/>
        </w:rPr>
        <w:t>;</w:t>
      </w:r>
    </w:p>
    <w:p w14:paraId="0D18AAE5" w14:textId="1EF410ED" w:rsidR="00CE74D1" w:rsidRPr="00206B2F" w:rsidRDefault="00CE74D1" w:rsidP="00AE698A">
      <w:pPr>
        <w:pStyle w:val="aa"/>
        <w:numPr>
          <w:ilvl w:val="0"/>
          <w:numId w:val="362"/>
        </w:numPr>
        <w:spacing w:line="259" w:lineRule="auto"/>
        <w:ind w:left="720"/>
        <w:rPr>
          <w:rFonts w:ascii="Times New Roman" w:hAnsi="Times New Roman"/>
        </w:rPr>
      </w:pPr>
      <w:r w:rsidRPr="00206B2F">
        <w:rPr>
          <w:rFonts w:ascii="Times New Roman" w:hAnsi="Times New Roman"/>
        </w:rPr>
        <w:t xml:space="preserve">займы, по которым наблюдается снижение рыночной стоимости </w:t>
      </w:r>
      <w:r w:rsidR="00C17A0A">
        <w:rPr>
          <w:rFonts w:ascii="Times New Roman" w:hAnsi="Times New Roman"/>
        </w:rPr>
        <w:t xml:space="preserve">недвижимости в залоге </w:t>
      </w:r>
      <w:r w:rsidRPr="00206B2F">
        <w:rPr>
          <w:rFonts w:ascii="Times New Roman" w:hAnsi="Times New Roman"/>
        </w:rPr>
        <w:t>по итогам переоценки.</w:t>
      </w:r>
    </w:p>
    <w:p w14:paraId="3E3519E2" w14:textId="0660C65F" w:rsidR="00CE74D1" w:rsidRDefault="00CE74D1" w:rsidP="00CE74D1">
      <w:pPr>
        <w:spacing w:line="259" w:lineRule="auto"/>
        <w:ind w:left="0"/>
        <w:rPr>
          <w:rFonts w:ascii="Times New Roman" w:hAnsi="Times New Roman"/>
          <w:i/>
        </w:rPr>
      </w:pPr>
      <w:r>
        <w:rPr>
          <w:rFonts w:ascii="Times New Roman" w:hAnsi="Times New Roman"/>
        </w:rPr>
        <w:t>Для проведения количественного анализа Банк сравнивает коэффициент вероятности дефолта (</w:t>
      </w:r>
      <w:r>
        <w:rPr>
          <w:rFonts w:ascii="Times New Roman" w:hAnsi="Times New Roman"/>
          <w:lang w:val="en-GB"/>
        </w:rPr>
        <w:t>PD</w:t>
      </w:r>
      <w:r w:rsidRPr="00AD0FCC">
        <w:rPr>
          <w:rFonts w:ascii="Times New Roman" w:hAnsi="Times New Roman"/>
        </w:rPr>
        <w:t xml:space="preserve">) </w:t>
      </w:r>
      <w:r>
        <w:rPr>
          <w:rFonts w:ascii="Times New Roman" w:hAnsi="Times New Roman"/>
        </w:rPr>
        <w:t xml:space="preserve">на отчетную дату и на дату первоначального признания актива. </w:t>
      </w:r>
      <w:r w:rsidRPr="00401CFA">
        <w:rPr>
          <w:rFonts w:ascii="Times New Roman" w:hAnsi="Times New Roman"/>
        </w:rPr>
        <w:t>Банк рассматривает разницу в PD в течение ожидаемого срока жизни займа на отчетную дату и на дату первоначального признания.</w:t>
      </w:r>
    </w:p>
    <w:p w14:paraId="68E7F9FD" w14:textId="77777777" w:rsidR="00331FED" w:rsidRPr="00FF77F3" w:rsidRDefault="00331FED" w:rsidP="00331FED">
      <w:pPr>
        <w:spacing w:line="259" w:lineRule="auto"/>
        <w:ind w:left="0"/>
        <w:rPr>
          <w:rFonts w:ascii="Times New Roman" w:hAnsi="Times New Roman"/>
          <w:i/>
        </w:rPr>
      </w:pPr>
      <w:r w:rsidRPr="00FF77F3">
        <w:rPr>
          <w:rFonts w:ascii="Times New Roman" w:hAnsi="Times New Roman"/>
          <w:i/>
        </w:rPr>
        <w:t>Па</w:t>
      </w:r>
      <w:r w:rsidRPr="00F71092">
        <w:rPr>
          <w:rFonts w:ascii="Times New Roman" w:hAnsi="Times New Roman"/>
          <w:i/>
        </w:rPr>
        <w:t>раметры риска</w:t>
      </w:r>
    </w:p>
    <w:p w14:paraId="71C8EC8F"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Для проведения оценки кредитного риска Банк определяет следующие параметры риска:</w:t>
      </w:r>
    </w:p>
    <w:p w14:paraId="1FEF3DDD" w14:textId="766CA4BA"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1) PD, </w:t>
      </w:r>
    </w:p>
    <w:p w14:paraId="38251DC1" w14:textId="77777777"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2) EAD, </w:t>
      </w:r>
    </w:p>
    <w:p w14:paraId="02F3401F" w14:textId="77777777" w:rsidR="00124457" w:rsidRPr="00124457" w:rsidRDefault="00124457" w:rsidP="00124457">
      <w:pPr>
        <w:pStyle w:val="aa"/>
        <w:tabs>
          <w:tab w:val="left" w:pos="1080"/>
        </w:tabs>
        <w:spacing w:after="0" w:line="240" w:lineRule="auto"/>
        <w:ind w:left="0" w:firstLine="1080"/>
        <w:contextualSpacing w:val="0"/>
        <w:rPr>
          <w:rFonts w:ascii="Times New Roman" w:hAnsi="Times New Roman"/>
        </w:rPr>
      </w:pPr>
      <w:r w:rsidRPr="00124457">
        <w:rPr>
          <w:rFonts w:ascii="Times New Roman" w:hAnsi="Times New Roman"/>
        </w:rPr>
        <w:t xml:space="preserve">3) LGD. </w:t>
      </w:r>
    </w:p>
    <w:p w14:paraId="48EF91EB"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 xml:space="preserve">Параметры риска основываются на обоснованной и подтверждаемой информации, которая достоверно отражают последние изменения кредитно-экономических условий. Параметры риска основываются на исторической информации Банка. </w:t>
      </w:r>
    </w:p>
    <w:p w14:paraId="29BDC81B" w14:textId="77777777" w:rsidR="00124457" w:rsidRPr="00124457" w:rsidRDefault="00124457" w:rsidP="00AE698A">
      <w:pPr>
        <w:pStyle w:val="aa"/>
        <w:numPr>
          <w:ilvl w:val="0"/>
          <w:numId w:val="374"/>
        </w:numPr>
        <w:tabs>
          <w:tab w:val="left" w:pos="1080"/>
        </w:tabs>
        <w:spacing w:after="0" w:line="240" w:lineRule="auto"/>
        <w:ind w:left="0" w:firstLine="720"/>
        <w:contextualSpacing w:val="0"/>
        <w:rPr>
          <w:rFonts w:ascii="Times New Roman" w:hAnsi="Times New Roman"/>
        </w:rPr>
      </w:pPr>
      <w:r w:rsidRPr="00124457">
        <w:rPr>
          <w:rFonts w:ascii="Times New Roman" w:hAnsi="Times New Roman"/>
        </w:rPr>
        <w:t>Параметры риска являются прогнозируемыми, т.е. включают воздействие ожидаемых экономических условий, в том числе макроэкономических факторов. Банк не прогнозирует будущие макроэкономические условия в течение всего ожидаемого срока действия займа. Степень суждения, которая требуется для оценки ожидаемых кредитных потерь, зависит от наличия необходимой информации. По мере увеличения прогнозного периода доступность подробной информации уменьшается и необходимость суждения, требуемого для оценки ожидаемых кредитных потерь, увеличивается. Таким образом, Банк в своих расчетах использует влияние прогнозных макроэкономических факторов только за период не более трех лет, после чего применяется линейная экстраполяция данных до единицы.</w:t>
      </w:r>
    </w:p>
    <w:p w14:paraId="24A2AC5D" w14:textId="4D620537" w:rsidR="00331FED" w:rsidRDefault="00331FED" w:rsidP="00331FED">
      <w:pPr>
        <w:spacing w:line="259" w:lineRule="auto"/>
        <w:ind w:left="0"/>
        <w:rPr>
          <w:rFonts w:ascii="Times New Roman" w:hAnsi="Times New Roman"/>
        </w:rPr>
      </w:pPr>
      <w:r>
        <w:rPr>
          <w:rFonts w:ascii="Times New Roman" w:hAnsi="Times New Roman"/>
        </w:rPr>
        <w:t xml:space="preserve">Расчеты параметров </w:t>
      </w:r>
      <w:r w:rsidR="00CE6FF8">
        <w:rPr>
          <w:rFonts w:ascii="Times New Roman" w:hAnsi="Times New Roman"/>
        </w:rPr>
        <w:t>риска</w:t>
      </w:r>
      <w:r w:rsidRPr="00AD0FCC">
        <w:rPr>
          <w:rFonts w:ascii="Times New Roman" w:hAnsi="Times New Roman"/>
        </w:rPr>
        <w:t xml:space="preserve"> и</w:t>
      </w:r>
      <w:r>
        <w:rPr>
          <w:rFonts w:ascii="Times New Roman" w:hAnsi="Times New Roman"/>
        </w:rPr>
        <w:t xml:space="preserve"> </w:t>
      </w:r>
      <w:r>
        <w:rPr>
          <w:rFonts w:ascii="Times New Roman" w:hAnsi="Times New Roman"/>
          <w:lang w:val="en-GB"/>
        </w:rPr>
        <w:t>ECL</w:t>
      </w:r>
      <w:r>
        <w:rPr>
          <w:rFonts w:ascii="Times New Roman" w:hAnsi="Times New Roman"/>
        </w:rPr>
        <w:t>, а также описания факторов, влияющих на данные расчеты,</w:t>
      </w:r>
      <w:r w:rsidRPr="00AD0FCC">
        <w:rPr>
          <w:rFonts w:ascii="Times New Roman" w:hAnsi="Times New Roman"/>
        </w:rPr>
        <w:t xml:space="preserve"> </w:t>
      </w:r>
      <w:r>
        <w:rPr>
          <w:rFonts w:ascii="Times New Roman" w:hAnsi="Times New Roman"/>
        </w:rPr>
        <w:t xml:space="preserve">приведены </w:t>
      </w:r>
      <w:r w:rsidR="008F5A34">
        <w:rPr>
          <w:rFonts w:ascii="Times New Roman" w:hAnsi="Times New Roman"/>
        </w:rPr>
        <w:t>во внутренних документах создания резервов по кредитному портфелю.</w:t>
      </w:r>
    </w:p>
    <w:p w14:paraId="0FBB3CDC" w14:textId="77777777" w:rsidR="00331FED" w:rsidRDefault="00331FED" w:rsidP="00331FED">
      <w:pPr>
        <w:spacing w:line="259" w:lineRule="auto"/>
        <w:ind w:left="0"/>
        <w:rPr>
          <w:rFonts w:ascii="Times New Roman" w:hAnsi="Times New Roman"/>
          <w:b/>
        </w:rPr>
      </w:pPr>
      <w:r>
        <w:rPr>
          <w:rFonts w:ascii="Times New Roman" w:hAnsi="Times New Roman"/>
          <w:b/>
        </w:rPr>
        <w:t>Прочие финансовые активы</w:t>
      </w:r>
    </w:p>
    <w:p w14:paraId="1D1A8BEE" w14:textId="2C600541" w:rsidR="00331FED" w:rsidRDefault="00331FED" w:rsidP="00331FED">
      <w:pPr>
        <w:spacing w:after="0" w:line="259" w:lineRule="auto"/>
        <w:ind w:left="0"/>
        <w:rPr>
          <w:rFonts w:ascii="Times New Roman" w:hAnsi="Times New Roman"/>
        </w:rPr>
      </w:pPr>
      <w:r>
        <w:rPr>
          <w:rFonts w:ascii="Times New Roman" w:hAnsi="Times New Roman"/>
        </w:rPr>
        <w:t>Прочие финансовые активы Банка, оцениваемые по амортизированной стоимости либо</w:t>
      </w:r>
      <w:r w:rsidRPr="005F3958">
        <w:rPr>
          <w:rFonts w:ascii="Times New Roman" w:hAnsi="Times New Roman"/>
        </w:rPr>
        <w:t xml:space="preserve"> по справедливой стоимости </w:t>
      </w:r>
      <w:r>
        <w:rPr>
          <w:rFonts w:ascii="Times New Roman" w:hAnsi="Times New Roman"/>
        </w:rPr>
        <w:t>через ПСД, к которым применим порядок оценки на предмет обесценения ниже:</w:t>
      </w:r>
    </w:p>
    <w:p w14:paraId="1E76F24B"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Денежные средства в Национальном Банке Республики Казахстан;</w:t>
      </w:r>
    </w:p>
    <w:p w14:paraId="5439F000" w14:textId="7AB65BA3" w:rsidR="00331FED" w:rsidRPr="009533FB" w:rsidRDefault="00331FED" w:rsidP="00AE698A">
      <w:pPr>
        <w:pStyle w:val="aa"/>
        <w:numPr>
          <w:ilvl w:val="0"/>
          <w:numId w:val="363"/>
        </w:numPr>
        <w:spacing w:line="259" w:lineRule="auto"/>
      </w:pPr>
      <w:r w:rsidRPr="00E3257F">
        <w:rPr>
          <w:rFonts w:ascii="Times New Roman" w:hAnsi="Times New Roman"/>
        </w:rPr>
        <w:t>Денежные средства в банках и прочих</w:t>
      </w:r>
      <w:r w:rsidRPr="005F3958">
        <w:rPr>
          <w:rFonts w:ascii="Times New Roman" w:hAnsi="Times New Roman"/>
        </w:rPr>
        <w:t xml:space="preserve"> финансовых </w:t>
      </w:r>
      <w:r w:rsidRPr="00E3257F">
        <w:rPr>
          <w:rFonts w:ascii="Times New Roman" w:hAnsi="Times New Roman"/>
        </w:rPr>
        <w:t>учреждениях;</w:t>
      </w:r>
    </w:p>
    <w:p w14:paraId="4DB91826" w14:textId="40E671ED"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Вклады в Национальном Банке Республики Казахстан;</w:t>
      </w:r>
    </w:p>
    <w:p w14:paraId="50E05613"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Межбанковские вклады в банках и прочих финансовых учреждениях;</w:t>
      </w:r>
    </w:p>
    <w:p w14:paraId="495302CD"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Ценные бумаги, оцениваемые по справедливой стоимости через прочий совокупный доход;</w:t>
      </w:r>
    </w:p>
    <w:p w14:paraId="109F3B88" w14:textId="63AD78B9"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 xml:space="preserve">Ценные бумаги, оцениваемые </w:t>
      </w:r>
      <w:r w:rsidRPr="005F3958">
        <w:rPr>
          <w:rFonts w:ascii="Times New Roman" w:hAnsi="Times New Roman"/>
        </w:rPr>
        <w:t>по амортизированной стоимости</w:t>
      </w:r>
      <w:r w:rsidRPr="00E3257F">
        <w:rPr>
          <w:rFonts w:ascii="Times New Roman" w:hAnsi="Times New Roman"/>
        </w:rPr>
        <w:t>;</w:t>
      </w:r>
    </w:p>
    <w:p w14:paraId="47BB87B4" w14:textId="77777777"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Дебиторская задолженность контрагентов, имеющих кредитный рейтинг;</w:t>
      </w:r>
    </w:p>
    <w:p w14:paraId="0051E02F" w14:textId="446EF3E9" w:rsidR="00331FED" w:rsidRPr="00E3257F" w:rsidRDefault="00331FED" w:rsidP="00AE698A">
      <w:pPr>
        <w:pStyle w:val="aa"/>
        <w:numPr>
          <w:ilvl w:val="0"/>
          <w:numId w:val="363"/>
        </w:numPr>
        <w:spacing w:line="259" w:lineRule="auto"/>
        <w:rPr>
          <w:rFonts w:ascii="Times New Roman" w:hAnsi="Times New Roman"/>
        </w:rPr>
      </w:pPr>
      <w:r w:rsidRPr="00E3257F">
        <w:rPr>
          <w:rFonts w:ascii="Times New Roman" w:hAnsi="Times New Roman"/>
        </w:rPr>
        <w:t>Прочие финансовые активы.</w:t>
      </w:r>
    </w:p>
    <w:p w14:paraId="60120BBE" w14:textId="77777777" w:rsidR="00331FED" w:rsidRPr="00B11096" w:rsidRDefault="00331FED" w:rsidP="00331FED">
      <w:pPr>
        <w:spacing w:line="259" w:lineRule="auto"/>
        <w:ind w:left="0"/>
        <w:rPr>
          <w:rFonts w:ascii="Times New Roman" w:hAnsi="Times New Roman"/>
        </w:rPr>
      </w:pPr>
      <w:r>
        <w:rPr>
          <w:rFonts w:ascii="Times New Roman" w:hAnsi="Times New Roman"/>
          <w:i/>
        </w:rPr>
        <w:lastRenderedPageBreak/>
        <w:t>Параметры риска</w:t>
      </w:r>
    </w:p>
    <w:p w14:paraId="2F59595C" w14:textId="10FD3311" w:rsidR="00331FED" w:rsidRDefault="00331FED" w:rsidP="00331FED">
      <w:pPr>
        <w:spacing w:after="160" w:line="259" w:lineRule="auto"/>
        <w:ind w:left="0"/>
        <w:rPr>
          <w:rFonts w:ascii="Times New Roman" w:hAnsi="Times New Roman"/>
        </w:rPr>
      </w:pPr>
      <w:r>
        <w:rPr>
          <w:rFonts w:ascii="Times New Roman" w:hAnsi="Times New Roman"/>
        </w:rPr>
        <w:t>Коэффициент вероятности дефолта (</w:t>
      </w:r>
      <w:r>
        <w:rPr>
          <w:rFonts w:ascii="Times New Roman" w:hAnsi="Times New Roman"/>
          <w:lang w:val="en-GB"/>
        </w:rPr>
        <w:t>PD</w:t>
      </w:r>
      <w:r w:rsidRPr="00FF77F3">
        <w:rPr>
          <w:rFonts w:ascii="Times New Roman" w:hAnsi="Times New Roman"/>
        </w:rPr>
        <w:t xml:space="preserve">) </w:t>
      </w:r>
      <w:r>
        <w:rPr>
          <w:rFonts w:ascii="Times New Roman" w:hAnsi="Times New Roman"/>
        </w:rPr>
        <w:t xml:space="preserve">рассчитывается </w:t>
      </w:r>
      <w:r w:rsidRPr="005F3958">
        <w:rPr>
          <w:rFonts w:ascii="Times New Roman" w:hAnsi="Times New Roman"/>
        </w:rPr>
        <w:t xml:space="preserve">с использованием </w:t>
      </w:r>
      <w:r>
        <w:rPr>
          <w:rFonts w:ascii="Times New Roman" w:hAnsi="Times New Roman"/>
        </w:rPr>
        <w:t xml:space="preserve">матрицы миграции на основе данных из внешних источников. Основной источник, используемый Банком – данные рейтингового агентства </w:t>
      </w:r>
      <w:r>
        <w:rPr>
          <w:rFonts w:ascii="Times New Roman" w:hAnsi="Times New Roman"/>
          <w:lang w:val="en-GB"/>
        </w:rPr>
        <w:t>Moody</w:t>
      </w:r>
      <w:r w:rsidRPr="00FF77F3">
        <w:rPr>
          <w:rFonts w:ascii="Times New Roman" w:hAnsi="Times New Roman"/>
        </w:rPr>
        <w:t>’</w:t>
      </w:r>
      <w:r>
        <w:rPr>
          <w:rFonts w:ascii="Times New Roman" w:hAnsi="Times New Roman"/>
          <w:lang w:val="en-GB"/>
        </w:rPr>
        <w:t>s</w:t>
      </w:r>
      <w:r>
        <w:rPr>
          <w:rFonts w:ascii="Times New Roman" w:hAnsi="Times New Roman"/>
        </w:rPr>
        <w:t xml:space="preserve">, в случае их отсутствия – данные агентств </w:t>
      </w:r>
      <w:r>
        <w:rPr>
          <w:rFonts w:ascii="Times New Roman" w:hAnsi="Times New Roman"/>
          <w:lang w:val="en-GB"/>
        </w:rPr>
        <w:t>Standard</w:t>
      </w:r>
      <w:r w:rsidRPr="00FF77F3">
        <w:rPr>
          <w:rFonts w:ascii="Times New Roman" w:hAnsi="Times New Roman"/>
        </w:rPr>
        <w:t xml:space="preserve"> </w:t>
      </w:r>
      <w:r>
        <w:rPr>
          <w:rFonts w:ascii="Times New Roman" w:hAnsi="Times New Roman"/>
          <w:lang w:val="en-GB"/>
        </w:rPr>
        <w:t>and</w:t>
      </w:r>
      <w:r w:rsidRPr="00FF77F3">
        <w:rPr>
          <w:rFonts w:ascii="Times New Roman" w:hAnsi="Times New Roman"/>
        </w:rPr>
        <w:t xml:space="preserve"> </w:t>
      </w:r>
      <w:r>
        <w:rPr>
          <w:rFonts w:ascii="Times New Roman" w:hAnsi="Times New Roman"/>
          <w:lang w:val="en-GB"/>
        </w:rPr>
        <w:t>Poor</w:t>
      </w:r>
      <w:r w:rsidRPr="00FF77F3">
        <w:rPr>
          <w:rFonts w:ascii="Times New Roman" w:hAnsi="Times New Roman"/>
        </w:rPr>
        <w:t>’</w:t>
      </w:r>
      <w:r>
        <w:rPr>
          <w:rFonts w:ascii="Times New Roman" w:hAnsi="Times New Roman"/>
          <w:lang w:val="en-GB"/>
        </w:rPr>
        <w:t>s</w:t>
      </w:r>
      <w:r w:rsidRPr="00FF77F3">
        <w:rPr>
          <w:rFonts w:ascii="Times New Roman" w:hAnsi="Times New Roman"/>
        </w:rPr>
        <w:t xml:space="preserve"> </w:t>
      </w:r>
      <w:r>
        <w:rPr>
          <w:rFonts w:ascii="Times New Roman" w:hAnsi="Times New Roman"/>
        </w:rPr>
        <w:t xml:space="preserve">или </w:t>
      </w:r>
      <w:r>
        <w:rPr>
          <w:rFonts w:ascii="Times New Roman" w:hAnsi="Times New Roman"/>
          <w:lang w:val="en-GB"/>
        </w:rPr>
        <w:t>Fitch</w:t>
      </w:r>
      <w:r w:rsidRPr="00FF77F3">
        <w:rPr>
          <w:rFonts w:ascii="Times New Roman" w:hAnsi="Times New Roman"/>
        </w:rPr>
        <w:t xml:space="preserve">. </w:t>
      </w:r>
      <w:r>
        <w:rPr>
          <w:rFonts w:ascii="Times New Roman" w:hAnsi="Times New Roman"/>
        </w:rPr>
        <w:t xml:space="preserve">При расчете </w:t>
      </w:r>
      <w:r>
        <w:rPr>
          <w:rFonts w:ascii="Times New Roman" w:hAnsi="Times New Roman"/>
          <w:lang w:val="en-GB"/>
        </w:rPr>
        <w:t>PD</w:t>
      </w:r>
      <w:r w:rsidRPr="00FF77F3">
        <w:rPr>
          <w:rFonts w:ascii="Times New Roman" w:hAnsi="Times New Roman"/>
        </w:rPr>
        <w:t xml:space="preserve">, </w:t>
      </w:r>
      <w:r>
        <w:rPr>
          <w:rFonts w:ascii="Times New Roman" w:hAnsi="Times New Roman"/>
        </w:rPr>
        <w:t xml:space="preserve">Банк разделяет финансовые активы в зависимости от группы к которой относится контрагент: государственные, корпоративные или финансовые институты. Для каждой категории Банк использует отдельную матрицу миграции. </w:t>
      </w:r>
    </w:p>
    <w:p w14:paraId="11C5DE6A" w14:textId="5C9CCF31" w:rsidR="00331FED" w:rsidRPr="009533FB" w:rsidRDefault="00331FED" w:rsidP="005F3958">
      <w:pPr>
        <w:spacing w:after="160" w:line="259" w:lineRule="auto"/>
        <w:ind w:left="0"/>
      </w:pPr>
      <w:r w:rsidRPr="00F71092">
        <w:rPr>
          <w:rFonts w:ascii="Times New Roman" w:hAnsi="Times New Roman"/>
        </w:rPr>
        <w:t>Параметром EAD является оценка величины кредитного требования. То есть, сумма, подверженная риску дефолта, включающая в себя изменение суммы величины кредитного требования после отчетной даты, в частности, выплаты процентов и номинальной стоимости финансового инструмента. В качестве</w:t>
      </w:r>
      <w:r w:rsidRPr="005F3958">
        <w:rPr>
          <w:rFonts w:ascii="Times New Roman" w:hAnsi="Times New Roman"/>
        </w:rPr>
        <w:t xml:space="preserve"> ставки </w:t>
      </w:r>
      <w:r w:rsidRPr="00F71092">
        <w:rPr>
          <w:rFonts w:ascii="Times New Roman" w:hAnsi="Times New Roman"/>
        </w:rPr>
        <w:t>дисконтирования применяется первоначальная эффективная ставка финансового инструмента.</w:t>
      </w:r>
    </w:p>
    <w:p w14:paraId="6EF240A0" w14:textId="5249070F" w:rsidR="00331FED" w:rsidRPr="00B11096" w:rsidRDefault="00331FED" w:rsidP="005F3958">
      <w:pPr>
        <w:spacing w:after="160" w:line="259" w:lineRule="auto"/>
        <w:ind w:left="0"/>
        <w:rPr>
          <w:rFonts w:ascii="Times New Roman" w:hAnsi="Times New Roman"/>
        </w:rPr>
      </w:pPr>
      <w:r w:rsidRPr="00B11096">
        <w:rPr>
          <w:rFonts w:ascii="Times New Roman" w:hAnsi="Times New Roman"/>
        </w:rPr>
        <w:t xml:space="preserve">LGD изменяется со временем в зависимости от выплат и стоимости залогового обеспечения. Ключевые </w:t>
      </w:r>
      <w:r w:rsidR="00EE3CCF" w:rsidRPr="00B11096">
        <w:rPr>
          <w:rFonts w:ascii="Times New Roman" w:hAnsi="Times New Roman"/>
        </w:rPr>
        <w:t>элементы коэффициента</w:t>
      </w:r>
      <w:r>
        <w:rPr>
          <w:rFonts w:ascii="Times New Roman" w:hAnsi="Times New Roman"/>
        </w:rPr>
        <w:t xml:space="preserve"> </w:t>
      </w:r>
      <w:r w:rsidRPr="00B11096">
        <w:rPr>
          <w:rFonts w:ascii="Times New Roman" w:hAnsi="Times New Roman"/>
        </w:rPr>
        <w:t>LGD:</w:t>
      </w:r>
    </w:p>
    <w:p w14:paraId="5EA63C33" w14:textId="77777777" w:rsidR="00331FED" w:rsidRPr="00FF77F3" w:rsidRDefault="00331FED" w:rsidP="00AE698A">
      <w:pPr>
        <w:pStyle w:val="aa"/>
        <w:numPr>
          <w:ilvl w:val="0"/>
          <w:numId w:val="363"/>
        </w:numPr>
        <w:spacing w:line="259" w:lineRule="auto"/>
        <w:rPr>
          <w:rFonts w:ascii="Times New Roman" w:hAnsi="Times New Roman"/>
        </w:rPr>
      </w:pPr>
      <w:r w:rsidRPr="00FF77F3">
        <w:rPr>
          <w:rFonts w:ascii="Times New Roman" w:hAnsi="Times New Roman"/>
        </w:rPr>
        <w:t>Временной аспект (деление параметра EAD на обеспеченную и необеспеченную части) и</w:t>
      </w:r>
    </w:p>
    <w:p w14:paraId="2A6056F5" w14:textId="77777777" w:rsidR="00331FED" w:rsidRPr="00FF77F3" w:rsidRDefault="00331FED" w:rsidP="00AE698A">
      <w:pPr>
        <w:pStyle w:val="aa"/>
        <w:numPr>
          <w:ilvl w:val="0"/>
          <w:numId w:val="363"/>
        </w:numPr>
        <w:spacing w:line="259" w:lineRule="auto"/>
        <w:rPr>
          <w:rFonts w:ascii="Times New Roman" w:hAnsi="Times New Roman"/>
        </w:rPr>
      </w:pPr>
      <w:r w:rsidRPr="00FF77F3">
        <w:rPr>
          <w:rFonts w:ascii="Times New Roman" w:hAnsi="Times New Roman"/>
        </w:rPr>
        <w:t>Изменение стоимости обеспечения с течением времени (в случае таких залогов как недвижимое имущество, стоимость может оставаться неизменной)</w:t>
      </w:r>
    </w:p>
    <w:p w14:paraId="3C1DBE50" w14:textId="77777777" w:rsidR="00331FED" w:rsidRPr="00B11096" w:rsidRDefault="00331FED" w:rsidP="00331FED">
      <w:pPr>
        <w:spacing w:after="160" w:line="259" w:lineRule="auto"/>
        <w:ind w:left="0"/>
        <w:rPr>
          <w:rFonts w:ascii="Times New Roman" w:hAnsi="Times New Roman"/>
        </w:rPr>
      </w:pPr>
      <w:r w:rsidRPr="00B11096">
        <w:rPr>
          <w:rFonts w:ascii="Times New Roman" w:hAnsi="Times New Roman"/>
        </w:rPr>
        <w:t>В случае отсутствия залогового обеспечения по финансовому инструменту и достаточных исторических данных по дефолту Банк применяет экспертную оценку. В зависимости от обстоятельств и полноты данных на отчетную дату Банк применяет один из следующих подходов для определения коэффициента LGD поэтапно:</w:t>
      </w:r>
    </w:p>
    <w:p w14:paraId="5C1AC55F" w14:textId="77777777" w:rsidR="00331FED" w:rsidRPr="00B11096" w:rsidRDefault="00331FED" w:rsidP="00AE698A">
      <w:pPr>
        <w:pStyle w:val="aa"/>
        <w:numPr>
          <w:ilvl w:val="0"/>
          <w:numId w:val="363"/>
        </w:numPr>
        <w:spacing w:line="259" w:lineRule="auto"/>
        <w:rPr>
          <w:rFonts w:ascii="Times New Roman" w:hAnsi="Times New Roman"/>
        </w:rPr>
      </w:pPr>
      <w:r w:rsidRPr="00B11096">
        <w:rPr>
          <w:rFonts w:ascii="Times New Roman" w:hAnsi="Times New Roman"/>
        </w:rPr>
        <w:t xml:space="preserve">Исторические данные. Данный подход определяется на основе исторических данных дефолтов и на основе исторического уровня возмещения потерь путем применения экспертного суждения. В случае отсутствия исторических данных и </w:t>
      </w:r>
      <w:proofErr w:type="spellStart"/>
      <w:r w:rsidRPr="00B11096">
        <w:rPr>
          <w:rFonts w:ascii="Times New Roman" w:hAnsi="Times New Roman"/>
        </w:rPr>
        <w:t>нерепрезентативности</w:t>
      </w:r>
      <w:proofErr w:type="spellEnd"/>
      <w:r w:rsidRPr="00B11096">
        <w:rPr>
          <w:rFonts w:ascii="Times New Roman" w:hAnsi="Times New Roman"/>
        </w:rPr>
        <w:t xml:space="preserve"> статистических данных по восстановленным средствам и/или инвестициям, Банк применяет подход, описанный </w:t>
      </w:r>
      <w:r>
        <w:rPr>
          <w:rFonts w:ascii="Times New Roman" w:hAnsi="Times New Roman"/>
        </w:rPr>
        <w:t>ниже.</w:t>
      </w:r>
      <w:r w:rsidRPr="00B11096">
        <w:rPr>
          <w:rFonts w:ascii="Times New Roman" w:hAnsi="Times New Roman"/>
        </w:rPr>
        <w:t xml:space="preserve"> </w:t>
      </w:r>
    </w:p>
    <w:p w14:paraId="2E4B4A33" w14:textId="6A2D8F2D" w:rsidR="007C63C1" w:rsidRPr="00230414" w:rsidRDefault="00331FED" w:rsidP="00AE698A">
      <w:pPr>
        <w:pStyle w:val="aa"/>
        <w:numPr>
          <w:ilvl w:val="0"/>
          <w:numId w:val="363"/>
        </w:numPr>
        <w:spacing w:line="259" w:lineRule="auto"/>
        <w:rPr>
          <w:rFonts w:ascii="Times New Roman" w:hAnsi="Times New Roman"/>
        </w:rPr>
      </w:pPr>
      <w:r w:rsidRPr="00B11096">
        <w:rPr>
          <w:rFonts w:ascii="Times New Roman" w:hAnsi="Times New Roman"/>
        </w:rPr>
        <w:t xml:space="preserve">Подход, основанный на исторических данных из внешних источников, таких как рейтинговые агентства </w:t>
      </w:r>
      <w:proofErr w:type="spellStart"/>
      <w:r w:rsidRPr="00B11096">
        <w:rPr>
          <w:rFonts w:ascii="Times New Roman" w:hAnsi="Times New Roman"/>
        </w:rPr>
        <w:t>Moody's</w:t>
      </w:r>
      <w:proofErr w:type="spellEnd"/>
      <w:r w:rsidRPr="00B11096">
        <w:rPr>
          <w:rFonts w:ascii="Times New Roman" w:hAnsi="Times New Roman"/>
        </w:rPr>
        <w:t xml:space="preserve">, </w:t>
      </w:r>
      <w:proofErr w:type="spellStart"/>
      <w:r w:rsidRPr="00B11096">
        <w:rPr>
          <w:rFonts w:ascii="Times New Roman" w:hAnsi="Times New Roman"/>
        </w:rPr>
        <w:t>Standard</w:t>
      </w:r>
      <w:proofErr w:type="spellEnd"/>
      <w:r w:rsidRPr="00B11096">
        <w:rPr>
          <w:rFonts w:ascii="Times New Roman" w:hAnsi="Times New Roman"/>
        </w:rPr>
        <w:t xml:space="preserve"> &amp; </w:t>
      </w:r>
      <w:proofErr w:type="spellStart"/>
      <w:r w:rsidRPr="00B11096">
        <w:rPr>
          <w:rFonts w:ascii="Times New Roman" w:hAnsi="Times New Roman"/>
        </w:rPr>
        <w:t>Poor's</w:t>
      </w:r>
      <w:proofErr w:type="spellEnd"/>
      <w:r w:rsidRPr="00B11096">
        <w:rPr>
          <w:rFonts w:ascii="Times New Roman" w:hAnsi="Times New Roman"/>
        </w:rPr>
        <w:t xml:space="preserve">, или </w:t>
      </w:r>
      <w:proofErr w:type="spellStart"/>
      <w:r w:rsidRPr="00B11096">
        <w:rPr>
          <w:rFonts w:ascii="Times New Roman" w:hAnsi="Times New Roman"/>
        </w:rPr>
        <w:t>Fitch</w:t>
      </w:r>
      <w:proofErr w:type="spellEnd"/>
      <w:r w:rsidR="00EE3CCF">
        <w:rPr>
          <w:rFonts w:ascii="Times New Roman" w:hAnsi="Times New Roman"/>
        </w:rPr>
        <w:t>,</w:t>
      </w:r>
      <w:r w:rsidRPr="00B11096">
        <w:rPr>
          <w:rFonts w:ascii="Times New Roman" w:hAnsi="Times New Roman"/>
        </w:rPr>
        <w:t xml:space="preserve"> которые предоставляют данные по уровню возмещения потерь (</w:t>
      </w:r>
      <w:proofErr w:type="spellStart"/>
      <w:r w:rsidRPr="00B11096">
        <w:rPr>
          <w:rFonts w:ascii="Times New Roman" w:hAnsi="Times New Roman"/>
        </w:rPr>
        <w:t>Recovery</w:t>
      </w:r>
      <w:proofErr w:type="spellEnd"/>
      <w:r w:rsidRPr="00B11096">
        <w:rPr>
          <w:rFonts w:ascii="Times New Roman" w:hAnsi="Times New Roman"/>
        </w:rPr>
        <w:t xml:space="preserve"> </w:t>
      </w:r>
      <w:proofErr w:type="spellStart"/>
      <w:r w:rsidRPr="00B11096">
        <w:rPr>
          <w:rFonts w:ascii="Times New Roman" w:hAnsi="Times New Roman"/>
        </w:rPr>
        <w:t>rate</w:t>
      </w:r>
      <w:proofErr w:type="spellEnd"/>
      <w:r w:rsidRPr="00B11096">
        <w:rPr>
          <w:rFonts w:ascii="Times New Roman" w:hAnsi="Times New Roman"/>
        </w:rPr>
        <w:t>) на основе баз данных по аналогичным портфелям. В основу LGD берутся данные, которые доступные на отчетную дату.</w:t>
      </w:r>
    </w:p>
    <w:p w14:paraId="155FA123" w14:textId="77777777" w:rsidR="00230414" w:rsidRDefault="00230414" w:rsidP="00230414">
      <w:pPr>
        <w:spacing w:after="160" w:line="259" w:lineRule="auto"/>
        <w:ind w:left="0"/>
        <w:rPr>
          <w:rFonts w:ascii="Times New Roman" w:hAnsi="Times New Roman"/>
        </w:rPr>
      </w:pPr>
      <w:r w:rsidRPr="005B6459">
        <w:rPr>
          <w:rFonts w:ascii="Times New Roman" w:hAnsi="Times New Roman"/>
        </w:rPr>
        <w:t>Основной расчет обесценения осуществляется по следующей формуле</w:t>
      </w:r>
      <w:r>
        <w:rPr>
          <w:rFonts w:ascii="Times New Roman" w:hAnsi="Times New Roman"/>
        </w:rPr>
        <w:t>:</w:t>
      </w:r>
    </w:p>
    <w:p w14:paraId="10B56FDE" w14:textId="6A12D4D2" w:rsidR="00230414" w:rsidRPr="009E3EBB" w:rsidRDefault="00230414" w:rsidP="00230414">
      <w:pPr>
        <w:pStyle w:val="aa"/>
        <w:spacing w:before="240"/>
        <w:ind w:left="0"/>
        <w:contextualSpacing w:val="0"/>
        <w:rPr>
          <w:rFonts w:ascii="Georgia" w:hAnsi="Georgia"/>
          <w:sz w:val="32"/>
          <w:szCs w:val="32"/>
        </w:rPr>
      </w:pPr>
      <m:oMath>
        <m:r>
          <m:rPr>
            <m:sty m:val="p"/>
          </m:rPr>
          <w:rPr>
            <w:rFonts w:ascii="Cambria Math" w:hAnsi="Cambria Math"/>
            <w:sz w:val="22"/>
            <w:szCs w:val="22"/>
          </w:rPr>
          <m:t>ECL =</m:t>
        </m:r>
        <m:f>
          <m:fPr>
            <m:ctrlPr>
              <w:rPr>
                <w:rFonts w:ascii="Cambria Math" w:hAnsi="Cambria Math"/>
                <w:i/>
                <w:sz w:val="22"/>
                <w:szCs w:val="22"/>
              </w:rPr>
            </m:ctrlPr>
          </m:fPr>
          <m:num>
            <m:r>
              <m:rPr>
                <m:sty m:val="p"/>
              </m:rPr>
              <w:rPr>
                <w:rFonts w:ascii="Cambria Math" w:hAnsi="Cambria Math"/>
                <w:sz w:val="22"/>
                <w:szCs w:val="22"/>
              </w:rPr>
              <m:t>(</m:t>
            </m:r>
            <m:r>
              <m:rPr>
                <m:sty m:val="p"/>
              </m:rPr>
              <w:rPr>
                <w:rFonts w:ascii="Cambria Math" w:hAnsi="Cambria Math"/>
                <w:sz w:val="22"/>
                <w:szCs w:val="22"/>
                <w:lang w:val="en-GB"/>
              </w:rPr>
              <m:t>M</m:t>
            </m:r>
            <m:r>
              <m:rPr>
                <m:sty m:val="p"/>
              </m:rPr>
              <w:rPr>
                <w:rFonts w:ascii="Cambria Math" w:hAnsi="Cambria Math"/>
                <w:sz w:val="22"/>
                <w:szCs w:val="22"/>
              </w:rPr>
              <m:t>PD*(1-CPD)) * EAD * LGD</m:t>
            </m:r>
          </m:num>
          <m:den>
            <m:r>
              <w:rPr>
                <w:rFonts w:ascii="Cambria Math" w:hAnsi="Cambria Math"/>
                <w:sz w:val="22"/>
                <w:szCs w:val="22"/>
              </w:rPr>
              <m:t>(1+EIR)^n</m:t>
            </m:r>
          </m:den>
        </m:f>
      </m:oMath>
      <w:r w:rsidRPr="002E10FF">
        <w:rPr>
          <w:rFonts w:ascii="Times New Roman" w:hAnsi="Times New Roman"/>
          <w:sz w:val="22"/>
          <w:szCs w:val="22"/>
        </w:rPr>
        <w:t>,</w:t>
      </w:r>
    </w:p>
    <w:p w14:paraId="1B915B50" w14:textId="77777777" w:rsidR="00230414" w:rsidRPr="00AB3948" w:rsidRDefault="00230414" w:rsidP="00230414">
      <w:pPr>
        <w:pStyle w:val="aa"/>
        <w:spacing w:after="0"/>
        <w:ind w:left="0"/>
        <w:contextualSpacing w:val="0"/>
        <w:rPr>
          <w:rFonts w:ascii="Times New Roman" w:hAnsi="Times New Roman"/>
          <w:b/>
        </w:rPr>
      </w:pPr>
      <w:r w:rsidRPr="00AB3948">
        <w:rPr>
          <w:rFonts w:ascii="Times New Roman" w:hAnsi="Times New Roman"/>
        </w:rPr>
        <w:t>где</w:t>
      </w:r>
      <w:r w:rsidRPr="00AB3948">
        <w:rPr>
          <w:rFonts w:ascii="Times New Roman" w:hAnsi="Times New Roman"/>
          <w:b/>
        </w:rPr>
        <w:t>:</w:t>
      </w:r>
    </w:p>
    <w:p w14:paraId="3268C05D" w14:textId="77777777" w:rsidR="00230414" w:rsidRPr="00AB3948" w:rsidRDefault="00230414" w:rsidP="00230414">
      <w:pPr>
        <w:pStyle w:val="aa"/>
        <w:spacing w:before="240" w:after="0"/>
        <w:ind w:left="0"/>
        <w:contextualSpacing w:val="0"/>
        <w:rPr>
          <w:rFonts w:ascii="Times New Roman" w:hAnsi="Times New Roman"/>
        </w:rPr>
      </w:pPr>
      <w:r w:rsidRPr="00AB3948">
        <w:rPr>
          <w:rFonts w:ascii="Times New Roman" w:hAnsi="Times New Roman"/>
        </w:rPr>
        <w:t>ECL – ожидаемые кредитные убытки за отчетный период в тенге;</w:t>
      </w:r>
    </w:p>
    <w:p w14:paraId="77A88161"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rPr>
        <w:t>МPD – маржинальная вероятность дефолта;</w:t>
      </w:r>
    </w:p>
    <w:p w14:paraId="16785F07"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lang w:val="en-GB"/>
        </w:rPr>
        <w:t>CPD</w:t>
      </w:r>
      <w:r w:rsidRPr="00AB3948">
        <w:rPr>
          <w:rFonts w:ascii="Times New Roman" w:hAnsi="Times New Roman"/>
        </w:rPr>
        <w:t xml:space="preserve"> – кумулятивная вероятность дефолта;</w:t>
      </w:r>
    </w:p>
    <w:p w14:paraId="22E23B87" w14:textId="77777777" w:rsidR="00230414" w:rsidRPr="00AB3948" w:rsidRDefault="00230414" w:rsidP="00230414">
      <w:pPr>
        <w:pStyle w:val="aa"/>
        <w:spacing w:before="240"/>
        <w:ind w:left="0"/>
        <w:rPr>
          <w:rFonts w:ascii="Times New Roman" w:hAnsi="Times New Roman"/>
        </w:rPr>
      </w:pPr>
      <w:r w:rsidRPr="00AB3948">
        <w:rPr>
          <w:rFonts w:ascii="Times New Roman" w:hAnsi="Times New Roman"/>
        </w:rPr>
        <w:t>EAD – сумма, подверженная риску дефолта;</w:t>
      </w:r>
    </w:p>
    <w:p w14:paraId="5C12756B" w14:textId="77777777" w:rsidR="00230414" w:rsidRPr="00AB3948" w:rsidRDefault="00230414" w:rsidP="00230414">
      <w:pPr>
        <w:pStyle w:val="aa"/>
        <w:spacing w:after="0"/>
        <w:ind w:left="0"/>
        <w:contextualSpacing w:val="0"/>
        <w:rPr>
          <w:rFonts w:ascii="Times New Roman" w:hAnsi="Times New Roman"/>
        </w:rPr>
      </w:pPr>
      <w:r w:rsidRPr="00AB3948">
        <w:rPr>
          <w:rFonts w:ascii="Times New Roman" w:hAnsi="Times New Roman"/>
        </w:rPr>
        <w:t>LGD – убытки в случае дефолта;</w:t>
      </w:r>
    </w:p>
    <w:p w14:paraId="4B2F7FBC" w14:textId="77777777" w:rsidR="00230414" w:rsidRPr="00AB3948" w:rsidRDefault="00230414" w:rsidP="00230414">
      <w:pPr>
        <w:pStyle w:val="aa"/>
        <w:spacing w:after="0"/>
        <w:ind w:left="0"/>
        <w:contextualSpacing w:val="0"/>
        <w:rPr>
          <w:rFonts w:ascii="Times New Roman" w:hAnsi="Times New Roman"/>
        </w:rPr>
      </w:pPr>
      <w:r w:rsidRPr="00AB3948">
        <w:rPr>
          <w:rFonts w:ascii="Times New Roman" w:hAnsi="Times New Roman"/>
          <w:lang w:val="en-GB"/>
        </w:rPr>
        <w:t>EIR</w:t>
      </w:r>
      <w:r w:rsidRPr="00AB3948">
        <w:rPr>
          <w:rFonts w:ascii="Times New Roman" w:hAnsi="Times New Roman"/>
        </w:rPr>
        <w:t xml:space="preserve"> – первоначальная эффективная ставка;</w:t>
      </w:r>
    </w:p>
    <w:p w14:paraId="78441E6B" w14:textId="77777777" w:rsidR="00230414" w:rsidRPr="00AB3948" w:rsidRDefault="00230414" w:rsidP="00230414">
      <w:pPr>
        <w:pStyle w:val="aa"/>
        <w:ind w:left="0"/>
        <w:contextualSpacing w:val="0"/>
        <w:rPr>
          <w:rFonts w:ascii="Times New Roman" w:hAnsi="Times New Roman"/>
        </w:rPr>
      </w:pPr>
      <w:r w:rsidRPr="00AB3948">
        <w:rPr>
          <w:rFonts w:ascii="Times New Roman" w:hAnsi="Times New Roman"/>
          <w:lang w:val="en-GB"/>
        </w:rPr>
        <w:t>n</w:t>
      </w:r>
      <w:r w:rsidRPr="00AB3948">
        <w:rPr>
          <w:rFonts w:ascii="Times New Roman" w:hAnsi="Times New Roman"/>
        </w:rPr>
        <w:t xml:space="preserve"> – </w:t>
      </w:r>
      <w:proofErr w:type="gramStart"/>
      <w:r w:rsidRPr="00AB3948">
        <w:rPr>
          <w:rFonts w:ascii="Times New Roman" w:hAnsi="Times New Roman"/>
        </w:rPr>
        <w:t>количество</w:t>
      </w:r>
      <w:proofErr w:type="gramEnd"/>
      <w:r w:rsidRPr="00AB3948">
        <w:rPr>
          <w:rFonts w:ascii="Times New Roman" w:hAnsi="Times New Roman"/>
        </w:rPr>
        <w:t xml:space="preserve"> временных периодов.</w:t>
      </w:r>
    </w:p>
    <w:p w14:paraId="368487EF" w14:textId="4B587138" w:rsidR="00230414" w:rsidRPr="007C63C1" w:rsidRDefault="00230414" w:rsidP="00230414">
      <w:pPr>
        <w:spacing w:line="259" w:lineRule="auto"/>
        <w:ind w:left="0"/>
        <w:rPr>
          <w:rFonts w:ascii="Times New Roman" w:hAnsi="Times New Roman"/>
        </w:rPr>
      </w:pPr>
      <w:r w:rsidRPr="001D1828">
        <w:rPr>
          <w:rFonts w:ascii="Times New Roman" w:hAnsi="Times New Roman"/>
        </w:rPr>
        <w:t xml:space="preserve">Если сумма </w:t>
      </w:r>
      <w:r>
        <w:rPr>
          <w:rFonts w:ascii="Times New Roman" w:hAnsi="Times New Roman"/>
        </w:rPr>
        <w:t xml:space="preserve">под риском </w:t>
      </w:r>
      <w:r w:rsidRPr="001D1828">
        <w:rPr>
          <w:rFonts w:ascii="Times New Roman" w:hAnsi="Times New Roman"/>
        </w:rPr>
        <w:t xml:space="preserve">определена в </w:t>
      </w:r>
      <w:r w:rsidR="00F214E3">
        <w:rPr>
          <w:rFonts w:ascii="Times New Roman" w:hAnsi="Times New Roman"/>
        </w:rPr>
        <w:t>Корзину</w:t>
      </w:r>
      <w:r w:rsidR="00F214E3" w:rsidRPr="001D1828">
        <w:rPr>
          <w:rFonts w:ascii="Times New Roman" w:hAnsi="Times New Roman"/>
        </w:rPr>
        <w:t xml:space="preserve"> </w:t>
      </w:r>
      <w:r w:rsidRPr="001D1828">
        <w:rPr>
          <w:rFonts w:ascii="Times New Roman" w:hAnsi="Times New Roman"/>
        </w:rPr>
        <w:t>1, ECL рассчитывается до 1 года или срока погашения, в з</w:t>
      </w:r>
      <w:r>
        <w:rPr>
          <w:rFonts w:ascii="Times New Roman" w:hAnsi="Times New Roman"/>
        </w:rPr>
        <w:t xml:space="preserve">ависимости от того, что меньше. </w:t>
      </w:r>
      <w:r w:rsidRPr="001D1828">
        <w:rPr>
          <w:rFonts w:ascii="Times New Roman" w:hAnsi="Times New Roman"/>
        </w:rPr>
        <w:t>Для сумм</w:t>
      </w:r>
      <w:r>
        <w:rPr>
          <w:rFonts w:ascii="Times New Roman" w:hAnsi="Times New Roman"/>
        </w:rPr>
        <w:t xml:space="preserve"> под риском, определенных в </w:t>
      </w:r>
      <w:r w:rsidR="00F214E3">
        <w:rPr>
          <w:rFonts w:ascii="Times New Roman" w:hAnsi="Times New Roman"/>
        </w:rPr>
        <w:t>Корзины</w:t>
      </w:r>
      <w:r w:rsidR="00F214E3" w:rsidRPr="001D1828">
        <w:rPr>
          <w:rFonts w:ascii="Times New Roman" w:hAnsi="Times New Roman"/>
        </w:rPr>
        <w:t xml:space="preserve"> </w:t>
      </w:r>
      <w:r w:rsidRPr="001D1828">
        <w:rPr>
          <w:rFonts w:ascii="Times New Roman" w:hAnsi="Times New Roman"/>
        </w:rPr>
        <w:t>2</w:t>
      </w:r>
      <w:r>
        <w:rPr>
          <w:rFonts w:ascii="Times New Roman" w:hAnsi="Times New Roman"/>
        </w:rPr>
        <w:t xml:space="preserve"> и 3</w:t>
      </w:r>
      <w:r w:rsidRPr="001D1828">
        <w:rPr>
          <w:rFonts w:ascii="Times New Roman" w:hAnsi="Times New Roman"/>
        </w:rPr>
        <w:t>, расчет ECL покрывает период (количество месяцев) с текущей отчетной даты до срока погашения.</w:t>
      </w:r>
    </w:p>
    <w:p w14:paraId="0CFDA795" w14:textId="77777777" w:rsidR="00331FED" w:rsidRDefault="00331FED" w:rsidP="002207DD">
      <w:pPr>
        <w:spacing w:after="0" w:line="259" w:lineRule="auto"/>
        <w:ind w:left="0"/>
        <w:rPr>
          <w:rFonts w:ascii="Times New Roman" w:hAnsi="Times New Roman"/>
          <w:i/>
        </w:rPr>
      </w:pPr>
      <w:r w:rsidRPr="00206B2F">
        <w:rPr>
          <w:rFonts w:ascii="Times New Roman" w:hAnsi="Times New Roman"/>
          <w:i/>
        </w:rPr>
        <w:t>Оценка существенного увеличения кредитного риска</w:t>
      </w:r>
    </w:p>
    <w:p w14:paraId="761EEC78" w14:textId="5364889B" w:rsidR="00093C49" w:rsidRPr="00093C49" w:rsidRDefault="00093C49" w:rsidP="002207DD">
      <w:pPr>
        <w:spacing w:after="0" w:line="259" w:lineRule="auto"/>
        <w:ind w:left="0"/>
        <w:rPr>
          <w:rFonts w:ascii="Times New Roman" w:hAnsi="Times New Roman"/>
        </w:rPr>
      </w:pPr>
      <w:r>
        <w:rPr>
          <w:rFonts w:ascii="Times New Roman" w:hAnsi="Times New Roman"/>
        </w:rPr>
        <w:t xml:space="preserve">Банк оценивает кредитный риск как низкий по </w:t>
      </w:r>
      <w:r w:rsidRPr="002207DD">
        <w:rPr>
          <w:rFonts w:ascii="Times New Roman" w:hAnsi="Times New Roman"/>
        </w:rPr>
        <w:t>контрагент</w:t>
      </w:r>
      <w:r>
        <w:rPr>
          <w:rFonts w:ascii="Times New Roman" w:hAnsi="Times New Roman"/>
        </w:rPr>
        <w:t>ам, имеющим</w:t>
      </w:r>
      <w:r w:rsidRPr="002207DD">
        <w:rPr>
          <w:rFonts w:ascii="Times New Roman" w:hAnsi="Times New Roman"/>
        </w:rPr>
        <w:t xml:space="preserve"> рейтинг кредитоспособности, превышающий либо равный BBB- по международной шкале от кредитного агентства </w:t>
      </w:r>
      <w:proofErr w:type="spellStart"/>
      <w:r w:rsidRPr="002207DD">
        <w:rPr>
          <w:rFonts w:ascii="Times New Roman" w:hAnsi="Times New Roman"/>
        </w:rPr>
        <w:t>Standard</w:t>
      </w:r>
      <w:proofErr w:type="spellEnd"/>
      <w:r w:rsidRPr="002207DD">
        <w:rPr>
          <w:rFonts w:ascii="Times New Roman" w:hAnsi="Times New Roman"/>
        </w:rPr>
        <w:t xml:space="preserve"> </w:t>
      </w:r>
      <w:proofErr w:type="spellStart"/>
      <w:r w:rsidRPr="002207DD">
        <w:rPr>
          <w:rFonts w:ascii="Times New Roman" w:hAnsi="Times New Roman"/>
        </w:rPr>
        <w:t>and</w:t>
      </w:r>
      <w:proofErr w:type="spellEnd"/>
      <w:r w:rsidRPr="002207DD">
        <w:rPr>
          <w:rFonts w:ascii="Times New Roman" w:hAnsi="Times New Roman"/>
        </w:rPr>
        <w:t xml:space="preserve"> </w:t>
      </w:r>
      <w:proofErr w:type="spellStart"/>
      <w:r w:rsidRPr="002207DD">
        <w:rPr>
          <w:rFonts w:ascii="Times New Roman" w:hAnsi="Times New Roman"/>
        </w:rPr>
        <w:t>Poor’s</w:t>
      </w:r>
      <w:proofErr w:type="spellEnd"/>
      <w:r w:rsidRPr="002207DD">
        <w:rPr>
          <w:rFonts w:ascii="Times New Roman" w:hAnsi="Times New Roman"/>
        </w:rPr>
        <w:t xml:space="preserve">, либо аналогичный рейтинг от кредитного агентства </w:t>
      </w:r>
      <w:proofErr w:type="spellStart"/>
      <w:r w:rsidRPr="002207DD">
        <w:rPr>
          <w:rFonts w:ascii="Times New Roman" w:hAnsi="Times New Roman"/>
        </w:rPr>
        <w:t>Moody’s</w:t>
      </w:r>
      <w:proofErr w:type="spellEnd"/>
      <w:r w:rsidRPr="002207DD">
        <w:rPr>
          <w:rFonts w:ascii="Times New Roman" w:hAnsi="Times New Roman"/>
        </w:rPr>
        <w:t xml:space="preserve"> и </w:t>
      </w:r>
      <w:proofErr w:type="spellStart"/>
      <w:r w:rsidRPr="002207DD">
        <w:rPr>
          <w:rFonts w:ascii="Times New Roman" w:hAnsi="Times New Roman"/>
        </w:rPr>
        <w:t>Fitch</w:t>
      </w:r>
      <w:proofErr w:type="spellEnd"/>
      <w:r w:rsidRPr="000A39ED">
        <w:rPr>
          <w:rFonts w:ascii="Times New Roman" w:hAnsi="Times New Roman"/>
        </w:rPr>
        <w:t xml:space="preserve">. </w:t>
      </w:r>
      <w:r>
        <w:rPr>
          <w:rFonts w:ascii="Times New Roman" w:hAnsi="Times New Roman"/>
        </w:rPr>
        <w:t xml:space="preserve">Для контрагентов, имеющих низкий кредитный риск, Банк не проводит анализ существенного увеличения кредитного риска. </w:t>
      </w:r>
    </w:p>
    <w:p w14:paraId="7A12A471" w14:textId="5F32D556" w:rsidR="00331FED" w:rsidRDefault="00331FED" w:rsidP="00331FED">
      <w:pPr>
        <w:spacing w:after="0" w:line="259" w:lineRule="auto"/>
        <w:ind w:left="0"/>
        <w:rPr>
          <w:rFonts w:ascii="Times New Roman" w:hAnsi="Times New Roman"/>
        </w:rPr>
      </w:pPr>
      <w:r w:rsidRPr="009077FC">
        <w:rPr>
          <w:rFonts w:ascii="Times New Roman" w:hAnsi="Times New Roman"/>
        </w:rPr>
        <w:t>На отчетный период Банк оценивает существенное увеличение кредитного риска по каждому финансовому активу</w:t>
      </w:r>
      <w:r>
        <w:rPr>
          <w:rFonts w:ascii="Times New Roman" w:hAnsi="Times New Roman"/>
        </w:rPr>
        <w:t xml:space="preserve"> (или по группам финансовых активов с общими характеристиками кредитного риска)</w:t>
      </w:r>
      <w:r w:rsidRPr="009077FC">
        <w:rPr>
          <w:rFonts w:ascii="Times New Roman" w:hAnsi="Times New Roman"/>
        </w:rPr>
        <w:t xml:space="preserve">. В случае увеличения кредитного </w:t>
      </w:r>
      <w:r w:rsidRPr="009077FC">
        <w:rPr>
          <w:rFonts w:ascii="Times New Roman" w:hAnsi="Times New Roman"/>
        </w:rPr>
        <w:lastRenderedPageBreak/>
        <w:t xml:space="preserve">риска, Банк переводит актив в следующую </w:t>
      </w:r>
      <w:r w:rsidR="00F214E3">
        <w:rPr>
          <w:rFonts w:ascii="Times New Roman" w:hAnsi="Times New Roman"/>
        </w:rPr>
        <w:t xml:space="preserve">Корзину </w:t>
      </w:r>
      <w:r>
        <w:rPr>
          <w:rFonts w:ascii="Times New Roman" w:hAnsi="Times New Roman"/>
        </w:rPr>
        <w:t>трех-стадийной модели</w:t>
      </w:r>
      <w:r w:rsidRPr="009077FC">
        <w:rPr>
          <w:rFonts w:ascii="Times New Roman" w:hAnsi="Times New Roman"/>
        </w:rPr>
        <w:t>.  Банк определяет существенное увеличение кредитного риска на основе трехфакторного анализа</w:t>
      </w:r>
      <w:r>
        <w:rPr>
          <w:rFonts w:ascii="Times New Roman" w:hAnsi="Times New Roman"/>
        </w:rPr>
        <w:t>, как указано выше</w:t>
      </w:r>
      <w:r w:rsidRPr="009077FC">
        <w:rPr>
          <w:rFonts w:ascii="Times New Roman" w:hAnsi="Times New Roman"/>
        </w:rPr>
        <w:t>:</w:t>
      </w:r>
    </w:p>
    <w:p w14:paraId="383B6E6D" w14:textId="3C2F214E"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 xml:space="preserve">Индикатор </w:t>
      </w:r>
      <w:proofErr w:type="spellStart"/>
      <w:r>
        <w:rPr>
          <w:rFonts w:ascii="Times New Roman" w:hAnsi="Times New Roman"/>
        </w:rPr>
        <w:t>бэкстоп</w:t>
      </w:r>
      <w:proofErr w:type="spellEnd"/>
      <w:r>
        <w:rPr>
          <w:rFonts w:ascii="Times New Roman" w:hAnsi="Times New Roman"/>
        </w:rPr>
        <w:t xml:space="preserve">: для перехода во вторую </w:t>
      </w:r>
      <w:r w:rsidR="00F214E3">
        <w:rPr>
          <w:rFonts w:ascii="Times New Roman" w:hAnsi="Times New Roman"/>
        </w:rPr>
        <w:t xml:space="preserve">корзину </w:t>
      </w:r>
      <w:r>
        <w:rPr>
          <w:rFonts w:ascii="Times New Roman" w:hAnsi="Times New Roman"/>
        </w:rPr>
        <w:t xml:space="preserve">рассматривается просрочка более 30 дней, для перехода </w:t>
      </w:r>
      <w:proofErr w:type="gramStart"/>
      <w:r>
        <w:rPr>
          <w:rFonts w:ascii="Times New Roman" w:hAnsi="Times New Roman"/>
        </w:rPr>
        <w:t>в третью</w:t>
      </w:r>
      <w:proofErr w:type="gramEnd"/>
      <w:r>
        <w:rPr>
          <w:rFonts w:ascii="Times New Roman" w:hAnsi="Times New Roman"/>
        </w:rPr>
        <w:t xml:space="preserve"> – просрочка более 90 дней;</w:t>
      </w:r>
    </w:p>
    <w:p w14:paraId="5B080A50" w14:textId="77777777"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 xml:space="preserve">Количественный анализ сравнивает коэффициент </w:t>
      </w:r>
      <w:r>
        <w:rPr>
          <w:rFonts w:ascii="Times New Roman" w:hAnsi="Times New Roman"/>
          <w:lang w:val="en-GB"/>
        </w:rPr>
        <w:t>PD</w:t>
      </w:r>
      <w:r w:rsidRPr="00FF77F3">
        <w:rPr>
          <w:rFonts w:ascii="Times New Roman" w:hAnsi="Times New Roman"/>
        </w:rPr>
        <w:t xml:space="preserve"> </w:t>
      </w:r>
      <w:r>
        <w:rPr>
          <w:rFonts w:ascii="Times New Roman" w:hAnsi="Times New Roman"/>
        </w:rPr>
        <w:t>на отчетную дату и на момент признания актива;</w:t>
      </w:r>
    </w:p>
    <w:p w14:paraId="5E807A2C" w14:textId="77777777" w:rsidR="00331FED" w:rsidRDefault="00331FED" w:rsidP="00AE698A">
      <w:pPr>
        <w:pStyle w:val="aa"/>
        <w:numPr>
          <w:ilvl w:val="0"/>
          <w:numId w:val="358"/>
        </w:numPr>
        <w:spacing w:after="0" w:line="259" w:lineRule="auto"/>
        <w:rPr>
          <w:rFonts w:ascii="Times New Roman" w:hAnsi="Times New Roman"/>
        </w:rPr>
      </w:pPr>
      <w:r>
        <w:rPr>
          <w:rFonts w:ascii="Times New Roman" w:hAnsi="Times New Roman"/>
        </w:rPr>
        <w:t>Качественный анализ. Ниже приведены примеры факторов, которые Банк может рассмотреть:</w:t>
      </w:r>
    </w:p>
    <w:p w14:paraId="01DBE565" w14:textId="77777777" w:rsidR="00331FED" w:rsidRDefault="00331FED" w:rsidP="00AE698A">
      <w:pPr>
        <w:pStyle w:val="aa"/>
        <w:numPr>
          <w:ilvl w:val="0"/>
          <w:numId w:val="359"/>
        </w:numPr>
        <w:spacing w:after="0" w:line="259" w:lineRule="auto"/>
        <w:rPr>
          <w:rFonts w:ascii="Times New Roman" w:hAnsi="Times New Roman"/>
        </w:rPr>
      </w:pPr>
      <w:r w:rsidRPr="00A9385B">
        <w:rPr>
          <w:rFonts w:ascii="Times New Roman" w:hAnsi="Times New Roman"/>
        </w:rPr>
        <w:t>Фактическое или ожидаемое значительное изменение внешнего кредитного рейтинга финансового инструмента</w:t>
      </w:r>
      <w:r>
        <w:rPr>
          <w:rFonts w:ascii="Times New Roman" w:hAnsi="Times New Roman"/>
        </w:rPr>
        <w:t>;</w:t>
      </w:r>
    </w:p>
    <w:p w14:paraId="6BFC0D62"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Ухудшения экономических, коммерческих или финансовых условий, которые могут повлиять на способность контрагента выполнить свои обязательства (увеличение процентных ставок, увеличение уровня безработицы);</w:t>
      </w:r>
    </w:p>
    <w:p w14:paraId="3F9A6390"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Ухудшение финансовых показателей заемщика</w:t>
      </w:r>
      <w:r w:rsidRPr="00FF77F3">
        <w:rPr>
          <w:rFonts w:ascii="Times New Roman" w:hAnsi="Times New Roman"/>
        </w:rPr>
        <w:t>/</w:t>
      </w:r>
      <w:r>
        <w:rPr>
          <w:rFonts w:ascii="Times New Roman" w:hAnsi="Times New Roman"/>
        </w:rPr>
        <w:t xml:space="preserve">эмитента (прибыль, </w:t>
      </w:r>
      <w:r>
        <w:rPr>
          <w:rFonts w:ascii="Times New Roman" w:hAnsi="Times New Roman"/>
          <w:lang w:val="en-GB"/>
        </w:rPr>
        <w:t>EBITDA</w:t>
      </w:r>
      <w:r w:rsidRPr="00FF77F3">
        <w:rPr>
          <w:rFonts w:ascii="Times New Roman" w:hAnsi="Times New Roman"/>
        </w:rPr>
        <w:t xml:space="preserve">, </w:t>
      </w:r>
      <w:r>
        <w:rPr>
          <w:rFonts w:ascii="Times New Roman" w:hAnsi="Times New Roman"/>
        </w:rPr>
        <w:t>ликвидность);</w:t>
      </w:r>
    </w:p>
    <w:p w14:paraId="20EA5891" w14:textId="77777777" w:rsidR="00331FED" w:rsidRDefault="00331FED" w:rsidP="00AE698A">
      <w:pPr>
        <w:pStyle w:val="aa"/>
        <w:numPr>
          <w:ilvl w:val="0"/>
          <w:numId w:val="359"/>
        </w:numPr>
        <w:spacing w:after="0" w:line="259" w:lineRule="auto"/>
        <w:rPr>
          <w:rFonts w:ascii="Times New Roman" w:hAnsi="Times New Roman"/>
        </w:rPr>
      </w:pPr>
      <w:r>
        <w:rPr>
          <w:rFonts w:ascii="Times New Roman" w:hAnsi="Times New Roman"/>
        </w:rPr>
        <w:t>Снижение стоимости залога или предоставленных гарантий;</w:t>
      </w:r>
    </w:p>
    <w:p w14:paraId="59547091" w14:textId="77777777" w:rsidR="00331FED" w:rsidRPr="00177FF0" w:rsidRDefault="00331FED" w:rsidP="00AE698A">
      <w:pPr>
        <w:pStyle w:val="aa"/>
        <w:numPr>
          <w:ilvl w:val="0"/>
          <w:numId w:val="359"/>
        </w:numPr>
        <w:spacing w:after="0" w:line="259" w:lineRule="auto"/>
        <w:rPr>
          <w:rFonts w:ascii="Times New Roman" w:hAnsi="Times New Roman"/>
        </w:rPr>
      </w:pPr>
      <w:r>
        <w:rPr>
          <w:rFonts w:ascii="Times New Roman" w:hAnsi="Times New Roman"/>
        </w:rPr>
        <w:t>Исчезновение активного рынка для финансового актива.</w:t>
      </w:r>
    </w:p>
    <w:p w14:paraId="176F45DE" w14:textId="77777777" w:rsidR="00331FED" w:rsidRDefault="00331FED" w:rsidP="00331FED">
      <w:pPr>
        <w:spacing w:line="259" w:lineRule="auto"/>
        <w:ind w:left="0"/>
        <w:rPr>
          <w:rFonts w:ascii="Times New Roman" w:hAnsi="Times New Roman"/>
        </w:rPr>
      </w:pPr>
      <w:r w:rsidRPr="00AA41A2">
        <w:rPr>
          <w:rFonts w:ascii="Times New Roman" w:hAnsi="Times New Roman"/>
        </w:rPr>
        <w:t xml:space="preserve">Если существует вероятность того, что </w:t>
      </w:r>
      <w:r>
        <w:rPr>
          <w:rFonts w:ascii="Times New Roman" w:hAnsi="Times New Roman"/>
        </w:rPr>
        <w:t>Банк</w:t>
      </w:r>
      <w:r w:rsidRPr="00AA41A2">
        <w:rPr>
          <w:rFonts w:ascii="Times New Roman" w:hAnsi="Times New Roman"/>
        </w:rPr>
        <w:t xml:space="preserve"> не сможет взыскать полную сумму долга (основную сумму и проценты) согласно договорным условиям, то </w:t>
      </w:r>
      <w:r>
        <w:rPr>
          <w:rFonts w:ascii="Times New Roman" w:hAnsi="Times New Roman"/>
        </w:rPr>
        <w:t>Банк</w:t>
      </w:r>
      <w:r w:rsidRPr="00AA41A2">
        <w:rPr>
          <w:rFonts w:ascii="Times New Roman" w:hAnsi="Times New Roman"/>
        </w:rPr>
        <w:t xml:space="preserve"> признает убыток от обесценения финансовых активов. При этом балансовая стоимость актива уменьшается до его оценочной возмещаемой суммы с использованием корреспондирующего счета провизий (резервов) на сумму ожидаемых кредитных убытков за весь срок действия актива или 12-месячный период.</w:t>
      </w:r>
    </w:p>
    <w:p w14:paraId="22D80B4D" w14:textId="77777777" w:rsidR="00331FED" w:rsidRPr="00E3257F" w:rsidRDefault="00331FED" w:rsidP="00331FED">
      <w:pPr>
        <w:spacing w:line="259" w:lineRule="auto"/>
        <w:ind w:left="0"/>
        <w:rPr>
          <w:rFonts w:ascii="Times New Roman" w:hAnsi="Times New Roman"/>
          <w:szCs w:val="32"/>
        </w:rPr>
      </w:pPr>
      <w:r>
        <w:rPr>
          <w:rFonts w:ascii="Times New Roman" w:hAnsi="Times New Roman"/>
          <w:szCs w:val="32"/>
        </w:rPr>
        <w:t>Подробное описание оценки резервов по прочим финансовым активам представлено в Методике</w:t>
      </w:r>
      <w:r w:rsidRPr="00E3257F">
        <w:rPr>
          <w:rFonts w:ascii="Times New Roman" w:hAnsi="Times New Roman"/>
          <w:szCs w:val="32"/>
        </w:rPr>
        <w:t xml:space="preserve"> обесценения по финансовым активам</w:t>
      </w:r>
      <w:r>
        <w:rPr>
          <w:rFonts w:ascii="Times New Roman" w:hAnsi="Times New Roman"/>
          <w:szCs w:val="32"/>
        </w:rPr>
        <w:t>.</w:t>
      </w:r>
    </w:p>
    <w:p w14:paraId="55363E8C" w14:textId="3B113A24" w:rsidR="00331FED" w:rsidRDefault="0015369E" w:rsidP="00E61D21">
      <w:pPr>
        <w:pStyle w:val="3"/>
      </w:pPr>
      <w:bookmarkStart w:id="117" w:name="_Toc168502037"/>
      <w:r w:rsidRPr="001865BC">
        <w:t>3.</w:t>
      </w:r>
      <w:r>
        <w:t>9</w:t>
      </w:r>
      <w:r w:rsidRPr="001865BC">
        <w:t xml:space="preserve">. </w:t>
      </w:r>
      <w:r w:rsidR="00331FED" w:rsidRPr="001865BC">
        <w:t>Взаимозачет финансового актива и финансового обязательства</w:t>
      </w:r>
      <w:bookmarkEnd w:id="117"/>
    </w:p>
    <w:p w14:paraId="1D0A55D5"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Финансовый актив и финансовое обязательство должны зачитываться, а в отчете о финансовом положении должна отражаться чистая сумма тогда, и только тогда, когда </w:t>
      </w:r>
      <w:r>
        <w:rPr>
          <w:rFonts w:ascii="Times New Roman" w:hAnsi="Times New Roman"/>
          <w:bCs/>
          <w:color w:val="000000"/>
        </w:rPr>
        <w:t>Банк</w:t>
      </w:r>
    </w:p>
    <w:p w14:paraId="308B7F1B" w14:textId="77777777" w:rsidR="00331FED" w:rsidRPr="00F4132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имеет на текущий момент юридически закрепленное право осуществить зачет признанных сумм; и</w:t>
      </w:r>
    </w:p>
    <w:p w14:paraId="72980785" w14:textId="77777777" w:rsidR="00331FED"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намеревается произвести расчет на нетто-основе или реализовать актив и исполнить обязательство одновременно.</w:t>
      </w:r>
    </w:p>
    <w:p w14:paraId="4D657BEA" w14:textId="0BA46A8E"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Для того</w:t>
      </w:r>
      <w:r w:rsidR="00AB3948" w:rsidRPr="00C910E2">
        <w:rPr>
          <w:rFonts w:ascii="Times New Roman" w:hAnsi="Times New Roman"/>
          <w:b/>
          <w:bCs/>
          <w:color w:val="000000"/>
        </w:rPr>
        <w:t>,</w:t>
      </w:r>
      <w:r w:rsidRPr="00C910E2">
        <w:rPr>
          <w:rFonts w:ascii="Times New Roman" w:hAnsi="Times New Roman"/>
          <w:b/>
          <w:bCs/>
          <w:color w:val="000000"/>
        </w:rPr>
        <w:t xml:space="preserve"> чтобы выполнялся первый критерий, Банк должен иметь юридически защищенное право на проведение зачета. Это означает, что право на проведение зачета:</w:t>
      </w:r>
    </w:p>
    <w:p w14:paraId="494FB0ED" w14:textId="77777777" w:rsidR="00331FED" w:rsidRPr="00C910E2" w:rsidRDefault="00331FED" w:rsidP="00AE698A">
      <w:pPr>
        <w:pStyle w:val="aa"/>
        <w:numPr>
          <w:ilvl w:val="0"/>
          <w:numId w:val="347"/>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не должно быть обусловлено событием в будущем; и</w:t>
      </w:r>
    </w:p>
    <w:p w14:paraId="114343AD" w14:textId="77777777" w:rsidR="00331FED" w:rsidRPr="00C910E2" w:rsidRDefault="00331FED" w:rsidP="00AE698A">
      <w:pPr>
        <w:pStyle w:val="aa"/>
        <w:numPr>
          <w:ilvl w:val="0"/>
          <w:numId w:val="347"/>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должно быть юридически защищенным во всех следующих обстоятельствах:</w:t>
      </w:r>
    </w:p>
    <w:p w14:paraId="5C87F393" w14:textId="77777777"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в ходе обычной деятельности;</w:t>
      </w:r>
    </w:p>
    <w:p w14:paraId="6698434A" w14:textId="77777777"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в случае дефолта; и</w:t>
      </w:r>
    </w:p>
    <w:p w14:paraId="7A5A5581" w14:textId="5F5B0FFA" w:rsidR="00331FED" w:rsidRPr="00C910E2" w:rsidRDefault="00331FED" w:rsidP="00AE698A">
      <w:pPr>
        <w:pStyle w:val="aa"/>
        <w:numPr>
          <w:ilvl w:val="0"/>
          <w:numId w:val="348"/>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 xml:space="preserve">в случае несостоятельности или банкротства </w:t>
      </w:r>
      <w:r w:rsidR="00EE3CCF" w:rsidRPr="00C910E2">
        <w:rPr>
          <w:rFonts w:ascii="Times New Roman" w:hAnsi="Times New Roman"/>
          <w:b/>
          <w:bCs/>
          <w:color w:val="000000"/>
        </w:rPr>
        <w:t>Банка,</w:t>
      </w:r>
      <w:r w:rsidRPr="00C910E2">
        <w:rPr>
          <w:rFonts w:ascii="Times New Roman" w:hAnsi="Times New Roman"/>
          <w:b/>
          <w:bCs/>
          <w:color w:val="000000"/>
        </w:rPr>
        <w:t xml:space="preserve"> или кого-либо из контрагентов.</w:t>
      </w:r>
    </w:p>
    <w:p w14:paraId="768F3E14" w14:textId="04689888"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 xml:space="preserve">При учете передачи финансового актива, который не удовлетворяет критериям прекращения признания, Банк не производит взаимозачет переданного актива и соответствующего обязательства. Аналогично, при получении актива, признание которого не было прекращено передающей организацией, взаимозачет с соответствующим обязательством данной организации не производится. Например, если Банк получает </w:t>
      </w:r>
      <w:proofErr w:type="spellStart"/>
      <w:r w:rsidRPr="00C910E2">
        <w:rPr>
          <w:rFonts w:ascii="Times New Roman" w:hAnsi="Times New Roman"/>
          <w:b/>
          <w:bCs/>
          <w:color w:val="000000"/>
        </w:rPr>
        <w:t>неденежный</w:t>
      </w:r>
      <w:proofErr w:type="spellEnd"/>
      <w:r w:rsidRPr="00C910E2">
        <w:rPr>
          <w:rFonts w:ascii="Times New Roman" w:hAnsi="Times New Roman"/>
          <w:b/>
          <w:bCs/>
          <w:color w:val="000000"/>
        </w:rPr>
        <w:t xml:space="preserve"> залог на сумму равную обязательству передающей стороны перед Банком, Банк не имеет юридически закрепленного права осуществить зачет данных сумм, поскольку сторона передавшая залог не прекратила его признание.</w:t>
      </w:r>
    </w:p>
    <w:p w14:paraId="704D8E28" w14:textId="72F8A900" w:rsidR="00331FED" w:rsidRPr="00C910E2" w:rsidRDefault="00331FED" w:rsidP="00331FED">
      <w:pPr>
        <w:autoSpaceDE w:val="0"/>
        <w:autoSpaceDN w:val="0"/>
        <w:adjustRightInd w:val="0"/>
        <w:spacing w:line="240" w:lineRule="auto"/>
        <w:ind w:left="0"/>
        <w:rPr>
          <w:rFonts w:ascii="Times New Roman" w:hAnsi="Times New Roman"/>
          <w:b/>
          <w:bCs/>
          <w:color w:val="000000"/>
        </w:rPr>
      </w:pPr>
      <w:r w:rsidRPr="00C910E2">
        <w:rPr>
          <w:rFonts w:ascii="Times New Roman" w:hAnsi="Times New Roman"/>
          <w:b/>
          <w:bCs/>
          <w:color w:val="000000"/>
        </w:rPr>
        <w:t>Если Банк намеревается произвести расчет на нетто-основе или реализовать актив и исполнить обязательство одновременно, это возможно если механизм расчетов на валовой основе обладает характеристиками, которые приводят к несущественному кредитному риску и риску ликвидности или исключают их, и обеспечивает обработку дебиторской и кредиторской задолженности в рамках единого процесса или цикла проведения расчетов. Например, критерий проведения расчетов на нетто-основе будет выполняться для системы расчетов на валовой основе, обладающей всеми следующими характеристиками:</w:t>
      </w:r>
    </w:p>
    <w:p w14:paraId="6A538F56"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финансовые активы и финансовые обязательства, разрешенные к зачету, представляются для обработки в один и тот же момент времени;</w:t>
      </w:r>
    </w:p>
    <w:p w14:paraId="22AECB5B"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после того как финансовые активы и финансовые обязательства представлены для обработки, стороны договора обязаны выполнить обязанность по проведению расчетов;</w:t>
      </w:r>
    </w:p>
    <w:p w14:paraId="26BC383A"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lastRenderedPageBreak/>
        <w:t>отсутствует возможность изменения денежных потоков, возникших по активам и обязательствам после того, как они были представлены для обработки (кроме случаев, когда обработка не будет произведена - см. подпункт (г) ниже);</w:t>
      </w:r>
    </w:p>
    <w:p w14:paraId="1DC5DE91"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расчеты по активам и обязательствам, обеспеченным ценными бумагами, будут произведены посредством передачи ценных бумаг или с помощью аналогичной системы (например, поставка против платежа) таким образом, что если передача ценных бумаг не происходит, то обработка соответствующей дебиторской или кредиторской задолженности, для которой данные ценные бумаги являются обеспечением, также не происходит (и наоборот);</w:t>
      </w:r>
    </w:p>
    <w:p w14:paraId="4AF81DD1"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операции, которые не были произведены, как указанно в подпункте (г), будут повторно представляться для обработки до того момента, пока расчеты по ним не будут произведены;</w:t>
      </w:r>
    </w:p>
    <w:p w14:paraId="2B9CBD29"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расчеты производятся посредством одной и той же организации по осуществлению расчетов (например, расчетного банка платежной системы, центрального банка или центрального депозитария ценных бумаг); и</w:t>
      </w:r>
    </w:p>
    <w:p w14:paraId="37118664" w14:textId="77777777" w:rsidR="00331FED" w:rsidRPr="00C910E2" w:rsidRDefault="00331FED" w:rsidP="00AE698A">
      <w:pPr>
        <w:pStyle w:val="aa"/>
        <w:numPr>
          <w:ilvl w:val="0"/>
          <w:numId w:val="349"/>
        </w:numPr>
        <w:autoSpaceDE w:val="0"/>
        <w:autoSpaceDN w:val="0"/>
        <w:adjustRightInd w:val="0"/>
        <w:spacing w:line="240" w:lineRule="auto"/>
        <w:rPr>
          <w:rFonts w:ascii="Times New Roman" w:hAnsi="Times New Roman"/>
          <w:b/>
          <w:bCs/>
          <w:color w:val="000000"/>
        </w:rPr>
      </w:pPr>
      <w:r w:rsidRPr="00C910E2">
        <w:rPr>
          <w:rFonts w:ascii="Times New Roman" w:hAnsi="Times New Roman"/>
          <w:b/>
          <w:bCs/>
          <w:color w:val="000000"/>
        </w:rPr>
        <w:t>имеется механизм кредитования в рамках одного дня, который позволяет привлечь достаточные суммы по овердрафту для того, чтобы на дату расчетов обеспечить каждой из сторон прохождение платежей, и имеется практически полная уверенность в том, что стороны воспользуются механизмом кредитования в рамках одного дня, если возникнет такая потребность.</w:t>
      </w:r>
    </w:p>
    <w:p w14:paraId="365D8285" w14:textId="48784907" w:rsidR="00331FED" w:rsidRPr="00F41327" w:rsidRDefault="00331FED" w:rsidP="00331FED">
      <w:pPr>
        <w:autoSpaceDE w:val="0"/>
        <w:autoSpaceDN w:val="0"/>
        <w:adjustRightInd w:val="0"/>
        <w:spacing w:line="240" w:lineRule="auto"/>
        <w:ind w:left="0"/>
        <w:rPr>
          <w:rFonts w:ascii="Times New Roman" w:hAnsi="Times New Roman"/>
          <w:bCs/>
          <w:color w:val="000000"/>
        </w:rPr>
      </w:pPr>
      <w:r>
        <w:rPr>
          <w:rFonts w:ascii="Times New Roman" w:hAnsi="Times New Roman"/>
          <w:bCs/>
          <w:color w:val="000000"/>
        </w:rPr>
        <w:t>Банк представляет</w:t>
      </w:r>
      <w:r w:rsidRPr="00F41327">
        <w:rPr>
          <w:rFonts w:ascii="Times New Roman" w:hAnsi="Times New Roman"/>
          <w:bCs/>
          <w:color w:val="000000"/>
        </w:rPr>
        <w:t xml:space="preserve"> в отчетности финансовые активы и финансовые обязательства на нетто-основе в том случае</w:t>
      </w:r>
      <w:r>
        <w:rPr>
          <w:rFonts w:ascii="Times New Roman" w:hAnsi="Times New Roman"/>
          <w:bCs/>
          <w:color w:val="000000"/>
        </w:rPr>
        <w:t xml:space="preserve">, когда это отражает ожидаемые Банком </w:t>
      </w:r>
      <w:r w:rsidRPr="00F41327">
        <w:rPr>
          <w:rFonts w:ascii="Times New Roman" w:hAnsi="Times New Roman"/>
          <w:bCs/>
          <w:color w:val="000000"/>
        </w:rPr>
        <w:t xml:space="preserve">будущие потоки денежных средств от расчетов по двум или более отдельным финансовым инструментам. </w:t>
      </w:r>
    </w:p>
    <w:p w14:paraId="3C64FA23"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Когда у </w:t>
      </w:r>
      <w:r>
        <w:rPr>
          <w:rFonts w:ascii="Times New Roman" w:hAnsi="Times New Roman"/>
          <w:bCs/>
          <w:color w:val="000000"/>
        </w:rPr>
        <w:t>Банка</w:t>
      </w:r>
      <w:r w:rsidRPr="00F41327">
        <w:rPr>
          <w:rFonts w:ascii="Times New Roman" w:hAnsi="Times New Roman"/>
          <w:bCs/>
          <w:color w:val="000000"/>
        </w:rPr>
        <w:t xml:space="preserve"> есть право и намерение получить или выплатить нетто-сумму, по существу он имеет только один финансовый актив или одно финансовое обязательство. </w:t>
      </w:r>
    </w:p>
    <w:p w14:paraId="08DCF80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других случаях финансовые активы и финансовые обязательства представляются отдельно друг от друга, в соответствии с их характеристикой как ресурсов или обязательств </w:t>
      </w:r>
      <w:r>
        <w:rPr>
          <w:rFonts w:ascii="Times New Roman" w:hAnsi="Times New Roman"/>
          <w:bCs/>
          <w:color w:val="000000"/>
        </w:rPr>
        <w:t>Банка.</w:t>
      </w:r>
    </w:p>
    <w:p w14:paraId="202483F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Взаимозачет признанных финансовых активов и финансовых обязательств и представление в отчетности их чистой суммы отличается от прекращения признания финансового обязательства или актива. </w:t>
      </w:r>
    </w:p>
    <w:p w14:paraId="33E800B0"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Тогда как взаимозачет не приводит к признанию прибыли или убытка, прекращение признания финансового инструмента ведет не только к исключению ранее признанной статьи из отчета о финансовом положении, но также может привести к признанию прибыли или убытка.</w:t>
      </w:r>
    </w:p>
    <w:p w14:paraId="666F24DF" w14:textId="4DFF388C"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Право на зачет требований - законное право заемщика, установленное в договоре или иным образом, погасить или аннулировать </w:t>
      </w:r>
      <w:r w:rsidR="00EE3CCF" w:rsidRPr="00F41327">
        <w:rPr>
          <w:rFonts w:ascii="Times New Roman" w:hAnsi="Times New Roman"/>
          <w:bCs/>
          <w:color w:val="000000"/>
        </w:rPr>
        <w:t>всю,</w:t>
      </w:r>
      <w:r w:rsidRPr="00F41327">
        <w:rPr>
          <w:rFonts w:ascii="Times New Roman" w:hAnsi="Times New Roman"/>
          <w:bCs/>
          <w:color w:val="000000"/>
        </w:rPr>
        <w:t xml:space="preserve"> или часть суммы, причитающейся кредитору, путем зачета против нее суммы, причитающейся к получению от кредитора. </w:t>
      </w:r>
    </w:p>
    <w:p w14:paraId="50E65D0C"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Поскольку право на зачет - это юридическое право, условия, в которых осуществляется данное право, могут отличаться в зависимости от юрисдикции, поэтому необходимо принимать во внимание законы, применимые к отношениям между сторонами.</w:t>
      </w:r>
    </w:p>
    <w:p w14:paraId="308C6DA0"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Существование юридически закрепленного права на взаимозачет финансового актива и финансового обязательства влияет на права и обязательства, связанные с финансовым активом и финансовым обязательством, и может повлиять на подверженность </w:t>
      </w:r>
      <w:r>
        <w:rPr>
          <w:rFonts w:ascii="Times New Roman" w:hAnsi="Times New Roman"/>
          <w:bCs/>
          <w:color w:val="000000"/>
        </w:rPr>
        <w:t>Банка</w:t>
      </w:r>
      <w:r w:rsidRPr="00F41327">
        <w:rPr>
          <w:rFonts w:ascii="Times New Roman" w:hAnsi="Times New Roman"/>
          <w:bCs/>
          <w:color w:val="000000"/>
        </w:rPr>
        <w:t xml:space="preserve"> кредитному риску и риску ликвидности. Однако существование такого права, само по себе, не дает достаточных оснований для зачета.</w:t>
      </w:r>
    </w:p>
    <w:p w14:paraId="16566BE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отсутствие намерения реализовать это право или осуществить одновременный расчет величина и распределение во времени будущих потоков денежных средств остаются без изменений. </w:t>
      </w:r>
    </w:p>
    <w:p w14:paraId="0C76D33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случае, когда </w:t>
      </w:r>
      <w:r>
        <w:rPr>
          <w:rFonts w:ascii="Times New Roman" w:hAnsi="Times New Roman"/>
          <w:bCs/>
          <w:color w:val="000000"/>
        </w:rPr>
        <w:t xml:space="preserve">Банк </w:t>
      </w:r>
      <w:r w:rsidRPr="00F41327">
        <w:rPr>
          <w:rFonts w:ascii="Times New Roman" w:hAnsi="Times New Roman"/>
          <w:bCs/>
          <w:color w:val="000000"/>
        </w:rPr>
        <w:t xml:space="preserve">имеет намерение реализовать свое право или осуществить одновременный расчет, представление актива и обязательства на нетто-основе лучше отражает величину и распределение во времени ожидаемых в будущем потоков денежных средств, а также рисков, которым эти потоки подвергаются. </w:t>
      </w:r>
    </w:p>
    <w:p w14:paraId="4591AB5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Намерение одной или обеих сторон произвести расчет на нетто-основе без наличия соответствующего законного права не является достаточным обоснованием для зачета, так как права и обязательства, связанные с отдельным финансовым активом и финансовым обязательством, остаются без изменений.</w:t>
      </w:r>
    </w:p>
    <w:p w14:paraId="0066F19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На намерение </w:t>
      </w:r>
      <w:r>
        <w:rPr>
          <w:rFonts w:ascii="Times New Roman" w:hAnsi="Times New Roman"/>
          <w:bCs/>
          <w:color w:val="000000"/>
        </w:rPr>
        <w:t>Банка</w:t>
      </w:r>
      <w:r w:rsidRPr="00F41327">
        <w:rPr>
          <w:rFonts w:ascii="Times New Roman" w:hAnsi="Times New Roman"/>
          <w:bCs/>
          <w:color w:val="000000"/>
        </w:rPr>
        <w:t xml:space="preserve"> относительно расчета по определенным активам и обязательствам могут оказать влияние обычная практика его хозяйственной деятельности, требования финансовых рынков и другие обстоятельства, которые могут ограничивать возможность произвести нетто-расчет или осуществить расчет одновременно. </w:t>
      </w:r>
    </w:p>
    <w:p w14:paraId="084EDE30" w14:textId="2D76BFAF"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lastRenderedPageBreak/>
        <w:t xml:space="preserve">Если </w:t>
      </w:r>
      <w:r>
        <w:rPr>
          <w:rFonts w:ascii="Times New Roman" w:hAnsi="Times New Roman"/>
          <w:bCs/>
          <w:color w:val="000000"/>
        </w:rPr>
        <w:t xml:space="preserve">Банк </w:t>
      </w:r>
      <w:r w:rsidRPr="00F41327">
        <w:rPr>
          <w:rFonts w:ascii="Times New Roman" w:hAnsi="Times New Roman"/>
          <w:bCs/>
          <w:color w:val="000000"/>
        </w:rPr>
        <w:t xml:space="preserve">имеет право на зачет, но не намеревается ни производить нетто-расчет, ни реализовать актив и одновременно исполнить обязательство, то влияние этого права на кредитный риск, которому подвергается </w:t>
      </w:r>
      <w:r>
        <w:rPr>
          <w:rFonts w:ascii="Times New Roman" w:hAnsi="Times New Roman"/>
          <w:bCs/>
          <w:color w:val="000000"/>
        </w:rPr>
        <w:t>Банк, раскрывается</w:t>
      </w:r>
      <w:r w:rsidRPr="00F41327">
        <w:rPr>
          <w:rFonts w:ascii="Times New Roman" w:hAnsi="Times New Roman"/>
          <w:bCs/>
          <w:color w:val="000000"/>
        </w:rPr>
        <w:t xml:space="preserve"> в соответствии с требованиями МСФО 7.</w:t>
      </w:r>
    </w:p>
    <w:p w14:paraId="54AE90FC"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Одновременный расчет по двум финансовым инструментам может происходить, например, через клиринговую палату на организованном финансовом рынке или при обмене непосредственно между участниками сделки. </w:t>
      </w:r>
    </w:p>
    <w:p w14:paraId="47FCE895"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этих условиях потоки денежных средств, по существу, эквивалентны одной чистой сумме, а подверженность кредитному риску или риску ликвидности отсутствует. </w:t>
      </w:r>
    </w:p>
    <w:p w14:paraId="4C736CE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других случаях </w:t>
      </w:r>
      <w:r>
        <w:rPr>
          <w:rFonts w:ascii="Times New Roman" w:hAnsi="Times New Roman"/>
          <w:bCs/>
          <w:color w:val="000000"/>
        </w:rPr>
        <w:t xml:space="preserve">Банк </w:t>
      </w:r>
      <w:r w:rsidRPr="00F41327">
        <w:rPr>
          <w:rFonts w:ascii="Times New Roman" w:hAnsi="Times New Roman"/>
          <w:bCs/>
          <w:color w:val="000000"/>
        </w:rPr>
        <w:t xml:space="preserve">может произвести расчет по двум инструментам путем получения и выплаты отдельных сумм, подвергаясь кредитному риску на всю сумму актива или риску ликвидности на всю сумму обязательства. </w:t>
      </w:r>
    </w:p>
    <w:p w14:paraId="0325AC6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Такие риски могут быть значительными, хотя и относительно непродолжительными. Соответственно, реализация финансового актива и погашение финансового обязательства считаются одновременными только тогда, когда операции происходят в один и тот же момент.</w:t>
      </w:r>
    </w:p>
    <w:p w14:paraId="575437D2"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Условия, перечисленные выше не применимы, и взаимозачет обычно неуместен, когда</w:t>
      </w:r>
    </w:p>
    <w:p w14:paraId="54EE60E9" w14:textId="15F5A6E4"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несколько разных финансовых инструментов используются для воспроизведения характеристик одного финансового инструмента (</w:t>
      </w:r>
      <w:r w:rsidR="00802136">
        <w:rPr>
          <w:rFonts w:ascii="Times New Roman" w:hAnsi="Times New Roman"/>
          <w:bCs/>
          <w:color w:val="000000"/>
        </w:rPr>
        <w:t>"</w:t>
      </w:r>
      <w:r w:rsidRPr="00F41327">
        <w:rPr>
          <w:rFonts w:ascii="Times New Roman" w:hAnsi="Times New Roman"/>
          <w:bCs/>
          <w:color w:val="000000"/>
        </w:rPr>
        <w:t>синтетического инструмента</w:t>
      </w:r>
      <w:r w:rsidR="00802136">
        <w:rPr>
          <w:rFonts w:ascii="Times New Roman" w:hAnsi="Times New Roman"/>
          <w:bCs/>
          <w:color w:val="000000"/>
        </w:rPr>
        <w:t>"</w:t>
      </w:r>
      <w:r w:rsidRPr="00F41327">
        <w:rPr>
          <w:rFonts w:ascii="Times New Roman" w:hAnsi="Times New Roman"/>
          <w:bCs/>
          <w:color w:val="000000"/>
        </w:rPr>
        <w:t>);</w:t>
      </w:r>
    </w:p>
    <w:p w14:paraId="5808B185"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активы и финансовые обязательства возникают из финансовых инструментов, у которых одинаковые первичные риски (например, активы и обязательства, входящие в портфель форвардных контрактов и иных производных инструментов), но разные встречные стороны.</w:t>
      </w:r>
    </w:p>
    <w:p w14:paraId="608F2437"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или иные активы заложены в качестве обеспечения финансовых обязательств без права регресса;</w:t>
      </w:r>
    </w:p>
    <w:p w14:paraId="6E6D3735"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финансовые активы переданы заемщиком в доверительное управление в целях выполнения обязательства, при этом эти активы не были приняты кредитором в счет погашения обязательства (например, соглашение об организации фонда погашения); или</w:t>
      </w:r>
    </w:p>
    <w:p w14:paraId="6EEBD54D" w14:textId="77777777" w:rsidR="00331FED" w:rsidRPr="00F41327" w:rsidRDefault="00331FED" w:rsidP="00AE698A">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F41327">
        <w:rPr>
          <w:rFonts w:ascii="Times New Roman" w:hAnsi="Times New Roman"/>
          <w:bCs/>
          <w:color w:val="000000"/>
        </w:rPr>
        <w:t>обязательства, возникшие в результате событий, повлекших появление убытков, должны быть предположительно возмещены третьей стороной на основании иска по договору страхования.</w:t>
      </w:r>
    </w:p>
    <w:p w14:paraId="6862DE49" w14:textId="671B347E" w:rsidR="00331FED" w:rsidRPr="00F41327" w:rsidRDefault="00331FED" w:rsidP="00331FED">
      <w:pPr>
        <w:autoSpaceDE w:val="0"/>
        <w:autoSpaceDN w:val="0"/>
        <w:adjustRightInd w:val="0"/>
        <w:spacing w:line="240" w:lineRule="auto"/>
        <w:ind w:left="0"/>
        <w:rPr>
          <w:rFonts w:ascii="Times New Roman" w:hAnsi="Times New Roman"/>
          <w:bCs/>
          <w:color w:val="000000"/>
        </w:rPr>
      </w:pPr>
      <w:r>
        <w:rPr>
          <w:rFonts w:ascii="Times New Roman" w:hAnsi="Times New Roman"/>
          <w:bCs/>
          <w:color w:val="000000"/>
        </w:rPr>
        <w:t xml:space="preserve">Если Банк </w:t>
      </w:r>
      <w:r w:rsidRPr="00F41327">
        <w:rPr>
          <w:rFonts w:ascii="Times New Roman" w:hAnsi="Times New Roman"/>
          <w:bCs/>
          <w:color w:val="000000"/>
        </w:rPr>
        <w:t xml:space="preserve">осуществляет несколько сделок с финансовыми инструментами с одним контрагентом, </w:t>
      </w:r>
      <w:r>
        <w:rPr>
          <w:rFonts w:ascii="Times New Roman" w:hAnsi="Times New Roman"/>
          <w:bCs/>
          <w:color w:val="000000"/>
        </w:rPr>
        <w:t xml:space="preserve">то он </w:t>
      </w:r>
      <w:r w:rsidRPr="00F41327">
        <w:rPr>
          <w:rFonts w:ascii="Times New Roman" w:hAnsi="Times New Roman"/>
          <w:bCs/>
          <w:color w:val="000000"/>
        </w:rPr>
        <w:t xml:space="preserve">может заключить с этой стороной </w:t>
      </w:r>
      <w:r w:rsidR="00802136">
        <w:rPr>
          <w:rFonts w:ascii="Times New Roman" w:hAnsi="Times New Roman"/>
          <w:bCs/>
          <w:color w:val="000000"/>
        </w:rPr>
        <w:t>"</w:t>
      </w:r>
      <w:r w:rsidRPr="00F41327">
        <w:rPr>
          <w:rFonts w:ascii="Times New Roman" w:hAnsi="Times New Roman"/>
          <w:bCs/>
          <w:color w:val="000000"/>
        </w:rPr>
        <w:t>генеральное соглашение о взаимозачете</w:t>
      </w:r>
      <w:r w:rsidR="00802136">
        <w:rPr>
          <w:rFonts w:ascii="Times New Roman" w:hAnsi="Times New Roman"/>
          <w:bCs/>
          <w:color w:val="000000"/>
        </w:rPr>
        <w:t>"</w:t>
      </w:r>
      <w:r w:rsidRPr="00F41327">
        <w:rPr>
          <w:rFonts w:ascii="Times New Roman" w:hAnsi="Times New Roman"/>
          <w:bCs/>
          <w:color w:val="000000"/>
        </w:rPr>
        <w:t xml:space="preserve">. </w:t>
      </w:r>
    </w:p>
    <w:p w14:paraId="33F68557"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Такое соглашение предусматривает осуществление единого нетто-расчета по всем финансовым инструментам, включенным в это соглашение, в случае невыполнения или прекращения любого отдельного договора. </w:t>
      </w:r>
    </w:p>
    <w:p w14:paraId="136626E3"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Такие соглашения обычно используются финансовыми институтами для защиты против убытков в случае наступления банкротства или иных обстоятельств, по вине которых встречная сторона не может выполнить свои обязательства. </w:t>
      </w:r>
    </w:p>
    <w:p w14:paraId="50EE827E"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Генеральное соглашение о взаимозачете, как правило, создает право на зачет требований, которое становится юридически закрепленным и оказывает влияние на реализацию или погашение отдельных финансовых активов или финансовых обязательств только в случае наступления установленного события, влекущего неисполнение обязательств, или в других обстоятельствах, наступление которых не ожидалось в ходе обычной деятельности. </w:t>
      </w:r>
    </w:p>
    <w:p w14:paraId="6911062B" w14:textId="77777777" w:rsidR="00331FED" w:rsidRPr="00F41327"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Генеральное соглашение о взаимозачете не создает оснований для осуществления взаимозачета за исключением случаев, когда соблюдены оба критерия для взаимозачета, указанные в начале данной секции. </w:t>
      </w:r>
    </w:p>
    <w:p w14:paraId="4D269D20" w14:textId="77777777" w:rsidR="00331FED" w:rsidRDefault="00331FED" w:rsidP="00331FED">
      <w:pPr>
        <w:autoSpaceDE w:val="0"/>
        <w:autoSpaceDN w:val="0"/>
        <w:adjustRightInd w:val="0"/>
        <w:spacing w:line="240" w:lineRule="auto"/>
        <w:ind w:left="0"/>
        <w:rPr>
          <w:rFonts w:ascii="Times New Roman" w:hAnsi="Times New Roman"/>
          <w:bCs/>
          <w:color w:val="000000"/>
        </w:rPr>
      </w:pPr>
      <w:r w:rsidRPr="00F41327">
        <w:rPr>
          <w:rFonts w:ascii="Times New Roman" w:hAnsi="Times New Roman"/>
          <w:bCs/>
          <w:color w:val="000000"/>
        </w:rPr>
        <w:t xml:space="preserve">В случаях, когда взаимозачет финансовых активов и финансовых обязательств, входящих в генеральное соглашение о взаимозачете, произведен не был, последствия этого соглашения с точки зрения подверженности </w:t>
      </w:r>
      <w:r>
        <w:rPr>
          <w:rFonts w:ascii="Times New Roman" w:hAnsi="Times New Roman"/>
          <w:bCs/>
          <w:color w:val="000000"/>
        </w:rPr>
        <w:t xml:space="preserve">Банка </w:t>
      </w:r>
      <w:r w:rsidRPr="00F41327">
        <w:rPr>
          <w:rFonts w:ascii="Times New Roman" w:hAnsi="Times New Roman"/>
          <w:bCs/>
          <w:color w:val="000000"/>
        </w:rPr>
        <w:t>кредитному риску раскрываются в соответствии с требованиями МСФО 7.</w:t>
      </w:r>
    </w:p>
    <w:p w14:paraId="5D66B7FA" w14:textId="3FA47344" w:rsidR="00331FED" w:rsidRDefault="00331FED" w:rsidP="00E61D21">
      <w:pPr>
        <w:pStyle w:val="3"/>
      </w:pPr>
      <w:bookmarkStart w:id="118" w:name="_Toc168502038"/>
      <w:r w:rsidRPr="00CE33DD">
        <w:t>3.</w:t>
      </w:r>
      <w:r>
        <w:t>10</w:t>
      </w:r>
      <w:r w:rsidRPr="00CE33DD">
        <w:t>. Финансовые обязательства</w:t>
      </w:r>
      <w:bookmarkEnd w:id="118"/>
    </w:p>
    <w:p w14:paraId="48ACEC7A" w14:textId="77777777" w:rsidR="00331FED" w:rsidRPr="001A5C87" w:rsidRDefault="00331FED" w:rsidP="00331FED">
      <w:pPr>
        <w:spacing w:line="240" w:lineRule="auto"/>
        <w:ind w:left="0"/>
        <w:rPr>
          <w:rFonts w:ascii="Times New Roman" w:hAnsi="Times New Roman"/>
          <w:lang w:eastAsia="ru-RU"/>
        </w:rPr>
      </w:pPr>
      <w:r w:rsidRPr="001A5C87">
        <w:rPr>
          <w:rFonts w:ascii="Times New Roman" w:hAnsi="Times New Roman"/>
          <w:lang w:eastAsia="ru-RU"/>
        </w:rPr>
        <w:t>Финансовые обязательства классифицируются как:</w:t>
      </w:r>
    </w:p>
    <w:p w14:paraId="2CF8EB6C" w14:textId="77777777" w:rsidR="00331FED" w:rsidRPr="001A5C87" w:rsidRDefault="00331FED" w:rsidP="00AE698A">
      <w:pPr>
        <w:pStyle w:val="aa"/>
        <w:numPr>
          <w:ilvl w:val="0"/>
          <w:numId w:val="269"/>
        </w:numPr>
        <w:spacing w:line="240" w:lineRule="auto"/>
        <w:contextualSpacing w:val="0"/>
        <w:rPr>
          <w:rFonts w:ascii="Times New Roman" w:hAnsi="Times New Roman"/>
          <w:lang w:eastAsia="ru-RU"/>
        </w:rPr>
      </w:pPr>
      <w:r w:rsidRPr="001A5C87">
        <w:rPr>
          <w:rFonts w:ascii="Times New Roman" w:hAnsi="Times New Roman"/>
          <w:lang w:eastAsia="ru-RU"/>
        </w:rPr>
        <w:t>Финансовые обязательства по амортизированной стоимости; или</w:t>
      </w:r>
    </w:p>
    <w:p w14:paraId="646C65AC" w14:textId="77777777" w:rsidR="00331FED" w:rsidRPr="001A5C87" w:rsidRDefault="00331FED" w:rsidP="00AE698A">
      <w:pPr>
        <w:pStyle w:val="aa"/>
        <w:numPr>
          <w:ilvl w:val="0"/>
          <w:numId w:val="269"/>
        </w:numPr>
        <w:spacing w:line="240" w:lineRule="auto"/>
        <w:contextualSpacing w:val="0"/>
        <w:rPr>
          <w:rFonts w:ascii="Times New Roman" w:hAnsi="Times New Roman"/>
          <w:lang w:eastAsia="ru-RU"/>
        </w:rPr>
      </w:pPr>
      <w:r w:rsidRPr="001A5C87">
        <w:rPr>
          <w:rFonts w:ascii="Times New Roman" w:hAnsi="Times New Roman"/>
          <w:lang w:eastAsia="ru-RU"/>
        </w:rPr>
        <w:t>Финансовые обязательства, отражаемые по справедливой стоимости через прибыли или убытки (ССОПУ).</w:t>
      </w:r>
    </w:p>
    <w:p w14:paraId="2D8576B7"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lastRenderedPageBreak/>
        <w:t xml:space="preserve">После первоначального признания </w:t>
      </w:r>
      <w:r>
        <w:rPr>
          <w:rFonts w:ascii="Times New Roman" w:hAnsi="Times New Roman"/>
          <w:lang w:eastAsia="ru-RU"/>
        </w:rPr>
        <w:t xml:space="preserve">Банк </w:t>
      </w:r>
      <w:r w:rsidRPr="00F41327">
        <w:rPr>
          <w:rFonts w:ascii="Times New Roman" w:hAnsi="Times New Roman"/>
          <w:lang w:eastAsia="ru-RU"/>
        </w:rPr>
        <w:t>должен оценивать все финансовые обязательства по амортизированной стоимости с использованием метода эффективной ставки процента, за исключением:</w:t>
      </w:r>
    </w:p>
    <w:p w14:paraId="74280E4A" w14:textId="17BF3328" w:rsidR="00331FED" w:rsidRPr="00F41327" w:rsidRDefault="00331FED" w:rsidP="00AE698A">
      <w:pPr>
        <w:pStyle w:val="aa"/>
        <w:numPr>
          <w:ilvl w:val="0"/>
          <w:numId w:val="269"/>
        </w:numPr>
        <w:spacing w:line="240" w:lineRule="auto"/>
        <w:contextualSpacing w:val="0"/>
        <w:rPr>
          <w:rFonts w:ascii="Times New Roman" w:hAnsi="Times New Roman"/>
          <w:lang w:eastAsia="ru-RU"/>
        </w:rPr>
      </w:pPr>
      <w:r w:rsidRPr="00F41327">
        <w:rPr>
          <w:rFonts w:ascii="Times New Roman" w:hAnsi="Times New Roman"/>
          <w:lang w:eastAsia="ru-RU"/>
        </w:rPr>
        <w:t>финансовых обязательств, учтенных по справедливой стоимости через прибыль или убыток. Такие обязательства, включая производные инструменты, являющиеся обязательствами, должны оцениваться по справедливой стоимости;</w:t>
      </w:r>
    </w:p>
    <w:p w14:paraId="3FB9157C" w14:textId="4586DA4E" w:rsidR="00331FED" w:rsidRPr="00F41327" w:rsidRDefault="00331FED" w:rsidP="00AE698A">
      <w:pPr>
        <w:pStyle w:val="aa"/>
        <w:numPr>
          <w:ilvl w:val="0"/>
          <w:numId w:val="269"/>
        </w:numPr>
        <w:spacing w:line="240" w:lineRule="auto"/>
        <w:contextualSpacing w:val="0"/>
        <w:rPr>
          <w:rFonts w:ascii="Times New Roman" w:hAnsi="Times New Roman"/>
          <w:lang w:eastAsia="ru-RU"/>
        </w:rPr>
      </w:pPr>
      <w:r w:rsidRPr="00F41327">
        <w:rPr>
          <w:rFonts w:ascii="Times New Roman" w:hAnsi="Times New Roman"/>
          <w:lang w:eastAsia="ru-RU"/>
        </w:rPr>
        <w:t xml:space="preserve">финансовые обязательства, возникающие, когда передача финансового актива не удовлетворяет критериям для прекращения признания </w:t>
      </w:r>
      <w:r w:rsidR="00EE3CCF" w:rsidRPr="00F41327">
        <w:rPr>
          <w:rFonts w:ascii="Times New Roman" w:hAnsi="Times New Roman"/>
          <w:lang w:eastAsia="ru-RU"/>
        </w:rPr>
        <w:t>или,</w:t>
      </w:r>
      <w:r w:rsidRPr="00F41327">
        <w:rPr>
          <w:rFonts w:ascii="Times New Roman" w:hAnsi="Times New Roman"/>
          <w:lang w:eastAsia="ru-RU"/>
        </w:rPr>
        <w:t xml:space="preserve"> когда применяется подход продолжающегося участия;</w:t>
      </w:r>
    </w:p>
    <w:p w14:paraId="3A79FF67" w14:textId="77777777" w:rsidR="00331FED" w:rsidRDefault="00331FED" w:rsidP="00AE698A">
      <w:pPr>
        <w:pStyle w:val="aa"/>
        <w:numPr>
          <w:ilvl w:val="0"/>
          <w:numId w:val="270"/>
        </w:numPr>
        <w:spacing w:line="240" w:lineRule="auto"/>
        <w:contextualSpacing w:val="0"/>
        <w:rPr>
          <w:rFonts w:ascii="Times New Roman" w:hAnsi="Times New Roman"/>
          <w:lang w:eastAsia="ru-RU"/>
        </w:rPr>
      </w:pPr>
      <w:r w:rsidRPr="00F41327">
        <w:rPr>
          <w:rFonts w:ascii="Times New Roman" w:hAnsi="Times New Roman"/>
          <w:lang w:eastAsia="ru-RU"/>
        </w:rPr>
        <w:t>договоры финансовой гарантии обязательства по предоставлению займа по процентной ставке ниже рыночной.</w:t>
      </w:r>
    </w:p>
    <w:p w14:paraId="7547E596" w14:textId="77777777" w:rsidR="00331FED" w:rsidRDefault="00331FED" w:rsidP="00AE698A">
      <w:pPr>
        <w:pStyle w:val="aa"/>
        <w:numPr>
          <w:ilvl w:val="0"/>
          <w:numId w:val="270"/>
        </w:numPr>
        <w:spacing w:line="240" w:lineRule="auto"/>
        <w:rPr>
          <w:rFonts w:ascii="Times New Roman" w:hAnsi="Times New Roman"/>
          <w:lang w:eastAsia="ru-RU"/>
        </w:rPr>
      </w:pPr>
      <w:r w:rsidRPr="001A5C87">
        <w:rPr>
          <w:rFonts w:ascii="Times New Roman" w:hAnsi="Times New Roman"/>
          <w:lang w:eastAsia="ru-RU"/>
        </w:rPr>
        <w:t>условного возмещения, признанного приобретателем при объединении бизнесов, к которому применяется МСФО (IFRS) 3; или</w:t>
      </w:r>
    </w:p>
    <w:p w14:paraId="623F9D28" w14:textId="77777777" w:rsidR="00331FED" w:rsidRPr="001A5C87" w:rsidRDefault="00331FED" w:rsidP="00331FED">
      <w:pPr>
        <w:pStyle w:val="aa"/>
        <w:spacing w:line="240" w:lineRule="auto"/>
        <w:rPr>
          <w:rFonts w:ascii="Times New Roman" w:hAnsi="Times New Roman"/>
          <w:lang w:eastAsia="ru-RU"/>
        </w:rPr>
      </w:pPr>
    </w:p>
    <w:p w14:paraId="3D7CF680" w14:textId="61D72CD5" w:rsidR="00331FED" w:rsidRPr="001A5C87" w:rsidRDefault="00331FED" w:rsidP="00AE698A">
      <w:pPr>
        <w:pStyle w:val="aa"/>
        <w:numPr>
          <w:ilvl w:val="0"/>
          <w:numId w:val="270"/>
        </w:numPr>
        <w:spacing w:line="240" w:lineRule="auto"/>
        <w:rPr>
          <w:rFonts w:ascii="Times New Roman" w:hAnsi="Times New Roman"/>
          <w:lang w:eastAsia="ru-RU"/>
        </w:rPr>
      </w:pPr>
      <w:r w:rsidRPr="001A5C87">
        <w:rPr>
          <w:rFonts w:ascii="Times New Roman" w:hAnsi="Times New Roman"/>
          <w:lang w:eastAsia="ru-RU"/>
        </w:rPr>
        <w:t xml:space="preserve">При первоначальном признании финансового обязательства </w:t>
      </w:r>
      <w:r>
        <w:rPr>
          <w:rFonts w:ascii="Times New Roman" w:hAnsi="Times New Roman"/>
          <w:lang w:eastAsia="ru-RU"/>
        </w:rPr>
        <w:t>Банк</w:t>
      </w:r>
      <w:r w:rsidRPr="001A5C87">
        <w:rPr>
          <w:rFonts w:ascii="Times New Roman" w:hAnsi="Times New Roman"/>
          <w:lang w:eastAsia="ru-RU"/>
        </w:rPr>
        <w:t xml:space="preserve"> по собственному усмотрению классифицировал его, без права последующей </w:t>
      </w:r>
      <w:proofErr w:type="spellStart"/>
      <w:r w:rsidRPr="001A5C87">
        <w:rPr>
          <w:rFonts w:ascii="Times New Roman" w:hAnsi="Times New Roman"/>
          <w:lang w:eastAsia="ru-RU"/>
        </w:rPr>
        <w:t>реклассификации</w:t>
      </w:r>
      <w:proofErr w:type="spellEnd"/>
      <w:r w:rsidRPr="001A5C87">
        <w:rPr>
          <w:rFonts w:ascii="Times New Roman" w:hAnsi="Times New Roman"/>
          <w:lang w:eastAsia="ru-RU"/>
        </w:rPr>
        <w:t xml:space="preserve">, как оцениваемое по справедливой стоимости через прибыль или убыток, если это разрешено в соответствии с пунктом 4.3.5 МСФО (IFRS 9) или обеспечивает представление более уместной информации в результате того, </w:t>
      </w:r>
      <w:r w:rsidR="00EE3CCF" w:rsidRPr="001A5C87">
        <w:rPr>
          <w:rFonts w:ascii="Times New Roman" w:hAnsi="Times New Roman"/>
          <w:lang w:eastAsia="ru-RU"/>
        </w:rPr>
        <w:t>что-либо</w:t>
      </w:r>
      <w:r w:rsidRPr="001A5C87">
        <w:rPr>
          <w:rFonts w:ascii="Times New Roman" w:hAnsi="Times New Roman"/>
          <w:lang w:eastAsia="ru-RU"/>
        </w:rPr>
        <w:t>:</w:t>
      </w:r>
    </w:p>
    <w:p w14:paraId="7E0966B6" w14:textId="04159A37" w:rsidR="00331FED" w:rsidRPr="001A5C87" w:rsidRDefault="00331FED" w:rsidP="00AE698A">
      <w:pPr>
        <w:pStyle w:val="aa"/>
        <w:numPr>
          <w:ilvl w:val="1"/>
          <w:numId w:val="317"/>
        </w:numPr>
        <w:spacing w:line="240" w:lineRule="auto"/>
        <w:rPr>
          <w:rFonts w:ascii="Times New Roman" w:hAnsi="Times New Roman"/>
          <w:lang w:eastAsia="ru-RU"/>
        </w:rPr>
      </w:pPr>
      <w:r w:rsidRPr="001A5C87">
        <w:rPr>
          <w:rFonts w:ascii="Times New Roman" w:hAnsi="Times New Roman"/>
          <w:lang w:eastAsia="ru-RU"/>
        </w:rPr>
        <w:t xml:space="preserve">это позволит устранить или значительно уменьшить непоследовательность подходов к оценке или признанию (иногда именуемую </w:t>
      </w:r>
      <w:r w:rsidR="00802136">
        <w:rPr>
          <w:rFonts w:ascii="Times New Roman" w:hAnsi="Times New Roman"/>
          <w:lang w:eastAsia="ru-RU"/>
        </w:rPr>
        <w:t>"</w:t>
      </w:r>
      <w:r w:rsidRPr="001A5C87">
        <w:rPr>
          <w:rFonts w:ascii="Times New Roman" w:hAnsi="Times New Roman"/>
          <w:lang w:eastAsia="ru-RU"/>
        </w:rPr>
        <w:t>учетным несоответствием</w:t>
      </w:r>
      <w:r w:rsidR="00802136">
        <w:rPr>
          <w:rFonts w:ascii="Times New Roman" w:hAnsi="Times New Roman"/>
          <w:lang w:eastAsia="ru-RU"/>
        </w:rPr>
        <w:t>"</w:t>
      </w:r>
      <w:r w:rsidRPr="001A5C87">
        <w:rPr>
          <w:rFonts w:ascii="Times New Roman" w:hAnsi="Times New Roman"/>
          <w:lang w:eastAsia="ru-RU"/>
        </w:rPr>
        <w:t>), которая иначе возникла бы вследствие использования различных баз оценки активов или обязательств либо признания связанных с ними прибылей и убытков; либо</w:t>
      </w:r>
    </w:p>
    <w:p w14:paraId="49B648A1" w14:textId="1D1A4BBE" w:rsidR="00331FED" w:rsidRDefault="00331FED" w:rsidP="00AE698A">
      <w:pPr>
        <w:pStyle w:val="aa"/>
        <w:numPr>
          <w:ilvl w:val="1"/>
          <w:numId w:val="317"/>
        </w:numPr>
        <w:spacing w:line="240" w:lineRule="auto"/>
        <w:rPr>
          <w:rFonts w:ascii="Times New Roman" w:hAnsi="Times New Roman"/>
          <w:lang w:eastAsia="ru-RU"/>
        </w:rPr>
      </w:pPr>
      <w:r w:rsidRPr="001A5C87">
        <w:rPr>
          <w:rFonts w:ascii="Times New Roman" w:hAnsi="Times New Roman"/>
          <w:lang w:eastAsia="ru-RU"/>
        </w:rPr>
        <w:t>управление группой финансовых обязательств или группой финансовых активов и финансовых обязательств и оценка ее результатов осуществляются на основе справедливой стоимости в соответствии с документально оформленной стратегией управления рисками или инвестиционной стратегией, и на этой же основе формируется внутренняя информация о такой группе, предоставляемая ключевому управ</w:t>
      </w:r>
      <w:r>
        <w:rPr>
          <w:rFonts w:ascii="Times New Roman" w:hAnsi="Times New Roman"/>
          <w:lang w:eastAsia="ru-RU"/>
        </w:rPr>
        <w:t>ленческому персоналу Банка</w:t>
      </w:r>
      <w:r w:rsidRPr="001A5C87">
        <w:rPr>
          <w:rFonts w:ascii="Times New Roman" w:hAnsi="Times New Roman"/>
          <w:lang w:eastAsia="ru-RU"/>
        </w:rPr>
        <w:t>.</w:t>
      </w:r>
    </w:p>
    <w:p w14:paraId="710D33B5" w14:textId="77777777" w:rsidR="00331FED" w:rsidRDefault="00331FED" w:rsidP="00331FED">
      <w:pPr>
        <w:pStyle w:val="aa"/>
        <w:spacing w:line="240" w:lineRule="auto"/>
        <w:rPr>
          <w:rFonts w:ascii="Times New Roman" w:hAnsi="Times New Roman"/>
          <w:lang w:eastAsia="ru-RU"/>
        </w:rPr>
      </w:pPr>
      <w:r>
        <w:rPr>
          <w:rFonts w:ascii="Times New Roman" w:hAnsi="Times New Roman"/>
          <w:lang w:eastAsia="ru-RU"/>
        </w:rPr>
        <w:t>При данной классификации Банк представляет прибыль или убыток от финансового обязательства следующим образом:</w:t>
      </w:r>
    </w:p>
    <w:p w14:paraId="2285A430" w14:textId="77777777" w:rsidR="00331FED" w:rsidRDefault="00331FED" w:rsidP="00AE698A">
      <w:pPr>
        <w:pStyle w:val="aa"/>
        <w:numPr>
          <w:ilvl w:val="0"/>
          <w:numId w:val="345"/>
        </w:numPr>
        <w:spacing w:line="240" w:lineRule="auto"/>
        <w:rPr>
          <w:rFonts w:ascii="Times New Roman" w:hAnsi="Times New Roman"/>
          <w:lang w:eastAsia="ru-RU"/>
        </w:rPr>
      </w:pPr>
      <w:r w:rsidRPr="00144CF0">
        <w:rPr>
          <w:rFonts w:ascii="Times New Roman" w:hAnsi="Times New Roman"/>
          <w:lang w:eastAsia="ru-RU"/>
        </w:rPr>
        <w:t xml:space="preserve">величина, отражающая изменение справедливой стоимости финансового обязательства, обусловленное изменениями кредитного риска по такому обязательству, </w:t>
      </w:r>
      <w:r>
        <w:rPr>
          <w:rFonts w:ascii="Times New Roman" w:hAnsi="Times New Roman"/>
          <w:lang w:eastAsia="ru-RU"/>
        </w:rPr>
        <w:t>представляется</w:t>
      </w:r>
      <w:r w:rsidRPr="00144CF0">
        <w:rPr>
          <w:rFonts w:ascii="Times New Roman" w:hAnsi="Times New Roman"/>
          <w:lang w:eastAsia="ru-RU"/>
        </w:rPr>
        <w:t xml:space="preserve"> в составе прочего совокупного дохода</w:t>
      </w:r>
      <w:r>
        <w:rPr>
          <w:rFonts w:ascii="Times New Roman" w:hAnsi="Times New Roman"/>
          <w:lang w:eastAsia="ru-RU"/>
        </w:rPr>
        <w:t>;</w:t>
      </w:r>
    </w:p>
    <w:p w14:paraId="7BF87B9B" w14:textId="77777777" w:rsidR="00331FED" w:rsidRDefault="00331FED" w:rsidP="00AE698A">
      <w:pPr>
        <w:pStyle w:val="aa"/>
        <w:numPr>
          <w:ilvl w:val="0"/>
          <w:numId w:val="345"/>
        </w:numPr>
        <w:spacing w:line="240" w:lineRule="auto"/>
        <w:rPr>
          <w:rFonts w:ascii="Times New Roman" w:hAnsi="Times New Roman"/>
          <w:lang w:eastAsia="ru-RU"/>
        </w:rPr>
      </w:pPr>
      <w:r w:rsidRPr="00144CF0">
        <w:rPr>
          <w:rFonts w:ascii="Times New Roman" w:hAnsi="Times New Roman"/>
          <w:lang w:eastAsia="ru-RU"/>
        </w:rPr>
        <w:t>оставшаяся величина изменения справ</w:t>
      </w:r>
      <w:r>
        <w:rPr>
          <w:rFonts w:ascii="Times New Roman" w:hAnsi="Times New Roman"/>
          <w:lang w:eastAsia="ru-RU"/>
        </w:rPr>
        <w:t>едливой стоимости обязательства представляется</w:t>
      </w:r>
      <w:r w:rsidRPr="00144CF0">
        <w:rPr>
          <w:rFonts w:ascii="Times New Roman" w:hAnsi="Times New Roman"/>
          <w:lang w:eastAsia="ru-RU"/>
        </w:rPr>
        <w:t xml:space="preserve"> в составе прибыли или убытка</w:t>
      </w:r>
      <w:r>
        <w:rPr>
          <w:rFonts w:ascii="Times New Roman" w:hAnsi="Times New Roman"/>
          <w:lang w:eastAsia="ru-RU"/>
        </w:rPr>
        <w:t>.</w:t>
      </w:r>
    </w:p>
    <w:p w14:paraId="06AAF607" w14:textId="77777777" w:rsidR="00331FED" w:rsidRPr="003429C6" w:rsidRDefault="00331FED" w:rsidP="00331FED">
      <w:pPr>
        <w:spacing w:line="240" w:lineRule="auto"/>
        <w:ind w:left="720"/>
        <w:rPr>
          <w:rFonts w:ascii="Times New Roman" w:hAnsi="Times New Roman"/>
          <w:lang w:eastAsia="ru-RU"/>
        </w:rPr>
      </w:pPr>
      <w:r>
        <w:rPr>
          <w:rFonts w:ascii="Times New Roman" w:hAnsi="Times New Roman"/>
          <w:lang w:eastAsia="ru-RU"/>
        </w:rPr>
        <w:t xml:space="preserve">При этом, если данное распределение </w:t>
      </w:r>
      <w:r w:rsidRPr="00144CF0">
        <w:rPr>
          <w:rFonts w:ascii="Times New Roman" w:hAnsi="Times New Roman"/>
          <w:lang w:eastAsia="ru-RU"/>
        </w:rPr>
        <w:t xml:space="preserve">привело бы к возникновению или увеличению влияния на прибыль или убыток последствий учетного несоответствия, </w:t>
      </w:r>
      <w:r>
        <w:rPr>
          <w:rFonts w:ascii="Times New Roman" w:hAnsi="Times New Roman"/>
          <w:lang w:eastAsia="ru-RU"/>
        </w:rPr>
        <w:t>Банк представляет</w:t>
      </w:r>
      <w:r w:rsidRPr="00144CF0">
        <w:rPr>
          <w:rFonts w:ascii="Times New Roman" w:hAnsi="Times New Roman"/>
          <w:lang w:eastAsia="ru-RU"/>
        </w:rPr>
        <w:t xml:space="preserve"> все прибыли или убытки от такого обязательства (включая эффект от изменения кредитного риска по такому обязательству) в составе прибыли или убытка</w:t>
      </w:r>
      <w:r>
        <w:rPr>
          <w:rFonts w:ascii="Times New Roman" w:hAnsi="Times New Roman"/>
          <w:lang w:eastAsia="ru-RU"/>
        </w:rPr>
        <w:t>.</w:t>
      </w:r>
    </w:p>
    <w:p w14:paraId="67AD22D0" w14:textId="77777777" w:rsidR="00331FED" w:rsidRPr="00BC553B" w:rsidRDefault="00331FED" w:rsidP="00331FED">
      <w:pPr>
        <w:pStyle w:val="16"/>
        <w:keepNext w:val="0"/>
        <w:keepLines w:val="0"/>
        <w:tabs>
          <w:tab w:val="clear" w:pos="567"/>
          <w:tab w:val="num" w:pos="2160"/>
        </w:tabs>
        <w:spacing w:after="240"/>
        <w:jc w:val="both"/>
        <w:rPr>
          <w:i/>
          <w:snapToGrid w:val="0"/>
          <w:sz w:val="20"/>
          <w:szCs w:val="20"/>
          <w:lang w:eastAsia="ru-RU"/>
        </w:rPr>
      </w:pPr>
      <w:r w:rsidRPr="00CE33DD">
        <w:rPr>
          <w:i/>
          <w:snapToGrid w:val="0"/>
          <w:sz w:val="20"/>
          <w:szCs w:val="20"/>
          <w:lang w:eastAsia="ru-RU"/>
        </w:rPr>
        <w:t>Выпущенные облигации</w:t>
      </w:r>
    </w:p>
    <w:p w14:paraId="781D6F35"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Выпущенные в обращение облигации </w:t>
      </w:r>
      <w:r>
        <w:rPr>
          <w:rFonts w:ascii="Times New Roman" w:hAnsi="Times New Roman"/>
          <w:lang w:eastAsia="ru-RU"/>
        </w:rPr>
        <w:t>Банка</w:t>
      </w:r>
      <w:r w:rsidRPr="00F41327">
        <w:rPr>
          <w:rFonts w:ascii="Times New Roman" w:hAnsi="Times New Roman"/>
          <w:lang w:eastAsia="ru-RU"/>
        </w:rPr>
        <w:t xml:space="preserve"> первоначально отражаются в учете по справедливой стоимости за вычетом затрат по сделке. Последующий учет осуществляется по амортизированной стоимости с использованием метода эффективной процентной ставки.</w:t>
      </w:r>
    </w:p>
    <w:p w14:paraId="1C4048CE"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Облигации могут быть размещены по цене, отличной от номинальной стоимости. Облигации, размещенные по цене ниже номинальной стоимости, называются облигациями, реализованными с дисконтом. Облигации, размещенные по цене выше номинальной стоимости, называются облигациями, реализованными с премией. Премии и дисконт, включая первоначальные затраты по сделке, включаются в балансовую стоимость облигации и амортизируются на протяжении срока эмиссии облигаций на процентные расходы </w:t>
      </w:r>
      <w:r>
        <w:rPr>
          <w:rFonts w:ascii="Times New Roman" w:hAnsi="Times New Roman"/>
          <w:lang w:eastAsia="ru-RU"/>
        </w:rPr>
        <w:t>Банка</w:t>
      </w:r>
      <w:r w:rsidRPr="00F41327">
        <w:rPr>
          <w:rFonts w:ascii="Times New Roman" w:hAnsi="Times New Roman"/>
          <w:lang w:eastAsia="ru-RU"/>
        </w:rPr>
        <w:t>.</w:t>
      </w:r>
    </w:p>
    <w:p w14:paraId="6935C6BF"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В затраты по сделке включаются дополнительные издержки, прямо связанные с выпуском или выкупом облигаций, в том числе вознаграждения и комиссионные, уплаченные организаторам выпуска, консультантам, брокерам и дилерам, сборы регулирующих органов и фондовых бирж, а также налоги и сборы за перевод средств.</w:t>
      </w:r>
    </w:p>
    <w:p w14:paraId="4F168B44" w14:textId="77777777" w:rsidR="00331FED" w:rsidRPr="001A52BB" w:rsidRDefault="00331FED" w:rsidP="00331FED">
      <w:pPr>
        <w:spacing w:line="240" w:lineRule="auto"/>
        <w:ind w:left="0"/>
        <w:rPr>
          <w:rFonts w:ascii="Times New Roman" w:hAnsi="Times New Roman"/>
          <w:b/>
          <w:i/>
          <w:lang w:eastAsia="ru-RU"/>
        </w:rPr>
      </w:pPr>
      <w:r w:rsidRPr="00CE33DD">
        <w:rPr>
          <w:rFonts w:ascii="Times New Roman" w:hAnsi="Times New Roman"/>
          <w:b/>
          <w:i/>
          <w:lang w:eastAsia="ru-RU"/>
        </w:rPr>
        <w:t>Ставки вознаграждений по облигациям</w:t>
      </w:r>
      <w:r w:rsidRPr="001A52BB">
        <w:rPr>
          <w:rFonts w:ascii="Times New Roman" w:hAnsi="Times New Roman"/>
          <w:b/>
          <w:i/>
          <w:lang w:eastAsia="ru-RU"/>
        </w:rPr>
        <w:t xml:space="preserve"> </w:t>
      </w:r>
    </w:p>
    <w:p w14:paraId="2EE98F8A"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Размер купонных выплат по выпущенным облигациям и их периодичность определяется в соответствии с условиями выпуска облигаций.</w:t>
      </w:r>
    </w:p>
    <w:p w14:paraId="513460D2"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lastRenderedPageBreak/>
        <w:t>Индексация облигаций, условиями выпуска которых предусмотрена индексация, производится ежедневно по рыночному курсу. При этом учет индексного компонента облигаций должен производит</w:t>
      </w:r>
      <w:r>
        <w:rPr>
          <w:rFonts w:ascii="Times New Roman" w:hAnsi="Times New Roman"/>
          <w:lang w:eastAsia="ru-RU"/>
        </w:rPr>
        <w:t>ь</w:t>
      </w:r>
      <w:r w:rsidRPr="00F41327">
        <w:rPr>
          <w:rFonts w:ascii="Times New Roman" w:hAnsi="Times New Roman"/>
          <w:lang w:eastAsia="ru-RU"/>
        </w:rPr>
        <w:t>ся в порядке</w:t>
      </w:r>
      <w:r>
        <w:rPr>
          <w:rFonts w:ascii="Times New Roman" w:hAnsi="Times New Roman"/>
          <w:lang w:eastAsia="ru-RU"/>
        </w:rPr>
        <w:t>,</w:t>
      </w:r>
      <w:r w:rsidRPr="00F41327">
        <w:rPr>
          <w:rFonts w:ascii="Times New Roman" w:hAnsi="Times New Roman"/>
          <w:lang w:eastAsia="ru-RU"/>
        </w:rPr>
        <w:t xml:space="preserve"> предусмотренном для учета встроенных производных инструментов.</w:t>
      </w:r>
    </w:p>
    <w:p w14:paraId="61734143" w14:textId="77777777"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 xml:space="preserve">В случае выкупа </w:t>
      </w:r>
      <w:r>
        <w:rPr>
          <w:rFonts w:ascii="Times New Roman" w:hAnsi="Times New Roman"/>
          <w:lang w:eastAsia="ru-RU"/>
        </w:rPr>
        <w:t>Банком</w:t>
      </w:r>
      <w:r w:rsidRPr="00F41327">
        <w:rPr>
          <w:rFonts w:ascii="Times New Roman" w:hAnsi="Times New Roman"/>
          <w:lang w:eastAsia="ru-RU"/>
        </w:rPr>
        <w:t xml:space="preserve"> части выпущенных в обращение облигаций, выпуск которых осуществлялся с разной амортизированной стоимостью, предыдущая балансовая стоимость облигаций распределяется между частью, признание которой продолжается и частью, признание которой прекращено. Распределение балансовой стоимости осуществляется исходя из относительных значений справедливой стоимости частей на дату выкупа с применением средневзвешенного метода списания.</w:t>
      </w:r>
    </w:p>
    <w:p w14:paraId="1D9B938A" w14:textId="4EC3321C" w:rsidR="00331FED" w:rsidRPr="00F41327" w:rsidRDefault="00331FED" w:rsidP="00331FED">
      <w:pPr>
        <w:spacing w:line="240" w:lineRule="auto"/>
        <w:ind w:left="0"/>
        <w:rPr>
          <w:rFonts w:ascii="Times New Roman" w:hAnsi="Times New Roman"/>
          <w:lang w:eastAsia="ru-RU"/>
        </w:rPr>
      </w:pPr>
      <w:r w:rsidRPr="00F41327">
        <w:rPr>
          <w:rFonts w:ascii="Times New Roman" w:hAnsi="Times New Roman"/>
          <w:lang w:eastAsia="ru-RU"/>
        </w:rPr>
        <w:t>Погашение выпущенных в обращение облигаций осуществляется при наступлении даты погашения, путем оплаты их номинальной стоимости. В день погашения облигаций производится доначисление вознаграждения за последний купонный период.</w:t>
      </w:r>
    </w:p>
    <w:p w14:paraId="7477D3B2" w14:textId="77777777" w:rsidR="00331FED" w:rsidRPr="00BC553B" w:rsidRDefault="00331FED" w:rsidP="00331FED">
      <w:pPr>
        <w:pStyle w:val="16"/>
        <w:keepNext w:val="0"/>
        <w:keepLines w:val="0"/>
        <w:tabs>
          <w:tab w:val="clear" w:pos="567"/>
          <w:tab w:val="num" w:pos="2160"/>
        </w:tabs>
        <w:spacing w:after="240"/>
        <w:jc w:val="both"/>
        <w:rPr>
          <w:i/>
          <w:snapToGrid w:val="0"/>
          <w:sz w:val="20"/>
          <w:szCs w:val="20"/>
          <w:lang w:eastAsia="ru-RU"/>
        </w:rPr>
      </w:pPr>
      <w:r w:rsidRPr="00CE33DD">
        <w:rPr>
          <w:i/>
          <w:sz w:val="20"/>
          <w:szCs w:val="20"/>
        </w:rPr>
        <w:t>Сделки по договорам продажи и обратного выкупа, займы ценных бумаг</w:t>
      </w:r>
    </w:p>
    <w:p w14:paraId="34014734" w14:textId="1C1C2630" w:rsidR="00331FED" w:rsidRDefault="00331FED" w:rsidP="00331FED">
      <w:pPr>
        <w:pStyle w:val="ABC-paragrahinNotes"/>
        <w:autoSpaceDE w:val="0"/>
        <w:autoSpaceDN w:val="0"/>
        <w:adjustRightInd w:val="0"/>
        <w:rPr>
          <w:rFonts w:ascii="Times New Roman" w:hAnsi="Times New Roman"/>
          <w:sz w:val="20"/>
          <w:lang w:val="ru-RU"/>
        </w:rPr>
      </w:pPr>
      <w:r w:rsidRPr="00F41327">
        <w:rPr>
          <w:rFonts w:ascii="Times New Roman" w:hAnsi="Times New Roman"/>
          <w:i/>
          <w:sz w:val="20"/>
          <w:lang w:val="ru-RU"/>
        </w:rPr>
        <w:t>Сделки по договорам продажи и обратного выкупа</w:t>
      </w:r>
      <w:r w:rsidRPr="00F41327">
        <w:rPr>
          <w:rFonts w:ascii="Times New Roman" w:hAnsi="Times New Roman"/>
          <w:sz w:val="20"/>
          <w:lang w:val="ru-RU"/>
        </w:rPr>
        <w:t xml:space="preserve"> (договоры </w:t>
      </w:r>
      <w:r w:rsidR="00802136">
        <w:rPr>
          <w:rFonts w:ascii="Times New Roman" w:hAnsi="Times New Roman"/>
          <w:sz w:val="20"/>
          <w:lang w:val="ru-RU"/>
        </w:rPr>
        <w:t>"</w:t>
      </w:r>
      <w:proofErr w:type="spellStart"/>
      <w:r w:rsidRPr="00F41327">
        <w:rPr>
          <w:rFonts w:ascii="Times New Roman" w:hAnsi="Times New Roman"/>
          <w:sz w:val="20"/>
          <w:lang w:val="ru-RU"/>
        </w:rPr>
        <w:t>репо</w:t>
      </w:r>
      <w:proofErr w:type="spellEnd"/>
      <w:r w:rsidR="00802136">
        <w:rPr>
          <w:rFonts w:ascii="Times New Roman" w:hAnsi="Times New Roman"/>
          <w:sz w:val="20"/>
          <w:lang w:val="ru-RU"/>
        </w:rPr>
        <w:t>"</w:t>
      </w:r>
      <w:r w:rsidRPr="00F41327">
        <w:rPr>
          <w:rFonts w:ascii="Times New Roman" w:hAnsi="Times New Roman"/>
          <w:sz w:val="20"/>
          <w:lang w:val="ru-RU"/>
        </w:rPr>
        <w:t xml:space="preserve">), которые фактически обеспечивают контрагенту доходность кредитора, рассматриваются как операции привлечения средств под обеспечение ценных бумаг. </w:t>
      </w:r>
      <w:r w:rsidRPr="006B4A67">
        <w:rPr>
          <w:i/>
          <w:lang w:val="ru-RU"/>
        </w:rPr>
        <w:t xml:space="preserve">       </w:t>
      </w:r>
    </w:p>
    <w:p w14:paraId="30157354" w14:textId="77777777" w:rsidR="00331FED" w:rsidRPr="006B4A6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sz w:val="20"/>
          <w:lang w:val="ru-RU"/>
        </w:rPr>
        <w:t xml:space="preserve">Признание ценных бумаг, проданных по договорам продажи и обратного выкупа, не прекращается. </w:t>
      </w:r>
    </w:p>
    <w:p w14:paraId="41F62466" w14:textId="29E8041F" w:rsidR="00331FED" w:rsidRPr="006B4A67" w:rsidRDefault="00331FED" w:rsidP="00331FED">
      <w:pPr>
        <w:pStyle w:val="ABC-paragrahinNotes"/>
        <w:autoSpaceDE w:val="0"/>
        <w:autoSpaceDN w:val="0"/>
        <w:adjustRightInd w:val="0"/>
        <w:rPr>
          <w:rFonts w:ascii="Times New Roman" w:hAnsi="Times New Roman"/>
          <w:sz w:val="20"/>
          <w:lang w:val="ru-RU"/>
        </w:rPr>
      </w:pPr>
      <w:proofErr w:type="spellStart"/>
      <w:r w:rsidRPr="006B4A67">
        <w:rPr>
          <w:rFonts w:ascii="Times New Roman" w:hAnsi="Times New Roman"/>
          <w:sz w:val="20"/>
          <w:lang w:val="ru-RU"/>
        </w:rPr>
        <w:t>Реклассификация</w:t>
      </w:r>
      <w:proofErr w:type="spellEnd"/>
      <w:r w:rsidRPr="006B4A67">
        <w:rPr>
          <w:rFonts w:ascii="Times New Roman" w:hAnsi="Times New Roman"/>
          <w:sz w:val="20"/>
          <w:lang w:val="ru-RU"/>
        </w:rPr>
        <w:t xml:space="preserve"> ценных бумаг в другую балансовую статью не производится, кроме случаев, когда приобретающее лицо имеет право по контракту или в соответствии со сложившейся практикой продать или перезаложить ценные бумаги. В таких случаях они классифицируются как </w:t>
      </w:r>
      <w:r w:rsidR="00802136">
        <w:rPr>
          <w:rFonts w:ascii="Times New Roman" w:hAnsi="Times New Roman"/>
          <w:sz w:val="20"/>
          <w:lang w:val="ru-RU"/>
        </w:rPr>
        <w:t>"</w:t>
      </w:r>
      <w:r w:rsidRPr="006B4A67">
        <w:rPr>
          <w:rFonts w:ascii="Times New Roman" w:hAnsi="Times New Roman"/>
          <w:sz w:val="20"/>
          <w:lang w:val="ru-RU"/>
        </w:rPr>
        <w:t xml:space="preserve">Дебиторская задолженность по сделкам </w:t>
      </w:r>
      <w:proofErr w:type="spellStart"/>
      <w:r w:rsidRPr="006B4A67">
        <w:rPr>
          <w:rFonts w:ascii="Times New Roman" w:hAnsi="Times New Roman"/>
          <w:sz w:val="20"/>
          <w:lang w:val="ru-RU"/>
        </w:rPr>
        <w:t>репо</w:t>
      </w:r>
      <w:proofErr w:type="spellEnd"/>
      <w:r w:rsidR="00802136">
        <w:rPr>
          <w:rFonts w:ascii="Times New Roman" w:hAnsi="Times New Roman"/>
          <w:sz w:val="20"/>
          <w:lang w:val="ru-RU"/>
        </w:rPr>
        <w:t>"</w:t>
      </w:r>
      <w:r w:rsidRPr="006B4A67">
        <w:rPr>
          <w:rFonts w:ascii="Times New Roman" w:hAnsi="Times New Roman"/>
          <w:sz w:val="20"/>
          <w:lang w:val="ru-RU"/>
        </w:rPr>
        <w:t xml:space="preserve">. Соответствующие обязательства отражаются по строке </w:t>
      </w:r>
      <w:r w:rsidR="00802136">
        <w:rPr>
          <w:rFonts w:ascii="Times New Roman" w:hAnsi="Times New Roman"/>
          <w:sz w:val="20"/>
          <w:lang w:val="ru-RU"/>
        </w:rPr>
        <w:t>"</w:t>
      </w:r>
      <w:r w:rsidRPr="006B4A67">
        <w:rPr>
          <w:rFonts w:ascii="Times New Roman" w:hAnsi="Times New Roman"/>
          <w:sz w:val="20"/>
          <w:lang w:val="ru-RU"/>
        </w:rPr>
        <w:t>Средства других банков</w:t>
      </w:r>
      <w:r w:rsidR="00802136">
        <w:rPr>
          <w:rFonts w:ascii="Times New Roman" w:hAnsi="Times New Roman"/>
          <w:sz w:val="20"/>
          <w:lang w:val="ru-RU"/>
        </w:rPr>
        <w:t>"</w:t>
      </w:r>
      <w:r w:rsidRPr="006B4A67">
        <w:rPr>
          <w:rFonts w:ascii="Times New Roman" w:hAnsi="Times New Roman"/>
          <w:sz w:val="20"/>
          <w:lang w:val="ru-RU"/>
        </w:rPr>
        <w:t xml:space="preserve"> или </w:t>
      </w:r>
      <w:r w:rsidR="00802136">
        <w:rPr>
          <w:rFonts w:ascii="Times New Roman" w:hAnsi="Times New Roman"/>
          <w:sz w:val="20"/>
          <w:lang w:val="ru-RU"/>
        </w:rPr>
        <w:t>"</w:t>
      </w:r>
      <w:r w:rsidRPr="006B4A67">
        <w:rPr>
          <w:rFonts w:ascii="Times New Roman" w:hAnsi="Times New Roman"/>
          <w:sz w:val="20"/>
          <w:lang w:val="ru-RU"/>
        </w:rPr>
        <w:t>Прочие заемные средства</w:t>
      </w:r>
      <w:r w:rsidR="00802136">
        <w:rPr>
          <w:rFonts w:ascii="Times New Roman" w:hAnsi="Times New Roman"/>
          <w:sz w:val="20"/>
          <w:lang w:val="ru-RU"/>
        </w:rPr>
        <w:t>"</w:t>
      </w:r>
      <w:r w:rsidRPr="006B4A67">
        <w:rPr>
          <w:rFonts w:ascii="Times New Roman" w:hAnsi="Times New Roman"/>
          <w:sz w:val="20"/>
          <w:lang w:val="ru-RU"/>
        </w:rPr>
        <w:t xml:space="preserve"> или </w:t>
      </w:r>
      <w:r w:rsidR="00802136">
        <w:rPr>
          <w:rFonts w:ascii="Times New Roman" w:hAnsi="Times New Roman"/>
          <w:sz w:val="20"/>
          <w:lang w:val="ru-RU"/>
        </w:rPr>
        <w:t>"</w:t>
      </w:r>
      <w:r w:rsidRPr="006B4A67">
        <w:rPr>
          <w:rFonts w:ascii="Times New Roman" w:hAnsi="Times New Roman"/>
          <w:sz w:val="20"/>
          <w:lang w:val="ru-RU"/>
        </w:rPr>
        <w:t>Прочие финансовые обязательства</w:t>
      </w:r>
      <w:r w:rsidR="00802136">
        <w:rPr>
          <w:rFonts w:ascii="Times New Roman" w:hAnsi="Times New Roman"/>
          <w:sz w:val="20"/>
          <w:lang w:val="ru-RU"/>
        </w:rPr>
        <w:t>"</w:t>
      </w:r>
      <w:r w:rsidRPr="006B4A67">
        <w:rPr>
          <w:rFonts w:ascii="Times New Roman" w:hAnsi="Times New Roman"/>
          <w:sz w:val="20"/>
          <w:lang w:val="ru-RU"/>
        </w:rPr>
        <w:t xml:space="preserve">. </w:t>
      </w:r>
    </w:p>
    <w:p w14:paraId="1ADF3074" w14:textId="2F4804E6" w:rsidR="00331FED" w:rsidRPr="00F41327" w:rsidRDefault="00331FED" w:rsidP="00331FED">
      <w:pPr>
        <w:pStyle w:val="ABC-paragrahinNotes"/>
        <w:autoSpaceDE w:val="0"/>
        <w:autoSpaceDN w:val="0"/>
        <w:adjustRightInd w:val="0"/>
        <w:rPr>
          <w:rFonts w:ascii="Times New Roman" w:hAnsi="Times New Roman"/>
          <w:sz w:val="20"/>
          <w:lang w:val="ru-RU"/>
        </w:rPr>
      </w:pPr>
      <w:r w:rsidRPr="006B4A67">
        <w:rPr>
          <w:rFonts w:ascii="Times New Roman" w:hAnsi="Times New Roman"/>
          <w:b/>
          <w:i/>
          <w:sz w:val="20"/>
          <w:lang w:val="ru-RU"/>
        </w:rPr>
        <w:t>Ценные бумаги, приобретенные по сделкам по договорам с обязательством обратной продажи</w:t>
      </w:r>
      <w:r w:rsidRPr="006B4A67">
        <w:rPr>
          <w:rFonts w:ascii="Times New Roman" w:hAnsi="Times New Roman"/>
          <w:b/>
          <w:sz w:val="20"/>
          <w:lang w:val="ru-RU"/>
        </w:rPr>
        <w:t xml:space="preserve"> (</w:t>
      </w:r>
      <w:r w:rsidR="00802136">
        <w:rPr>
          <w:rFonts w:ascii="Times New Roman" w:hAnsi="Times New Roman"/>
          <w:b/>
          <w:sz w:val="20"/>
          <w:lang w:val="ru-RU"/>
        </w:rPr>
        <w:t>"</w:t>
      </w:r>
      <w:r w:rsidRPr="006B4A67">
        <w:rPr>
          <w:rFonts w:ascii="Times New Roman" w:hAnsi="Times New Roman"/>
          <w:b/>
          <w:sz w:val="20"/>
          <w:lang w:val="ru-RU"/>
        </w:rPr>
        <w:t xml:space="preserve">обратное </w:t>
      </w:r>
      <w:proofErr w:type="spellStart"/>
      <w:r w:rsidRPr="006B4A67">
        <w:rPr>
          <w:rFonts w:ascii="Times New Roman" w:hAnsi="Times New Roman"/>
          <w:b/>
          <w:sz w:val="20"/>
          <w:lang w:val="ru-RU"/>
        </w:rPr>
        <w:t>репо</w:t>
      </w:r>
      <w:proofErr w:type="spellEnd"/>
      <w:r w:rsidR="00802136">
        <w:rPr>
          <w:rFonts w:ascii="Times New Roman" w:hAnsi="Times New Roman"/>
          <w:b/>
          <w:sz w:val="20"/>
          <w:lang w:val="ru-RU"/>
        </w:rPr>
        <w:t>"</w:t>
      </w:r>
      <w:r w:rsidRPr="006B4A67">
        <w:rPr>
          <w:rFonts w:ascii="Times New Roman" w:hAnsi="Times New Roman"/>
          <w:b/>
          <w:sz w:val="20"/>
          <w:lang w:val="ru-RU"/>
        </w:rPr>
        <w:t>),</w:t>
      </w:r>
      <w:r w:rsidRPr="00F41327">
        <w:rPr>
          <w:rFonts w:ascii="Times New Roman" w:hAnsi="Times New Roman"/>
          <w:sz w:val="20"/>
          <w:lang w:val="ru-RU"/>
        </w:rPr>
        <w:t xml:space="preserve"> которые фактически обеспечивают </w:t>
      </w:r>
      <w:r>
        <w:rPr>
          <w:rFonts w:ascii="Times New Roman" w:hAnsi="Times New Roman"/>
          <w:sz w:val="20"/>
          <w:lang w:val="ru-RU"/>
        </w:rPr>
        <w:t>Банку</w:t>
      </w:r>
      <w:r w:rsidRPr="00F41327">
        <w:rPr>
          <w:rFonts w:ascii="Times New Roman" w:hAnsi="Times New Roman"/>
          <w:sz w:val="20"/>
          <w:lang w:val="ru-RU"/>
        </w:rPr>
        <w:t xml:space="preserve"> доходность кредитора</w:t>
      </w:r>
      <w:r>
        <w:rPr>
          <w:rFonts w:ascii="Times New Roman" w:hAnsi="Times New Roman"/>
          <w:sz w:val="20"/>
          <w:lang w:val="ru-RU"/>
        </w:rPr>
        <w:t xml:space="preserve"> не признаются как актив, а права требования к контрагенту</w:t>
      </w:r>
      <w:r w:rsidRPr="00F41327">
        <w:rPr>
          <w:rFonts w:ascii="Times New Roman" w:hAnsi="Times New Roman"/>
          <w:sz w:val="20"/>
          <w:lang w:val="ru-RU"/>
        </w:rPr>
        <w:t xml:space="preserve">, отражаются как </w:t>
      </w:r>
      <w:r w:rsidR="00802136">
        <w:rPr>
          <w:rFonts w:ascii="Times New Roman" w:hAnsi="Times New Roman"/>
          <w:sz w:val="20"/>
          <w:lang w:val="ru-RU"/>
        </w:rPr>
        <w:t>"</w:t>
      </w:r>
      <w:r w:rsidRPr="00945F82">
        <w:rPr>
          <w:rFonts w:ascii="Times New Roman" w:hAnsi="Times New Roman"/>
          <w:sz w:val="20"/>
          <w:lang w:val="ru-RU"/>
        </w:rPr>
        <w:t xml:space="preserve">Дебиторская задолженность по сделкам </w:t>
      </w:r>
      <w:proofErr w:type="spellStart"/>
      <w:r w:rsidRPr="00945F82">
        <w:rPr>
          <w:rFonts w:ascii="Times New Roman" w:hAnsi="Times New Roman"/>
          <w:sz w:val="20"/>
          <w:lang w:val="ru-RU"/>
        </w:rPr>
        <w:t>репо</w:t>
      </w:r>
      <w:proofErr w:type="spellEnd"/>
      <w:r w:rsidR="00802136">
        <w:rPr>
          <w:rFonts w:ascii="Times New Roman" w:hAnsi="Times New Roman"/>
          <w:sz w:val="20"/>
          <w:lang w:val="ru-RU"/>
        </w:rPr>
        <w:t>"</w:t>
      </w:r>
      <w:r w:rsidRPr="00F41327">
        <w:rPr>
          <w:rFonts w:ascii="Times New Roman" w:hAnsi="Times New Roman"/>
          <w:sz w:val="20"/>
          <w:lang w:val="ru-RU"/>
        </w:rPr>
        <w:t xml:space="preserve"> и </w:t>
      </w:r>
      <w:r w:rsidR="00802136">
        <w:rPr>
          <w:rFonts w:ascii="Times New Roman" w:hAnsi="Times New Roman"/>
          <w:sz w:val="20"/>
          <w:lang w:val="ru-RU"/>
        </w:rPr>
        <w:t>"</w:t>
      </w:r>
      <w:r w:rsidRPr="00945F82">
        <w:rPr>
          <w:rFonts w:ascii="Times New Roman" w:hAnsi="Times New Roman"/>
          <w:sz w:val="20"/>
          <w:lang w:val="ru-RU"/>
        </w:rPr>
        <w:t>Денежные средства и их эквиваленты</w:t>
      </w:r>
      <w:r w:rsidR="00802136">
        <w:rPr>
          <w:rFonts w:ascii="Times New Roman" w:hAnsi="Times New Roman"/>
          <w:sz w:val="20"/>
          <w:lang w:val="ru-RU"/>
        </w:rPr>
        <w:t>"</w:t>
      </w:r>
      <w:r w:rsidRPr="00F41327">
        <w:rPr>
          <w:rFonts w:ascii="Times New Roman" w:hAnsi="Times New Roman"/>
          <w:sz w:val="20"/>
          <w:lang w:val="ru-RU"/>
        </w:rPr>
        <w:t xml:space="preserve"> в зависимости от </w:t>
      </w:r>
      <w:r>
        <w:rPr>
          <w:rFonts w:ascii="Times New Roman" w:hAnsi="Times New Roman"/>
          <w:sz w:val="20"/>
          <w:lang w:val="ru-RU"/>
        </w:rPr>
        <w:t>срока погашения</w:t>
      </w:r>
      <w:r w:rsidRPr="00F41327">
        <w:rPr>
          <w:rFonts w:ascii="Times New Roman" w:hAnsi="Times New Roman"/>
          <w:sz w:val="20"/>
          <w:lang w:val="ru-RU"/>
        </w:rPr>
        <w:t xml:space="preserve">. Разница между ценой продажи и ценой обратного выкупа признается как процентный доход и начисляется на протяжении всего срока действия договора </w:t>
      </w:r>
      <w:proofErr w:type="spellStart"/>
      <w:r w:rsidRPr="00F41327">
        <w:rPr>
          <w:rFonts w:ascii="Times New Roman" w:hAnsi="Times New Roman"/>
          <w:sz w:val="20"/>
          <w:lang w:val="ru-RU"/>
        </w:rPr>
        <w:t>репо</w:t>
      </w:r>
      <w:proofErr w:type="spellEnd"/>
      <w:r w:rsidRPr="00F41327">
        <w:rPr>
          <w:rFonts w:ascii="Times New Roman" w:hAnsi="Times New Roman"/>
          <w:sz w:val="20"/>
          <w:lang w:val="ru-RU"/>
        </w:rPr>
        <w:t xml:space="preserve"> по методу эффективной процентной ставки. </w:t>
      </w:r>
    </w:p>
    <w:p w14:paraId="7F528BFB" w14:textId="39FEF995" w:rsidR="00331FED" w:rsidRDefault="00331FED" w:rsidP="00331FED">
      <w:pPr>
        <w:spacing w:line="240" w:lineRule="auto"/>
        <w:ind w:left="0"/>
        <w:rPr>
          <w:rFonts w:ascii="Times New Roman" w:hAnsi="Times New Roman"/>
        </w:rPr>
      </w:pPr>
      <w:r w:rsidRPr="00F41327">
        <w:rPr>
          <w:rFonts w:ascii="Times New Roman" w:hAnsi="Times New Roman"/>
        </w:rPr>
        <w:t xml:space="preserve">Ценные бумаги, предоставленные контрагентам в качестве займа за фиксированное вознаграждение, продолжают отражаться в финансовой отчетности в исходной балансовой статье, кроме случаев, когда контрагент имеет право по контракту или в соответствии со сложившейся практикой продать или перезаложить данные ценные бумаги. В таких случаях производится их </w:t>
      </w:r>
      <w:proofErr w:type="spellStart"/>
      <w:r w:rsidRPr="00F41327">
        <w:rPr>
          <w:rFonts w:ascii="Times New Roman" w:hAnsi="Times New Roman"/>
        </w:rPr>
        <w:t>реклассификация</w:t>
      </w:r>
      <w:proofErr w:type="spellEnd"/>
      <w:r w:rsidRPr="00F41327">
        <w:rPr>
          <w:rFonts w:ascii="Times New Roman" w:hAnsi="Times New Roman"/>
        </w:rPr>
        <w:t xml:space="preserve"> в отдельную балансовую статью. </w:t>
      </w:r>
    </w:p>
    <w:p w14:paraId="1CD12514" w14:textId="1079CBD0" w:rsidR="00331FED" w:rsidRDefault="00331FED" w:rsidP="00331FED">
      <w:pPr>
        <w:spacing w:line="240" w:lineRule="auto"/>
        <w:ind w:left="0"/>
        <w:rPr>
          <w:rFonts w:ascii="Times New Roman" w:hAnsi="Times New Roman"/>
          <w:b/>
          <w:i/>
        </w:rPr>
      </w:pPr>
      <w:r w:rsidRPr="00F41327">
        <w:rPr>
          <w:rFonts w:ascii="Times New Roman" w:hAnsi="Times New Roman"/>
        </w:rPr>
        <w:t xml:space="preserve">Ценные бумаги, полученные в качестве займа за фиксированное вознаграждение, не отражаются в финансовой отчетности, кроме случаев, когда они реализуются третьим сторонам. В таких случаях финансовый результат от приобретения и продажи этих ценных бумаг отражается в прибылях и убытках по строке </w:t>
      </w:r>
      <w:r w:rsidR="00802136">
        <w:rPr>
          <w:rFonts w:ascii="Times New Roman" w:hAnsi="Times New Roman"/>
        </w:rPr>
        <w:t>"</w:t>
      </w:r>
      <w:r w:rsidRPr="00F41327">
        <w:rPr>
          <w:rFonts w:ascii="Times New Roman" w:hAnsi="Times New Roman"/>
        </w:rPr>
        <w:t>Доходы за вычетом расходов по операциям с торговыми ценными бумагами</w:t>
      </w:r>
      <w:r w:rsidR="00802136">
        <w:rPr>
          <w:rFonts w:ascii="Times New Roman" w:hAnsi="Times New Roman"/>
        </w:rPr>
        <w:t>"</w:t>
      </w:r>
      <w:r w:rsidRPr="00F41327">
        <w:rPr>
          <w:rFonts w:ascii="Times New Roman" w:hAnsi="Times New Roman"/>
        </w:rPr>
        <w:t xml:space="preserve">. Обязательство по возврату ценных бумаг отражается по справедливой стоимости в составе строки </w:t>
      </w:r>
      <w:r w:rsidR="00802136">
        <w:rPr>
          <w:rFonts w:ascii="Times New Roman" w:hAnsi="Times New Roman"/>
        </w:rPr>
        <w:t>"</w:t>
      </w:r>
      <w:r w:rsidRPr="00F41327">
        <w:rPr>
          <w:rFonts w:ascii="Times New Roman" w:hAnsi="Times New Roman"/>
        </w:rPr>
        <w:t>Прочие заемные средства</w:t>
      </w:r>
      <w:r w:rsidR="00802136">
        <w:rPr>
          <w:rFonts w:ascii="Times New Roman" w:hAnsi="Times New Roman"/>
        </w:rPr>
        <w:t>"</w:t>
      </w:r>
      <w:r w:rsidRPr="00F41327">
        <w:rPr>
          <w:rFonts w:ascii="Times New Roman" w:hAnsi="Times New Roman"/>
        </w:rPr>
        <w:t>.</w:t>
      </w:r>
      <w:r w:rsidRPr="00F41327">
        <w:rPr>
          <w:rFonts w:ascii="Times New Roman" w:hAnsi="Times New Roman"/>
          <w:b/>
          <w:i/>
        </w:rPr>
        <w:t xml:space="preserve"> </w:t>
      </w:r>
    </w:p>
    <w:p w14:paraId="1E8844B6" w14:textId="77777777" w:rsidR="00331FED" w:rsidRPr="00A46BD3" w:rsidRDefault="00331FED" w:rsidP="00331FED">
      <w:pPr>
        <w:spacing w:line="240" w:lineRule="auto"/>
        <w:ind w:left="0"/>
        <w:rPr>
          <w:rFonts w:ascii="Times New Roman" w:hAnsi="Times New Roman"/>
          <w:b/>
          <w:i/>
        </w:rPr>
      </w:pPr>
      <w:r w:rsidRPr="00A46BD3">
        <w:rPr>
          <w:rFonts w:ascii="Times New Roman" w:hAnsi="Times New Roman"/>
          <w:b/>
          <w:i/>
        </w:rPr>
        <w:t>Привлеченные средства клиентов</w:t>
      </w:r>
    </w:p>
    <w:p w14:paraId="084DF779" w14:textId="495C1C37" w:rsidR="003C7B2F" w:rsidRPr="003A587C" w:rsidRDefault="003C7B2F" w:rsidP="003A587C">
      <w:pPr>
        <w:tabs>
          <w:tab w:val="left" w:pos="624"/>
          <w:tab w:val="left" w:pos="1134"/>
        </w:tabs>
        <w:spacing w:before="120"/>
        <w:ind w:left="0"/>
        <w:rPr>
          <w:rFonts w:ascii="Times New Roman" w:hAnsi="Times New Roman"/>
        </w:rPr>
      </w:pPr>
      <w:r>
        <w:rPr>
          <w:rFonts w:ascii="Times New Roman" w:hAnsi="Times New Roman"/>
        </w:rPr>
        <w:t xml:space="preserve">            </w:t>
      </w:r>
      <w:r w:rsidRPr="003A587C">
        <w:rPr>
          <w:rFonts w:ascii="Times New Roman" w:hAnsi="Times New Roman"/>
        </w:rPr>
        <w:t xml:space="preserve">Привлеченные вклады и средства на текущих счетах клиентов учитываются Банком отдельно по каждому виду вклада и вкладчику на основании заключенного договора о жилищных строительных сбережениях (далее договора о ЖСС), договора об образовательном накопительном вкладе и текущему счету клиентов на соответствующих балансовых счетах в тенге, с учетом признака </w:t>
      </w:r>
      <w:proofErr w:type="spellStart"/>
      <w:r w:rsidRPr="003A587C">
        <w:rPr>
          <w:rFonts w:ascii="Times New Roman" w:hAnsi="Times New Roman"/>
        </w:rPr>
        <w:t>резидентства</w:t>
      </w:r>
      <w:proofErr w:type="spellEnd"/>
      <w:r w:rsidRPr="003A587C">
        <w:rPr>
          <w:rFonts w:ascii="Times New Roman" w:hAnsi="Times New Roman"/>
        </w:rPr>
        <w:t xml:space="preserve">. </w:t>
      </w:r>
    </w:p>
    <w:p w14:paraId="321B9395"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Вклады отражаются в бухгалтерском учете в момент зачисления денег на счет вклада, если иное не предусмотрено условиями заключенного договора. В зависимости от сроков и видов привлеченные вклады классифицируются как:</w:t>
      </w:r>
    </w:p>
    <w:p w14:paraId="66F97E9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краткосрочные вклады (до одного года), в том числе вклады, являющиеся объектом обязательного коллективного гарантирования;</w:t>
      </w:r>
    </w:p>
    <w:p w14:paraId="0C79467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долгосрочные вклады (свыше одного года), в том числе вклады, являющиеся объектом обязательного коллективного гарантирования;</w:t>
      </w:r>
    </w:p>
    <w:p w14:paraId="238FEE49"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w:t>
      </w:r>
      <w:r w:rsidRPr="003A587C">
        <w:rPr>
          <w:rFonts w:ascii="Times New Roman" w:hAnsi="Times New Roman"/>
        </w:rPr>
        <w:tab/>
        <w:t>вклады, являющиеся обеспечением (заклад, гарантия, задаток) обязательств клиентов.</w:t>
      </w:r>
    </w:p>
    <w:p w14:paraId="63B537D1" w14:textId="77777777" w:rsidR="003C7B2F" w:rsidRPr="003A587C" w:rsidRDefault="003C7B2F" w:rsidP="003C7B2F">
      <w:pPr>
        <w:pStyle w:val="aa"/>
        <w:tabs>
          <w:tab w:val="left" w:pos="720"/>
          <w:tab w:val="left" w:pos="993"/>
        </w:tabs>
        <w:spacing w:before="120"/>
        <w:ind w:left="0"/>
        <w:rPr>
          <w:rFonts w:ascii="Times New Roman" w:hAnsi="Times New Roman"/>
        </w:rPr>
      </w:pPr>
    </w:p>
    <w:p w14:paraId="3A2B29D6"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lastRenderedPageBreak/>
        <w:t>При первоначальном признании привлеченные вклады признаются в учете   по амортизируемой стоимости путем применения метода эффективной ставки.</w:t>
      </w:r>
    </w:p>
    <w:p w14:paraId="24F0D993"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 </w:t>
      </w:r>
    </w:p>
    <w:p w14:paraId="46D7A648"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Размеры ставок, порядок оплаты вознаграждений по вкладам клиентов и средствам на текущих счетах клиентов – юридических лиц устанавливаются в договоре.</w:t>
      </w:r>
    </w:p>
    <w:p w14:paraId="5A12F5BE"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246A4ED8"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начислении вознаграждения по срочным вкладам и средствам на текущих счетах юридических лиц в расчет берется количество дней в году, равное 360 дням, и в месяце 30 дням, если иное не предусмотрено условиями заключенного договора.</w:t>
      </w:r>
    </w:p>
    <w:p w14:paraId="1D5F7FA0"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73AFD7B7"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Вознаграждение по привлеченным средствам клиентов начисляется по ставке вознаграждения в соответствии с условиями заключенного договора и отражается на расходах Банка не реже одного раза в месяц, не позднее последнего рабочего дня месяца. </w:t>
      </w:r>
    </w:p>
    <w:p w14:paraId="3BF38955"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08E8537B"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По договорам об образовательном накопительном вкладе, капитализация начисленных процентов по вкладам производится ежемесячно при открытии операционного дня, следующего месяца.  </w:t>
      </w:r>
    </w:p>
    <w:p w14:paraId="53D741BE"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0401E860"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В конце года, не позднее последнего рабочего дня, производится капитализация начисленных процентов по договорам о ЖСС.</w:t>
      </w:r>
    </w:p>
    <w:p w14:paraId="583C4FE3"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1CD1AD54"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Долгосрочные вклады в тенге, не подлежат индексации на изменения курса. </w:t>
      </w:r>
    </w:p>
    <w:p w14:paraId="32F33EA4"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При досрочном востребовании вкладчиком суммы вклада путем полного изъятия денег со счета (расторжение договора о ЖСС и договора об образовательном накопительном вкладе) сумма вознаграждения пересчитывается/ доначисляется или сторнируется в соответствии с внутренним документом, регулирующим учет привлеченных денег. </w:t>
      </w:r>
    </w:p>
    <w:p w14:paraId="38B6EC3A"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5C912DF5"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 случае принятия денег (вклада) в качестве залога (обеспечения) для исполнения обязательств вкладчика перед Банком, сумма денег, принятых в залог, отражается на счете "Краткосрочный/долгосрочный вклад физических лиц, являющийся обеспечением обязательств клиентов". </w:t>
      </w:r>
    </w:p>
    <w:p w14:paraId="489CF562" w14:textId="77777777" w:rsidR="003C7B2F" w:rsidRPr="00926DC3" w:rsidRDefault="003C7B2F" w:rsidP="003C7B2F">
      <w:pPr>
        <w:pStyle w:val="aa"/>
        <w:tabs>
          <w:tab w:val="left" w:pos="720"/>
          <w:tab w:val="left" w:pos="993"/>
        </w:tabs>
        <w:spacing w:before="120"/>
        <w:ind w:left="0" w:firstLine="567"/>
        <w:rPr>
          <w:rFonts w:ascii="Times New Roman" w:hAnsi="Times New Roman"/>
          <w:highlight w:val="yellow"/>
        </w:rPr>
      </w:pPr>
    </w:p>
    <w:p w14:paraId="487E8139"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 xml:space="preserve">В случае принятия денег в качестве обеспечения (заклада/задатка) обязательств клиента отражается на счете "Счет хранения денег, принятых в качестве обеспечения (заклад, задаток) обязательств клиентов". </w:t>
      </w:r>
    </w:p>
    <w:p w14:paraId="383052A1"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30DECC0C" w14:textId="77777777" w:rsidR="003C7B2F" w:rsidRPr="003A587C" w:rsidRDefault="003C7B2F" w:rsidP="003C7B2F">
      <w:pPr>
        <w:pStyle w:val="aa"/>
        <w:tabs>
          <w:tab w:val="left" w:pos="720"/>
          <w:tab w:val="left" w:pos="993"/>
        </w:tabs>
        <w:spacing w:before="120"/>
        <w:ind w:left="0" w:firstLine="567"/>
        <w:rPr>
          <w:rFonts w:ascii="Times New Roman" w:hAnsi="Times New Roman"/>
        </w:rPr>
      </w:pPr>
      <w:r w:rsidRPr="003A587C">
        <w:rPr>
          <w:rFonts w:ascii="Times New Roman" w:hAnsi="Times New Roman"/>
        </w:rPr>
        <w:t>При достижении определенных условий по привлеченному вкладу, описанных во внутренних документах, Банк отражает условное обязательство по выдаче займа в сумме, предусмотренной договором о ЖСС, которое списывается со счетов условных обязательств при выдаче займа либо отказе вкладчика от получения займа.</w:t>
      </w:r>
    </w:p>
    <w:p w14:paraId="6E46AEDD" w14:textId="77777777" w:rsidR="003C7B2F" w:rsidRPr="003A587C" w:rsidRDefault="003C7B2F" w:rsidP="003C7B2F">
      <w:pPr>
        <w:pStyle w:val="aa"/>
        <w:tabs>
          <w:tab w:val="left" w:pos="720"/>
          <w:tab w:val="left" w:pos="993"/>
        </w:tabs>
        <w:spacing w:before="120"/>
        <w:ind w:left="0" w:firstLine="567"/>
        <w:rPr>
          <w:rFonts w:ascii="Times New Roman" w:hAnsi="Times New Roman"/>
        </w:rPr>
      </w:pPr>
    </w:p>
    <w:p w14:paraId="3940B6E5" w14:textId="13BE9450" w:rsidR="00331FED" w:rsidRPr="003A587C" w:rsidRDefault="003A587C" w:rsidP="003C7B2F">
      <w:pPr>
        <w:widowControl w:val="0"/>
        <w:tabs>
          <w:tab w:val="left" w:pos="0"/>
        </w:tabs>
        <w:spacing w:line="240" w:lineRule="auto"/>
        <w:ind w:left="0"/>
        <w:rPr>
          <w:rFonts w:ascii="Times New Roman" w:hAnsi="Times New Roman"/>
        </w:rPr>
      </w:pPr>
      <w:r>
        <w:rPr>
          <w:rFonts w:ascii="Times New Roman" w:hAnsi="Times New Roman"/>
        </w:rPr>
        <w:tab/>
      </w:r>
      <w:r w:rsidR="003C7B2F" w:rsidRPr="003A587C">
        <w:rPr>
          <w:rFonts w:ascii="Times New Roman" w:hAnsi="Times New Roman"/>
        </w:rPr>
        <w:t>При этом сумма денег на банковских счетах должна быть не более суммы совершаемых по ним операций, предусмотренных настоящим подпунктом.</w:t>
      </w:r>
      <w:r>
        <w:rPr>
          <w:rFonts w:ascii="Times New Roman" w:hAnsi="Times New Roman"/>
        </w:rPr>
        <w:t xml:space="preserve"> </w:t>
      </w:r>
    </w:p>
    <w:p w14:paraId="5980386A" w14:textId="77777777" w:rsidR="003A587C" w:rsidRPr="00A96CC2" w:rsidRDefault="003A587C" w:rsidP="003A587C">
      <w:pPr>
        <w:widowControl w:val="0"/>
        <w:tabs>
          <w:tab w:val="left" w:pos="0"/>
        </w:tabs>
        <w:spacing w:line="240" w:lineRule="auto"/>
        <w:ind w:left="0"/>
        <w:rPr>
          <w:rFonts w:ascii="Times New Roman" w:eastAsia="Times New Roman" w:hAnsi="Times New Roman"/>
          <w:i/>
          <w:snapToGrid w:val="0"/>
          <w:color w:val="1E09B7"/>
          <w:szCs w:val="22"/>
          <w:lang w:eastAsia="ru-RU"/>
        </w:rPr>
      </w:pPr>
      <w:r w:rsidRPr="008945F4">
        <w:rPr>
          <w:rFonts w:ascii="Times New Roman" w:eastAsia="Times New Roman" w:hAnsi="Times New Roman"/>
          <w:i/>
          <w:snapToGrid w:val="0"/>
          <w:color w:val="3366FF"/>
          <w:szCs w:val="22"/>
          <w:lang w:eastAsia="ru-RU"/>
        </w:rPr>
        <w:t xml:space="preserve"> </w:t>
      </w:r>
      <w:r w:rsidR="002A6F57" w:rsidRPr="00A96CC2">
        <w:rPr>
          <w:rFonts w:ascii="Times New Roman" w:eastAsia="Times New Roman" w:hAnsi="Times New Roman"/>
          <w:i/>
          <w:snapToGrid w:val="0"/>
          <w:color w:val="1E09B7"/>
          <w:szCs w:val="22"/>
          <w:lang w:eastAsia="ru-RU"/>
        </w:rPr>
        <w:t xml:space="preserve">(Подпункт " Полученные займы и размещенные вклады с нерыночными условиями " пункта 3.10. исключен решением совета директоров от </w:t>
      </w:r>
      <w:r w:rsidR="00CD5701" w:rsidRPr="00A96CC2">
        <w:rPr>
          <w:rFonts w:ascii="Times New Roman" w:eastAsia="Times New Roman" w:hAnsi="Times New Roman"/>
          <w:i/>
          <w:snapToGrid w:val="0"/>
          <w:color w:val="1E09B7"/>
          <w:szCs w:val="22"/>
          <w:lang w:eastAsia="ru-RU"/>
        </w:rPr>
        <w:t>31</w:t>
      </w:r>
      <w:r w:rsidR="002A6F57" w:rsidRPr="00A96CC2">
        <w:rPr>
          <w:rFonts w:ascii="Times New Roman" w:eastAsia="Times New Roman" w:hAnsi="Times New Roman"/>
          <w:i/>
          <w:snapToGrid w:val="0"/>
          <w:color w:val="1E09B7"/>
          <w:szCs w:val="22"/>
          <w:lang w:eastAsia="ru-RU"/>
        </w:rPr>
        <w:t>.</w:t>
      </w:r>
      <w:r w:rsidR="00CD5701" w:rsidRPr="00A96CC2">
        <w:rPr>
          <w:rFonts w:ascii="Times New Roman" w:eastAsia="Times New Roman" w:hAnsi="Times New Roman"/>
          <w:i/>
          <w:snapToGrid w:val="0"/>
          <w:color w:val="1E09B7"/>
          <w:szCs w:val="22"/>
          <w:lang w:eastAsia="ru-RU"/>
        </w:rPr>
        <w:t>10</w:t>
      </w:r>
      <w:r w:rsidR="002A6F57" w:rsidRPr="00A96CC2">
        <w:rPr>
          <w:rFonts w:ascii="Times New Roman" w:eastAsia="Times New Roman" w:hAnsi="Times New Roman"/>
          <w:i/>
          <w:snapToGrid w:val="0"/>
          <w:color w:val="1E09B7"/>
          <w:szCs w:val="22"/>
          <w:lang w:eastAsia="ru-RU"/>
        </w:rPr>
        <w:t>.2019 г. (протокол № </w:t>
      </w:r>
      <w:r w:rsidR="00CD5701" w:rsidRPr="00A96CC2">
        <w:rPr>
          <w:rFonts w:ascii="Times New Roman" w:eastAsia="Times New Roman" w:hAnsi="Times New Roman"/>
          <w:i/>
          <w:snapToGrid w:val="0"/>
          <w:color w:val="1E09B7"/>
          <w:szCs w:val="22"/>
          <w:lang w:eastAsia="ru-RU"/>
        </w:rPr>
        <w:t>13</w:t>
      </w:r>
      <w:r w:rsidR="002A6F57" w:rsidRPr="00A96CC2">
        <w:rPr>
          <w:rFonts w:ascii="Times New Roman" w:eastAsia="Times New Roman" w:hAnsi="Times New Roman"/>
          <w:i/>
          <w:snapToGrid w:val="0"/>
          <w:color w:val="1E09B7"/>
          <w:szCs w:val="22"/>
          <w:lang w:eastAsia="ru-RU"/>
        </w:rPr>
        <w:t>)</w:t>
      </w:r>
      <w:r w:rsidRPr="00A96CC2">
        <w:rPr>
          <w:rFonts w:ascii="Times New Roman" w:eastAsia="Times New Roman" w:hAnsi="Times New Roman"/>
          <w:i/>
          <w:snapToGrid w:val="0"/>
          <w:color w:val="1E09B7"/>
          <w:szCs w:val="22"/>
          <w:lang w:eastAsia="ru-RU"/>
        </w:rPr>
        <w:t>:</w:t>
      </w:r>
    </w:p>
    <w:p w14:paraId="3A2060E2" w14:textId="63D4550C" w:rsidR="003A587C" w:rsidRPr="00A96CC2" w:rsidRDefault="00A96CC2" w:rsidP="003A587C">
      <w:pPr>
        <w:widowControl w:val="0"/>
        <w:tabs>
          <w:tab w:val="left" w:pos="0"/>
        </w:tabs>
        <w:spacing w:line="240" w:lineRule="auto"/>
        <w:ind w:left="0"/>
        <w:rPr>
          <w:rFonts w:ascii="Times New Roman" w:eastAsia="Times New Roman" w:hAnsi="Times New Roman"/>
          <w:i/>
          <w:snapToGrid w:val="0"/>
          <w:color w:val="1E09B7"/>
          <w:szCs w:val="22"/>
          <w:lang w:eastAsia="ru-RU"/>
        </w:rPr>
      </w:pPr>
      <w:r w:rsidRPr="00A96CC2">
        <w:rPr>
          <w:rFonts w:ascii="Times New Roman" w:eastAsia="Times New Roman" w:hAnsi="Times New Roman"/>
          <w:i/>
          <w:snapToGrid w:val="0"/>
          <w:color w:val="1E09B7"/>
          <w:szCs w:val="22"/>
          <w:lang w:eastAsia="ru-RU"/>
        </w:rPr>
        <w:t>(Привлеченные</w:t>
      </w:r>
      <w:r w:rsidR="003A587C" w:rsidRPr="00A96CC2">
        <w:rPr>
          <w:rFonts w:ascii="Times New Roman" w:eastAsia="Times New Roman" w:hAnsi="Times New Roman"/>
          <w:i/>
          <w:snapToGrid w:val="0"/>
          <w:color w:val="1E09B7"/>
          <w:szCs w:val="22"/>
          <w:lang w:eastAsia="ru-RU"/>
        </w:rPr>
        <w:t xml:space="preserve"> средства клиентов " пункта 3.10. </w:t>
      </w:r>
      <w:r w:rsidRPr="00A96CC2">
        <w:rPr>
          <w:rFonts w:ascii="Times New Roman" w:eastAsia="Times New Roman" w:hAnsi="Times New Roman"/>
          <w:i/>
          <w:snapToGrid w:val="0"/>
          <w:color w:val="1E09B7"/>
          <w:szCs w:val="22"/>
          <w:lang w:eastAsia="ru-RU"/>
        </w:rPr>
        <w:t>дополнен</w:t>
      </w:r>
      <w:r w:rsidR="003A587C" w:rsidRPr="00A96CC2">
        <w:rPr>
          <w:rFonts w:ascii="Times New Roman" w:eastAsia="Times New Roman" w:hAnsi="Times New Roman"/>
          <w:i/>
          <w:snapToGrid w:val="0"/>
          <w:color w:val="1E09B7"/>
          <w:szCs w:val="22"/>
          <w:lang w:eastAsia="ru-RU"/>
        </w:rPr>
        <w:t xml:space="preserve"> решением совета директоров от 31.05.2024 г. (протокол № 7)</w:t>
      </w:r>
      <w:r>
        <w:rPr>
          <w:rFonts w:ascii="Times New Roman" w:eastAsia="Times New Roman" w:hAnsi="Times New Roman"/>
          <w:i/>
          <w:snapToGrid w:val="0"/>
          <w:color w:val="1E09B7"/>
          <w:szCs w:val="22"/>
          <w:lang w:eastAsia="ru-RU"/>
        </w:rPr>
        <w:t>.</w:t>
      </w:r>
    </w:p>
    <w:p w14:paraId="648A3109" w14:textId="1D03E978" w:rsidR="002A6F57" w:rsidRPr="008945F4" w:rsidRDefault="002A6F57" w:rsidP="002A6F57">
      <w:pPr>
        <w:widowControl w:val="0"/>
        <w:tabs>
          <w:tab w:val="left" w:pos="0"/>
        </w:tabs>
        <w:spacing w:line="240" w:lineRule="auto"/>
        <w:ind w:left="0"/>
        <w:rPr>
          <w:rFonts w:ascii="Times New Roman" w:eastAsia="Times New Roman" w:hAnsi="Times New Roman"/>
          <w:i/>
          <w:snapToGrid w:val="0"/>
          <w:color w:val="3366FF"/>
          <w:szCs w:val="22"/>
          <w:lang w:eastAsia="ru-RU"/>
        </w:rPr>
      </w:pPr>
    </w:p>
    <w:p w14:paraId="2C9646EC" w14:textId="77777777" w:rsidR="00331FED" w:rsidRPr="00C26B47" w:rsidRDefault="00331FED" w:rsidP="00331FED">
      <w:pPr>
        <w:ind w:left="0"/>
        <w:rPr>
          <w:rFonts w:ascii="Times New Roman" w:hAnsi="Times New Roman"/>
          <w:b/>
          <w:i/>
          <w:iCs/>
        </w:rPr>
      </w:pPr>
      <w:r w:rsidRPr="00C26B47">
        <w:rPr>
          <w:rFonts w:ascii="Times New Roman" w:hAnsi="Times New Roman"/>
          <w:b/>
          <w:i/>
          <w:iCs/>
        </w:rPr>
        <w:t>Премия государства по жилищным строительным сбережениям</w:t>
      </w:r>
    </w:p>
    <w:p w14:paraId="1C2B8834" w14:textId="376CF54D" w:rsidR="00331FED" w:rsidRPr="00C26B47" w:rsidRDefault="00331FED" w:rsidP="00331FED">
      <w:pPr>
        <w:ind w:left="0"/>
        <w:rPr>
          <w:rFonts w:ascii="Times New Roman" w:hAnsi="Times New Roman"/>
          <w:iCs/>
        </w:rPr>
      </w:pPr>
      <w:r w:rsidRPr="00C26B47">
        <w:rPr>
          <w:rFonts w:ascii="Times New Roman" w:hAnsi="Times New Roman"/>
          <w:iCs/>
        </w:rPr>
        <w:t xml:space="preserve">Премия государства по жилищным строительным сбережениям (далее – премия государства) представляет собой деньги, ежегодно выделяемые из республиканского бюджета и начисляемые на накопленную сумму вклада с учетом начисленного вознаграждения Банка по состоянию на 01 января года, следующего за отчетным. </w:t>
      </w:r>
    </w:p>
    <w:p w14:paraId="4D14FCC5" w14:textId="1FA9453A" w:rsidR="00331FED" w:rsidRPr="00C26B47" w:rsidRDefault="00331FED" w:rsidP="00331FED">
      <w:pPr>
        <w:ind w:left="0"/>
        <w:rPr>
          <w:rFonts w:ascii="Times New Roman" w:hAnsi="Times New Roman"/>
          <w:iCs/>
        </w:rPr>
      </w:pPr>
      <w:r w:rsidRPr="00C26B47">
        <w:rPr>
          <w:rFonts w:ascii="Times New Roman" w:hAnsi="Times New Roman"/>
          <w:iCs/>
        </w:rPr>
        <w:t xml:space="preserve">Порядок и условия выплаты премии государства </w:t>
      </w:r>
      <w:r w:rsidR="00EE3CCF" w:rsidRPr="00C26B47">
        <w:rPr>
          <w:rFonts w:ascii="Times New Roman" w:hAnsi="Times New Roman"/>
          <w:iCs/>
        </w:rPr>
        <w:t>осуществляется в</w:t>
      </w:r>
      <w:r w:rsidRPr="00C26B47">
        <w:rPr>
          <w:rFonts w:ascii="Times New Roman" w:hAnsi="Times New Roman"/>
          <w:iCs/>
        </w:rPr>
        <w:t xml:space="preserve"> соответствии с нормативными правовыми актами Республики Казахстан.</w:t>
      </w:r>
    </w:p>
    <w:p w14:paraId="3931EF27" w14:textId="4E84A782"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При досрочном расторжении договора о ЖСС в случаях, предусмотренных Законом Республики </w:t>
      </w:r>
      <w:r w:rsidR="00EE3CCF" w:rsidRPr="00C26B47">
        <w:rPr>
          <w:rFonts w:eastAsia="Calibri"/>
          <w:iCs/>
          <w:snapToGrid/>
          <w:sz w:val="20"/>
          <w:lang w:eastAsia="en-US"/>
        </w:rPr>
        <w:t>Казахстан "</w:t>
      </w:r>
      <w:r w:rsidRPr="00C26B47">
        <w:rPr>
          <w:rFonts w:eastAsia="Calibri"/>
          <w:iCs/>
          <w:snapToGrid/>
          <w:sz w:val="20"/>
          <w:lang w:eastAsia="en-US"/>
        </w:rPr>
        <w:t>О жилищных строительных сбережениях в Республики Казахстан</w:t>
      </w:r>
      <w:r w:rsidR="00EE3CCF" w:rsidRPr="00C26B47">
        <w:rPr>
          <w:rFonts w:eastAsia="Calibri"/>
          <w:iCs/>
          <w:snapToGrid/>
          <w:sz w:val="20"/>
          <w:lang w:eastAsia="en-US"/>
        </w:rPr>
        <w:t>", премия</w:t>
      </w:r>
      <w:r w:rsidRPr="00C26B47">
        <w:rPr>
          <w:rFonts w:eastAsia="Calibri"/>
          <w:iCs/>
          <w:snapToGrid/>
          <w:sz w:val="20"/>
          <w:lang w:eastAsia="en-US"/>
        </w:rPr>
        <w:t xml:space="preserve"> государства подлежит возврату в бюджет при сроке накопления </w:t>
      </w:r>
      <w:r w:rsidR="00EE3CCF" w:rsidRPr="00C26B47">
        <w:rPr>
          <w:rFonts w:eastAsia="Calibri"/>
          <w:iCs/>
          <w:snapToGrid/>
          <w:sz w:val="20"/>
          <w:lang w:eastAsia="en-US"/>
        </w:rPr>
        <w:t>вкладов менее</w:t>
      </w:r>
      <w:r w:rsidRPr="00C26B47">
        <w:rPr>
          <w:rFonts w:eastAsia="Calibri"/>
          <w:iCs/>
          <w:snapToGrid/>
          <w:sz w:val="20"/>
          <w:lang w:eastAsia="en-US"/>
        </w:rPr>
        <w:t xml:space="preserve"> трех лет. </w:t>
      </w:r>
    </w:p>
    <w:p w14:paraId="4BB07FFD" w14:textId="77777777"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lastRenderedPageBreak/>
        <w:t xml:space="preserve">    </w:t>
      </w:r>
    </w:p>
    <w:p w14:paraId="4D2AD810" w14:textId="287FCB05" w:rsidR="00331FED" w:rsidRPr="00C26B47" w:rsidRDefault="00331FED" w:rsidP="00331FED">
      <w:pPr>
        <w:pStyle w:val="2c"/>
        <w:tabs>
          <w:tab w:val="left" w:pos="900"/>
        </w:tabs>
        <w:jc w:val="both"/>
        <w:rPr>
          <w:rFonts w:eastAsia="Calibri"/>
          <w:iCs/>
          <w:snapToGrid/>
          <w:sz w:val="20"/>
          <w:lang w:eastAsia="en-US"/>
        </w:rPr>
      </w:pPr>
      <w:r w:rsidRPr="00C26B47">
        <w:rPr>
          <w:rFonts w:eastAsia="Calibri"/>
          <w:iCs/>
          <w:snapToGrid/>
          <w:sz w:val="20"/>
          <w:lang w:eastAsia="en-US"/>
        </w:rPr>
        <w:t xml:space="preserve">На сумму </w:t>
      </w:r>
      <w:r w:rsidR="00EE3CCF" w:rsidRPr="00C26B47">
        <w:rPr>
          <w:rFonts w:eastAsia="Calibri"/>
          <w:iCs/>
          <w:snapToGrid/>
          <w:sz w:val="20"/>
          <w:lang w:eastAsia="en-US"/>
        </w:rPr>
        <w:t>начисленного вознаграждения</w:t>
      </w:r>
      <w:r w:rsidRPr="00C26B47">
        <w:rPr>
          <w:rFonts w:eastAsia="Calibri"/>
          <w:iCs/>
          <w:snapToGrid/>
          <w:sz w:val="20"/>
          <w:lang w:eastAsia="en-US"/>
        </w:rPr>
        <w:t xml:space="preserve"> на премию государства в текущем отчетном периоде проводятся корректирующие бухгалтерские записи </w:t>
      </w:r>
      <w:r w:rsidR="00EE3CCF" w:rsidRPr="00C26B47">
        <w:rPr>
          <w:rFonts w:eastAsia="Calibri"/>
          <w:iCs/>
          <w:snapToGrid/>
          <w:sz w:val="20"/>
          <w:lang w:eastAsia="en-US"/>
        </w:rPr>
        <w:t>по сторнированию</w:t>
      </w:r>
      <w:r w:rsidRPr="00C26B47">
        <w:rPr>
          <w:rFonts w:eastAsia="Calibri"/>
          <w:iCs/>
          <w:snapToGrid/>
          <w:sz w:val="20"/>
          <w:lang w:eastAsia="en-US"/>
        </w:rPr>
        <w:t xml:space="preserve"> начисленного вознаграждения и уменьшению расходов отчетного периода. </w:t>
      </w:r>
    </w:p>
    <w:p w14:paraId="7FAFBEC4" w14:textId="6A43B8A0" w:rsidR="00331FED" w:rsidRPr="00C26B47" w:rsidRDefault="00331FED" w:rsidP="00331FED">
      <w:pPr>
        <w:ind w:left="0"/>
        <w:rPr>
          <w:rFonts w:ascii="Times New Roman" w:hAnsi="Times New Roman"/>
          <w:iCs/>
        </w:rPr>
      </w:pPr>
      <w:r w:rsidRPr="00C26B47">
        <w:rPr>
          <w:rFonts w:ascii="Times New Roman" w:hAnsi="Times New Roman"/>
          <w:iCs/>
        </w:rPr>
        <w:t xml:space="preserve">На сумму с </w:t>
      </w:r>
      <w:r w:rsidR="00EE3CCF" w:rsidRPr="00C26B47">
        <w:rPr>
          <w:rFonts w:ascii="Times New Roman" w:hAnsi="Times New Roman"/>
          <w:iCs/>
        </w:rPr>
        <w:t>капитализированного вознаграждения</w:t>
      </w:r>
      <w:r w:rsidRPr="00C26B47">
        <w:rPr>
          <w:rFonts w:ascii="Times New Roman" w:hAnsi="Times New Roman"/>
          <w:iCs/>
        </w:rPr>
        <w:t xml:space="preserve"> на премию государства прошлых лет проводятся корректирующие бухгалтерские записи по сторнированию ее со счета вклада и уменьшению расходов отчетного периода. </w:t>
      </w:r>
    </w:p>
    <w:p w14:paraId="1436670F" w14:textId="0BC8D050" w:rsidR="00331FED" w:rsidRDefault="00331FED" w:rsidP="00331FED">
      <w:pPr>
        <w:ind w:left="0"/>
        <w:rPr>
          <w:rFonts w:ascii="Times New Roman" w:hAnsi="Times New Roman"/>
          <w:iCs/>
        </w:rPr>
      </w:pPr>
      <w:r w:rsidRPr="00C26B47">
        <w:rPr>
          <w:rFonts w:ascii="Times New Roman" w:hAnsi="Times New Roman"/>
          <w:iCs/>
        </w:rPr>
        <w:t>Зачисление суммы премии государства на счета вкладчиков производится после фактического ее получения от Администратора бюджетной программы</w:t>
      </w:r>
      <w:r w:rsidRPr="00C26B47" w:rsidDel="00270674">
        <w:rPr>
          <w:rFonts w:ascii="Times New Roman" w:hAnsi="Times New Roman"/>
          <w:iCs/>
        </w:rPr>
        <w:t xml:space="preserve"> </w:t>
      </w:r>
      <w:r w:rsidRPr="00C26B47">
        <w:rPr>
          <w:rFonts w:ascii="Times New Roman" w:hAnsi="Times New Roman"/>
          <w:iCs/>
        </w:rPr>
        <w:t xml:space="preserve">в соответствии с требованиями законодательства Республики </w:t>
      </w:r>
      <w:r w:rsidR="00EE3CCF" w:rsidRPr="00C26B47">
        <w:rPr>
          <w:rFonts w:ascii="Times New Roman" w:hAnsi="Times New Roman"/>
          <w:iCs/>
        </w:rPr>
        <w:t>Казахстан.</w:t>
      </w:r>
      <w:r w:rsidRPr="00AA7514">
        <w:rPr>
          <w:rFonts w:ascii="Times New Roman" w:hAnsi="Times New Roman"/>
          <w:iCs/>
        </w:rPr>
        <w:t xml:space="preserve"> </w:t>
      </w:r>
    </w:p>
    <w:p w14:paraId="17D010EC" w14:textId="28233FD0" w:rsidR="007130BA" w:rsidRPr="00EA7F98" w:rsidRDefault="007130BA" w:rsidP="007130BA">
      <w:pPr>
        <w:tabs>
          <w:tab w:val="left" w:pos="720"/>
          <w:tab w:val="left" w:pos="993"/>
        </w:tabs>
        <w:spacing w:before="120"/>
        <w:ind w:left="0"/>
        <w:rPr>
          <w:rFonts w:ascii="Times New Roman" w:hAnsi="Times New Roman"/>
          <w:b/>
          <w:i/>
          <w:iCs/>
        </w:rPr>
      </w:pPr>
      <w:r w:rsidRPr="00EA7F98">
        <w:rPr>
          <w:rFonts w:ascii="Times New Roman" w:hAnsi="Times New Roman"/>
          <w:b/>
          <w:i/>
          <w:iCs/>
        </w:rPr>
        <w:t>Премия государства по договору об образовательном накопительном вкладе</w:t>
      </w:r>
    </w:p>
    <w:p w14:paraId="22CB85EB" w14:textId="590FDDCF" w:rsidR="007039A1" w:rsidRPr="00EA7F98" w:rsidRDefault="007130BA" w:rsidP="00331FED">
      <w:pPr>
        <w:ind w:left="0"/>
        <w:rPr>
          <w:rFonts w:ascii="Times New Roman" w:hAnsi="Times New Roman"/>
          <w:iCs/>
        </w:rPr>
      </w:pPr>
      <w:r w:rsidRPr="00EA7F98">
        <w:rPr>
          <w:rFonts w:ascii="Times New Roman" w:hAnsi="Times New Roman"/>
          <w:iCs/>
        </w:rPr>
        <w:t>Порядок и условия начисления, выплаты и возврата премии государства по договорам об образовательном накопительном вкладе регулируется Законом Республики Казахстан "О Государственной образовательной накопительной системе".</w:t>
      </w:r>
    </w:p>
    <w:p w14:paraId="50BD3586" w14:textId="71B7681F" w:rsidR="007130BA" w:rsidRPr="00EA7F98" w:rsidRDefault="00FC22CE" w:rsidP="00331FED">
      <w:pPr>
        <w:ind w:left="0"/>
        <w:rPr>
          <w:rFonts w:ascii="Times New Roman" w:hAnsi="Times New Roman"/>
          <w:b/>
          <w:i/>
          <w:iCs/>
          <w:color w:val="3317A9"/>
        </w:rPr>
      </w:pPr>
      <w:r w:rsidRPr="00EA7F98">
        <w:rPr>
          <w:rFonts w:ascii="Times New Roman" w:eastAsia="Times New Roman" w:hAnsi="Times New Roman"/>
          <w:i/>
          <w:snapToGrid w:val="0"/>
          <w:color w:val="3317A9"/>
          <w:szCs w:val="22"/>
          <w:lang w:eastAsia="ru-RU"/>
        </w:rPr>
        <w:t xml:space="preserve">(Подпункт " Премия государства по договору об образовательном накопительном вкладе " пункта 3.10. </w:t>
      </w:r>
      <w:r w:rsidR="00EA7F98" w:rsidRPr="00EA7F98">
        <w:rPr>
          <w:rFonts w:ascii="Times New Roman" w:eastAsia="Times New Roman" w:hAnsi="Times New Roman"/>
          <w:i/>
          <w:snapToGrid w:val="0"/>
          <w:color w:val="3317A9"/>
          <w:szCs w:val="22"/>
          <w:lang w:eastAsia="ru-RU"/>
        </w:rPr>
        <w:t xml:space="preserve">дополнен </w:t>
      </w:r>
      <w:r w:rsidRPr="00EA7F98">
        <w:rPr>
          <w:rFonts w:ascii="Times New Roman" w:eastAsia="Times New Roman" w:hAnsi="Times New Roman"/>
          <w:i/>
          <w:snapToGrid w:val="0"/>
          <w:color w:val="3317A9"/>
          <w:szCs w:val="22"/>
          <w:lang w:eastAsia="ru-RU"/>
        </w:rPr>
        <w:t>решением совета директоров от 31.05.2024 г. (протокол № 7)</w:t>
      </w:r>
    </w:p>
    <w:p w14:paraId="061C55B0" w14:textId="77777777" w:rsidR="00331FED" w:rsidRPr="00B55497" w:rsidRDefault="00331FED" w:rsidP="00331FED">
      <w:pPr>
        <w:ind w:left="0"/>
        <w:rPr>
          <w:rFonts w:ascii="Times New Roman" w:hAnsi="Times New Roman"/>
          <w:b/>
          <w:i/>
          <w:iCs/>
        </w:rPr>
      </w:pPr>
      <w:r w:rsidRPr="00B55497">
        <w:rPr>
          <w:rFonts w:ascii="Times New Roman" w:hAnsi="Times New Roman"/>
          <w:b/>
          <w:i/>
          <w:iCs/>
        </w:rPr>
        <w:t>Контракты по финансовым гарантиям и кредитные обязательства</w:t>
      </w:r>
    </w:p>
    <w:p w14:paraId="080FED00" w14:textId="77777777" w:rsidR="00331FED" w:rsidRPr="00F92A75" w:rsidRDefault="00331FED" w:rsidP="00331FED">
      <w:pPr>
        <w:ind w:left="0"/>
        <w:rPr>
          <w:rFonts w:ascii="Times New Roman" w:hAnsi="Times New Roman"/>
          <w:iCs/>
        </w:rPr>
      </w:pPr>
      <w:r w:rsidRPr="00F92A75">
        <w:rPr>
          <w:rFonts w:ascii="Times New Roman" w:hAnsi="Times New Roman"/>
          <w:iCs/>
        </w:rPr>
        <w:t>Контракты по финансовым гарантиям – это контракты, которые требуют от эмитента произвести определенные платежи для возмещения держателю убытка, который он несет, т.к. определенный дебитор не производит платежи, когда по ним наступает срок, в соответствии с условиями долгового инструмента. Такие финансовые гарантии предоставляются прочим лицам от имени клиент</w:t>
      </w:r>
      <w:r>
        <w:rPr>
          <w:rFonts w:ascii="Times New Roman" w:hAnsi="Times New Roman"/>
          <w:iCs/>
        </w:rPr>
        <w:t>ов</w:t>
      </w:r>
      <w:r w:rsidRPr="00F92A75">
        <w:rPr>
          <w:rFonts w:ascii="Times New Roman" w:hAnsi="Times New Roman"/>
          <w:iCs/>
        </w:rPr>
        <w:t xml:space="preserve"> для обеспечения кредитов, овердрафтов и прочих банковских услуг.</w:t>
      </w:r>
    </w:p>
    <w:p w14:paraId="6603C4FB" w14:textId="77777777" w:rsidR="00331FED" w:rsidRPr="00F92A75" w:rsidRDefault="00331FED" w:rsidP="00331FED">
      <w:pPr>
        <w:ind w:left="0"/>
        <w:rPr>
          <w:rFonts w:ascii="Times New Roman" w:hAnsi="Times New Roman"/>
          <w:iCs/>
        </w:rPr>
      </w:pPr>
      <w:r w:rsidRPr="00F92A75">
        <w:rPr>
          <w:rFonts w:ascii="Times New Roman" w:hAnsi="Times New Roman"/>
          <w:iCs/>
        </w:rPr>
        <w:t>Контракты по финансовым гарантиям первоначально оцениваются по справедливой стоимости и впоследствии оцениваются по наибольшей сумме из:</w:t>
      </w:r>
    </w:p>
    <w:p w14:paraId="39A8C2ED" w14:textId="74FD5758" w:rsidR="00331FED" w:rsidRPr="00B5549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B55497">
        <w:rPr>
          <w:rFonts w:ascii="Times New Roman" w:hAnsi="Times New Roman"/>
          <w:bCs/>
          <w:color w:val="000000"/>
        </w:rPr>
        <w:t xml:space="preserve">Сумма резерва по убыткам (рассчитанная как описано в </w:t>
      </w:r>
      <w:r>
        <w:rPr>
          <w:rFonts w:ascii="Times New Roman" w:hAnsi="Times New Roman"/>
          <w:bCs/>
          <w:color w:val="000000"/>
        </w:rPr>
        <w:t>разделе 3.8</w:t>
      </w:r>
      <w:r w:rsidRPr="00B55497">
        <w:rPr>
          <w:rFonts w:ascii="Times New Roman" w:hAnsi="Times New Roman"/>
          <w:bCs/>
          <w:color w:val="000000"/>
        </w:rPr>
        <w:t xml:space="preserve">); и </w:t>
      </w:r>
    </w:p>
    <w:p w14:paraId="1A4ACD99" w14:textId="77777777" w:rsidR="00331FED" w:rsidRPr="00B55497" w:rsidRDefault="00331FED" w:rsidP="00AE698A">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B55497">
        <w:rPr>
          <w:rFonts w:ascii="Times New Roman" w:hAnsi="Times New Roman"/>
          <w:bCs/>
          <w:color w:val="000000"/>
        </w:rPr>
        <w:t>Премия, полученная при первоначальном признании, за вычетом дохода, признанного в соответствии с принципами МСФО (IFRS) 15.</w:t>
      </w:r>
    </w:p>
    <w:p w14:paraId="42BE35B5" w14:textId="21010995" w:rsidR="00331FED" w:rsidRPr="00F92A75" w:rsidRDefault="00331FED" w:rsidP="00331FED">
      <w:pPr>
        <w:ind w:left="0"/>
        <w:rPr>
          <w:rFonts w:ascii="Times New Roman" w:hAnsi="Times New Roman"/>
          <w:iCs/>
        </w:rPr>
      </w:pPr>
      <w:r w:rsidRPr="00F92A75">
        <w:rPr>
          <w:rFonts w:ascii="Times New Roman" w:hAnsi="Times New Roman"/>
          <w:iCs/>
        </w:rPr>
        <w:t xml:space="preserve">Кредитные обязательства, обеспеченные </w:t>
      </w:r>
      <w:r>
        <w:rPr>
          <w:rFonts w:ascii="Times New Roman" w:hAnsi="Times New Roman"/>
          <w:iCs/>
        </w:rPr>
        <w:t>Банком</w:t>
      </w:r>
      <w:r w:rsidRPr="00F92A75">
        <w:rPr>
          <w:rFonts w:ascii="Times New Roman" w:hAnsi="Times New Roman"/>
          <w:iCs/>
        </w:rPr>
        <w:t xml:space="preserve">, оцениваются как сумма резерва по убыткам. </w:t>
      </w:r>
    </w:p>
    <w:p w14:paraId="161F3367" w14:textId="77777777" w:rsidR="00331FED" w:rsidRPr="00F92A75" w:rsidRDefault="00331FED" w:rsidP="00331FED">
      <w:pPr>
        <w:ind w:left="0"/>
        <w:rPr>
          <w:rFonts w:ascii="Times New Roman" w:hAnsi="Times New Roman"/>
          <w:iCs/>
        </w:rPr>
      </w:pPr>
      <w:r w:rsidRPr="00F92A75">
        <w:rPr>
          <w:rFonts w:ascii="Times New Roman" w:hAnsi="Times New Roman"/>
          <w:iCs/>
        </w:rPr>
        <w:t xml:space="preserve">Для кредитных обязательств и контрактов по финансовым гарантиям резерв по убыткам признается как резерв. Однако по контрактам, которые включают как кредит, так и неисполненное обязательство, и </w:t>
      </w:r>
      <w:r>
        <w:rPr>
          <w:rFonts w:ascii="Times New Roman" w:hAnsi="Times New Roman"/>
          <w:iCs/>
        </w:rPr>
        <w:t>Банк</w:t>
      </w:r>
      <w:r w:rsidRPr="00F92A75">
        <w:rPr>
          <w:rFonts w:ascii="Times New Roman" w:hAnsi="Times New Roman"/>
          <w:iCs/>
        </w:rPr>
        <w:t xml:space="preserve"> не может отдельно определить ожидаемые кредитные убытки по компоненту неисполненного обязательства от таковых по кредитному компоненту, ожидаемые кредитные убытки по неисполненному обязательству признаются вместе с резервом по убыткам по кредиту. В той мере, в какой совокупные ожидаемые кредитные убытки превышают валовую балансовую стоимость кредита, ожидаемые кредитные убытки признаются как резерв.</w:t>
      </w:r>
    </w:p>
    <w:p w14:paraId="4603B74E" w14:textId="77777777" w:rsidR="00331FED" w:rsidRPr="00B55497" w:rsidRDefault="00331FED" w:rsidP="00331FED">
      <w:pPr>
        <w:ind w:left="0"/>
        <w:rPr>
          <w:rFonts w:ascii="Times New Roman" w:hAnsi="Times New Roman"/>
          <w:b/>
          <w:i/>
          <w:iCs/>
        </w:rPr>
      </w:pPr>
      <w:r w:rsidRPr="00B55497">
        <w:rPr>
          <w:rFonts w:ascii="Times New Roman" w:hAnsi="Times New Roman"/>
          <w:b/>
          <w:i/>
          <w:iCs/>
        </w:rPr>
        <w:t>Прекращение признания</w:t>
      </w:r>
    </w:p>
    <w:p w14:paraId="179C10B7" w14:textId="77777777" w:rsidR="00331FED" w:rsidRDefault="00331FED" w:rsidP="00331FED">
      <w:pPr>
        <w:ind w:left="0"/>
        <w:rPr>
          <w:rFonts w:ascii="Times New Roman" w:hAnsi="Times New Roman"/>
          <w:iCs/>
        </w:rPr>
      </w:pPr>
      <w:r w:rsidRPr="00F92A75">
        <w:rPr>
          <w:rFonts w:ascii="Times New Roman" w:hAnsi="Times New Roman"/>
          <w:iCs/>
        </w:rPr>
        <w:t>Финансовые обязательства списываются, когда они погашаются (т.е. когда обязательство, предусмотренное в контракте, погашается, отменяется или истекает).</w:t>
      </w:r>
    </w:p>
    <w:p w14:paraId="593A0D1A" w14:textId="3FD95E10" w:rsidR="00331FED" w:rsidRPr="00942050" w:rsidRDefault="00331FED" w:rsidP="00331FED">
      <w:pPr>
        <w:ind w:left="0"/>
        <w:rPr>
          <w:rFonts w:ascii="Times New Roman" w:hAnsi="Times New Roman"/>
          <w:iCs/>
        </w:rPr>
      </w:pPr>
      <w:r w:rsidRPr="00F92A75">
        <w:rPr>
          <w:rFonts w:ascii="Times New Roman" w:hAnsi="Times New Roman"/>
          <w:iCs/>
        </w:rPr>
        <w:t xml:space="preserve">Обмен между </w:t>
      </w:r>
      <w:r>
        <w:rPr>
          <w:rFonts w:ascii="Times New Roman" w:hAnsi="Times New Roman"/>
          <w:iCs/>
        </w:rPr>
        <w:t>Банком</w:t>
      </w:r>
      <w:r w:rsidRPr="00F92A75">
        <w:rPr>
          <w:rFonts w:ascii="Times New Roman" w:hAnsi="Times New Roman"/>
          <w:iCs/>
        </w:rPr>
        <w:t xml:space="preserve"> и е</w:t>
      </w:r>
      <w:r>
        <w:rPr>
          <w:rFonts w:ascii="Times New Roman" w:hAnsi="Times New Roman"/>
          <w:iCs/>
        </w:rPr>
        <w:t>го</w:t>
      </w:r>
      <w:r w:rsidRPr="00F92A75">
        <w:rPr>
          <w:rFonts w:ascii="Times New Roman" w:hAnsi="Times New Roman"/>
          <w:iCs/>
        </w:rPr>
        <w:t xml:space="preserve"> первоначальными кредиторами долговыми инструментами с существенно различными условиями, а также существенные модификации условий существующих финансовых обязательств, учитываются как погашение первоначального финансового обязательства и признание нового финансового обязательства. Условия существенно различные, если дисконтированная текущая стоимость денежных потоков в соответствии с новыми условиями, включая любые выплаченные комиссии, за вычетом любых комиссий, полученных и дисконтированных, используя первоначальную эффективную процентную ставку, по крайней мере, на 10% отличается от дисконтированной текущей стоимости оставшихся денежных потоков по первоначальному обязательству. Кроме того, учитываются прочие качественные факторы, такие как валюта, в которой выражен инструмент, изменения в виде процентной ставки, новые характеристики конвертации по инструменту и изменение </w:t>
      </w:r>
      <w:proofErr w:type="spellStart"/>
      <w:r w:rsidRPr="00F92A75">
        <w:rPr>
          <w:rFonts w:ascii="Times New Roman" w:hAnsi="Times New Roman"/>
          <w:iCs/>
        </w:rPr>
        <w:t>ковенантов</w:t>
      </w:r>
      <w:proofErr w:type="spellEnd"/>
      <w:r w:rsidRPr="00F92A75">
        <w:rPr>
          <w:rFonts w:ascii="Times New Roman" w:hAnsi="Times New Roman"/>
          <w:iCs/>
        </w:rPr>
        <w:t xml:space="preserve">. Если обмен долговыми инструментами или модификация условий учитываются как погашение, любые понесенные затраты или комиссии признаются в прибыли или убытке при погашении.  Если обмен или модификация не учитываются как </w:t>
      </w:r>
      <w:r w:rsidRPr="00F92A75">
        <w:rPr>
          <w:rFonts w:ascii="Times New Roman" w:hAnsi="Times New Roman"/>
          <w:iCs/>
        </w:rPr>
        <w:lastRenderedPageBreak/>
        <w:t>погашение, любые понесенные затраты или комиссии корректируют балансовую стоимость обязательства и амортизируются в течение оставшегося срока модифицированного обязательства.</w:t>
      </w:r>
      <w:r w:rsidRPr="003429C6">
        <w:rPr>
          <w:rFonts w:ascii="Times New Roman" w:hAnsi="Times New Roman"/>
          <w:iCs/>
        </w:rPr>
        <w:t xml:space="preserve"> </w:t>
      </w:r>
      <w:r>
        <w:rPr>
          <w:rFonts w:ascii="Times New Roman" w:hAnsi="Times New Roman"/>
          <w:iCs/>
        </w:rPr>
        <w:t>Разница между приведенными стоимостями новых и старых денежных потоков признается в</w:t>
      </w:r>
      <w:r w:rsidRPr="00942050">
        <w:rPr>
          <w:rFonts w:ascii="Times New Roman" w:hAnsi="Times New Roman"/>
          <w:iCs/>
        </w:rPr>
        <w:t xml:space="preserve"> составе прибыли или убытка в качестве дохода или расхода.</w:t>
      </w:r>
    </w:p>
    <w:p w14:paraId="2315895F" w14:textId="10FA69DA" w:rsidR="00331FED" w:rsidRDefault="00331FED" w:rsidP="00E61D21">
      <w:pPr>
        <w:pStyle w:val="3"/>
      </w:pPr>
      <w:bookmarkStart w:id="119" w:name="_Toc332982927"/>
      <w:bookmarkStart w:id="120" w:name="_Toc333830884"/>
      <w:bookmarkStart w:id="121" w:name="_Toc335757711"/>
      <w:bookmarkStart w:id="122" w:name="_Toc374457882"/>
      <w:bookmarkStart w:id="123" w:name="_Toc168502039"/>
      <w:r w:rsidRPr="00E85CE9">
        <w:t>3.</w:t>
      </w:r>
      <w:r>
        <w:t>11</w:t>
      </w:r>
      <w:r w:rsidRPr="00E85CE9">
        <w:t>. Обязательства и собственный капитал</w:t>
      </w:r>
      <w:bookmarkEnd w:id="119"/>
      <w:bookmarkEnd w:id="120"/>
      <w:bookmarkEnd w:id="121"/>
      <w:bookmarkEnd w:id="122"/>
      <w:bookmarkEnd w:id="123"/>
    </w:p>
    <w:p w14:paraId="0C43BCB5" w14:textId="77777777" w:rsidR="00331FED" w:rsidRPr="00E42319" w:rsidRDefault="00331FED" w:rsidP="00331FED">
      <w:pPr>
        <w:pStyle w:val="af4"/>
        <w:spacing w:after="240"/>
        <w:ind w:firstLine="0"/>
        <w:rPr>
          <w:sz w:val="20"/>
          <w:szCs w:val="20"/>
        </w:rPr>
      </w:pPr>
      <w:r w:rsidRPr="00E42319">
        <w:rPr>
          <w:sz w:val="20"/>
          <w:szCs w:val="20"/>
        </w:rPr>
        <w:t xml:space="preserve">Классификация обязательств и долевого инструмента является сложным процессом и требует оценки каждого компонента договорных условий инструмента. </w:t>
      </w:r>
    </w:p>
    <w:p w14:paraId="1DAB3244" w14:textId="77777777" w:rsidR="00331FED" w:rsidRPr="00F41327" w:rsidRDefault="00331FED" w:rsidP="00331FED">
      <w:pPr>
        <w:pStyle w:val="af4"/>
        <w:spacing w:after="240"/>
        <w:ind w:firstLine="0"/>
        <w:rPr>
          <w:sz w:val="20"/>
          <w:szCs w:val="20"/>
        </w:rPr>
      </w:pPr>
      <w:r>
        <w:rPr>
          <w:sz w:val="20"/>
          <w:szCs w:val="20"/>
        </w:rPr>
        <w:t>Банк</w:t>
      </w:r>
      <w:r w:rsidRPr="00E42319">
        <w:rPr>
          <w:sz w:val="20"/>
          <w:szCs w:val="20"/>
        </w:rPr>
        <w:t>, являясь</w:t>
      </w:r>
      <w:r w:rsidRPr="00F41327">
        <w:rPr>
          <w:sz w:val="20"/>
          <w:szCs w:val="20"/>
        </w:rPr>
        <w:t xml:space="preserve"> эмитентом финансового инструмента, должен при первоначальном признании классифицировать этот инструмент или составляющие его части как финансовое обязательство, финансовый актив или долевой инструмент, в соответствии с содержанием договорного соглашения и определениями финансового обязательства, финансового актива и долевого инструмента.</w:t>
      </w:r>
    </w:p>
    <w:p w14:paraId="4BB40B42" w14:textId="71BB8218" w:rsidR="00331FED" w:rsidRPr="00F41327" w:rsidRDefault="00331FED" w:rsidP="00331FED">
      <w:pPr>
        <w:spacing w:line="240" w:lineRule="auto"/>
        <w:ind w:left="0"/>
        <w:rPr>
          <w:rFonts w:ascii="Times New Roman" w:hAnsi="Times New Roman"/>
        </w:rPr>
      </w:pPr>
      <w:r w:rsidRPr="00F41327">
        <w:rPr>
          <w:rFonts w:ascii="Times New Roman" w:hAnsi="Times New Roman"/>
        </w:rPr>
        <w:t xml:space="preserve">Инструмент должен классифицироваться как </w:t>
      </w:r>
      <w:r w:rsidRPr="00F41327">
        <w:rPr>
          <w:rFonts w:ascii="Times New Roman" w:hAnsi="Times New Roman"/>
          <w:b/>
          <w:i/>
        </w:rPr>
        <w:t xml:space="preserve">долевой инструмент, </w:t>
      </w:r>
      <w:r w:rsidRPr="00F41327">
        <w:rPr>
          <w:rFonts w:ascii="Times New Roman" w:hAnsi="Times New Roman"/>
        </w:rPr>
        <w:t>а не финансов</w:t>
      </w:r>
      <w:r>
        <w:rPr>
          <w:rFonts w:ascii="Times New Roman" w:hAnsi="Times New Roman"/>
        </w:rPr>
        <w:t>ое</w:t>
      </w:r>
      <w:r w:rsidRPr="00F41327">
        <w:rPr>
          <w:rFonts w:ascii="Times New Roman" w:hAnsi="Times New Roman"/>
        </w:rPr>
        <w:t xml:space="preserve"> обязательство, только в случае исполнения обоих нижеуказанных условий:</w:t>
      </w:r>
    </w:p>
    <w:p w14:paraId="5520B16D" w14:textId="77777777" w:rsidR="00331FED" w:rsidRPr="00F41327" w:rsidRDefault="00331FED" w:rsidP="00AE698A">
      <w:pPr>
        <w:pStyle w:val="aa"/>
        <w:numPr>
          <w:ilvl w:val="1"/>
          <w:numId w:val="30"/>
        </w:numPr>
        <w:tabs>
          <w:tab w:val="left" w:pos="-4500"/>
        </w:tabs>
        <w:spacing w:line="240" w:lineRule="auto"/>
        <w:ind w:left="720"/>
        <w:contextualSpacing w:val="0"/>
        <w:rPr>
          <w:rFonts w:ascii="Times New Roman" w:hAnsi="Times New Roman"/>
        </w:rPr>
      </w:pPr>
      <w:r w:rsidRPr="00F41327">
        <w:rPr>
          <w:rFonts w:ascii="Times New Roman" w:hAnsi="Times New Roman"/>
        </w:rPr>
        <w:t>инструмент не содержит договорного обязательства:</w:t>
      </w:r>
    </w:p>
    <w:p w14:paraId="62438341" w14:textId="77777777" w:rsidR="00331FED" w:rsidRPr="00F41327" w:rsidRDefault="00331FED" w:rsidP="00AE698A">
      <w:pPr>
        <w:pStyle w:val="21"/>
        <w:numPr>
          <w:ilvl w:val="0"/>
          <w:numId w:val="27"/>
        </w:numPr>
        <w:spacing w:after="240"/>
        <w:ind w:left="1080"/>
        <w:rPr>
          <w:sz w:val="20"/>
          <w:szCs w:val="20"/>
        </w:rPr>
      </w:pPr>
      <w:r w:rsidRPr="00F41327">
        <w:rPr>
          <w:sz w:val="20"/>
          <w:szCs w:val="20"/>
        </w:rPr>
        <w:t xml:space="preserve">передать денежные средства или иной финансовый актив другому предприятию; или </w:t>
      </w:r>
    </w:p>
    <w:p w14:paraId="530F3A97" w14:textId="77777777" w:rsidR="00331FED" w:rsidRPr="00F41327" w:rsidRDefault="00331FED" w:rsidP="00AE698A">
      <w:pPr>
        <w:pStyle w:val="21"/>
        <w:numPr>
          <w:ilvl w:val="0"/>
          <w:numId w:val="27"/>
        </w:numPr>
        <w:spacing w:after="240"/>
        <w:ind w:left="1080"/>
        <w:rPr>
          <w:sz w:val="20"/>
          <w:szCs w:val="20"/>
        </w:rPr>
      </w:pPr>
      <w:r w:rsidRPr="00F41327">
        <w:rPr>
          <w:sz w:val="20"/>
          <w:szCs w:val="20"/>
        </w:rPr>
        <w:t>обменяться финансовыми активами или финансовыми обязательствами с другим предприятием на условиях, потенциально невыгодных для эмитента.</w:t>
      </w:r>
    </w:p>
    <w:p w14:paraId="0A4794DE" w14:textId="77777777" w:rsidR="00331FED" w:rsidRPr="00F41327" w:rsidRDefault="00331FED" w:rsidP="00AE698A">
      <w:pPr>
        <w:pStyle w:val="aa"/>
        <w:numPr>
          <w:ilvl w:val="1"/>
          <w:numId w:val="30"/>
        </w:numPr>
        <w:tabs>
          <w:tab w:val="left" w:pos="-4500"/>
        </w:tabs>
        <w:spacing w:line="240" w:lineRule="auto"/>
        <w:ind w:left="720"/>
        <w:contextualSpacing w:val="0"/>
        <w:rPr>
          <w:rFonts w:ascii="Times New Roman" w:hAnsi="Times New Roman"/>
        </w:rPr>
      </w:pPr>
      <w:r w:rsidRPr="00F41327">
        <w:rPr>
          <w:rFonts w:ascii="Times New Roman" w:hAnsi="Times New Roman"/>
        </w:rPr>
        <w:t xml:space="preserve">если расчет по инструменту будет или может быть произведен путем поставки собственных долевых инструментов эмитента, он является: </w:t>
      </w:r>
    </w:p>
    <w:p w14:paraId="7726AC3D" w14:textId="77777777" w:rsidR="00331FED" w:rsidRPr="00F41327" w:rsidRDefault="00331FED" w:rsidP="00AE698A">
      <w:pPr>
        <w:pStyle w:val="21"/>
        <w:numPr>
          <w:ilvl w:val="0"/>
          <w:numId w:val="27"/>
        </w:numPr>
        <w:spacing w:after="240"/>
        <w:ind w:left="1080"/>
        <w:rPr>
          <w:sz w:val="20"/>
          <w:szCs w:val="20"/>
        </w:rPr>
      </w:pPr>
      <w:r w:rsidRPr="00F41327">
        <w:rPr>
          <w:sz w:val="20"/>
          <w:szCs w:val="20"/>
        </w:rPr>
        <w:t>непроизводным инструментом, по которому эмитент не несет договорных обязательств предоставить переменное количество его собственных долевых инструментов; или</w:t>
      </w:r>
    </w:p>
    <w:p w14:paraId="21AA84B7" w14:textId="77777777" w:rsidR="00331FED" w:rsidRPr="00F41327" w:rsidRDefault="00331FED" w:rsidP="00AE698A">
      <w:pPr>
        <w:pStyle w:val="21"/>
        <w:numPr>
          <w:ilvl w:val="0"/>
          <w:numId w:val="27"/>
        </w:numPr>
        <w:spacing w:after="240"/>
        <w:ind w:left="1080"/>
        <w:rPr>
          <w:sz w:val="20"/>
          <w:szCs w:val="20"/>
        </w:rPr>
      </w:pPr>
      <w:r w:rsidRPr="00F41327">
        <w:rPr>
          <w:sz w:val="20"/>
          <w:szCs w:val="20"/>
        </w:rPr>
        <w:t xml:space="preserve">производным инструментом, расчет по которому будет произведен эмитентом только путем обмена фиксированной суммы денежных средств или другого финансового актива на фиксированное количество его собственных долевых инструментов. </w:t>
      </w:r>
    </w:p>
    <w:p w14:paraId="25B23154" w14:textId="77777777" w:rsidR="00331FED" w:rsidRPr="001343B4" w:rsidRDefault="00331FED" w:rsidP="00331FED">
      <w:pPr>
        <w:spacing w:line="240" w:lineRule="auto"/>
        <w:ind w:left="0"/>
        <w:rPr>
          <w:rFonts w:ascii="Times New Roman" w:hAnsi="Times New Roman"/>
        </w:rPr>
      </w:pPr>
      <w:r w:rsidRPr="00F41327">
        <w:rPr>
          <w:rFonts w:ascii="Times New Roman" w:hAnsi="Times New Roman"/>
        </w:rPr>
        <w:t>Договорное обязательство, в том числе и возникающее в связи с производным финансовым инструментом, которое должно или может привести к получению или предоставлению собственных долевых инструментов эмитента в будущем, но которое не отвечает вышеуказанным условиям (а) и (б), не является долевым инструментом.</w:t>
      </w:r>
      <w:r w:rsidRPr="003E021C">
        <w:rPr>
          <w:rFonts w:ascii="Times New Roman" w:hAnsi="Times New Roman"/>
        </w:rPr>
        <w:t xml:space="preserve"> </w:t>
      </w:r>
    </w:p>
    <w:p w14:paraId="401B3CFB" w14:textId="417AD1DF" w:rsidR="00331FED" w:rsidRPr="00703B4F" w:rsidRDefault="00331FED" w:rsidP="00331FED">
      <w:pPr>
        <w:spacing w:line="240" w:lineRule="auto"/>
        <w:ind w:left="0"/>
        <w:rPr>
          <w:rFonts w:ascii="Times New Roman" w:hAnsi="Times New Roman"/>
        </w:rPr>
      </w:pPr>
      <w:r w:rsidRPr="00703B4F">
        <w:rPr>
          <w:rFonts w:ascii="Times New Roman" w:hAnsi="Times New Roman"/>
        </w:rPr>
        <w:t>Следующ</w:t>
      </w:r>
      <w:r>
        <w:rPr>
          <w:rFonts w:ascii="Times New Roman" w:hAnsi="Times New Roman"/>
        </w:rPr>
        <w:t>ая</w:t>
      </w:r>
      <w:r w:rsidRPr="00703B4F">
        <w:rPr>
          <w:rFonts w:ascii="Times New Roman" w:hAnsi="Times New Roman"/>
        </w:rPr>
        <w:t xml:space="preserve"> таблица отражает классификацию финансового инструмента как обязательство или собственный капитал</w:t>
      </w:r>
      <w:r>
        <w:rPr>
          <w:rFonts w:ascii="Times New Roman" w:hAnsi="Times New Roman"/>
        </w:rPr>
        <w:t xml:space="preserve"> для </w:t>
      </w:r>
      <w:r w:rsidRPr="003429C6">
        <w:rPr>
          <w:rFonts w:ascii="Times New Roman" w:hAnsi="Times New Roman"/>
        </w:rPr>
        <w:t>производных инструментов, расчет по которым производится только путем обмена денежных средств или другого финансового актива на собственные долевые инструменты</w:t>
      </w:r>
      <w:r w:rsidRPr="00703B4F">
        <w:rPr>
          <w:rFonts w:ascii="Times New Roman" w:hAnsi="Times New Roma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8"/>
        <w:gridCol w:w="2519"/>
        <w:gridCol w:w="2519"/>
        <w:gridCol w:w="2519"/>
      </w:tblGrid>
      <w:tr w:rsidR="00331FED" w:rsidRPr="00F41327" w14:paraId="1C7D47B9" w14:textId="77777777" w:rsidTr="008D54EC">
        <w:trPr>
          <w:tblHeader/>
        </w:trPr>
        <w:tc>
          <w:tcPr>
            <w:tcW w:w="1250" w:type="pct"/>
            <w:shd w:val="clear" w:color="auto" w:fill="auto"/>
          </w:tcPr>
          <w:p w14:paraId="6FFF3E60" w14:textId="77777777" w:rsidR="00331FED" w:rsidRPr="00F41327" w:rsidRDefault="00331FED" w:rsidP="008D54EC">
            <w:pPr>
              <w:spacing w:after="0" w:line="240" w:lineRule="auto"/>
              <w:ind w:left="0"/>
              <w:rPr>
                <w:rFonts w:ascii="Times New Roman" w:hAnsi="Times New Roman"/>
                <w:b/>
              </w:rPr>
            </w:pPr>
            <w:r w:rsidRPr="00F41327">
              <w:rPr>
                <w:rFonts w:ascii="Times New Roman" w:hAnsi="Times New Roman"/>
                <w:b/>
              </w:rPr>
              <w:t>Соглашение урегулируется долевыми инструментами</w:t>
            </w:r>
          </w:p>
        </w:tc>
        <w:tc>
          <w:tcPr>
            <w:tcW w:w="1250" w:type="pct"/>
            <w:shd w:val="clear" w:color="auto" w:fill="auto"/>
          </w:tcPr>
          <w:p w14:paraId="2E08D6DF"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Денежная сумма вознаграждения в функциональной валюте эмитента</w:t>
            </w:r>
          </w:p>
        </w:tc>
        <w:tc>
          <w:tcPr>
            <w:tcW w:w="1250" w:type="pct"/>
            <w:shd w:val="clear" w:color="auto" w:fill="auto"/>
          </w:tcPr>
          <w:p w14:paraId="2427F55E"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Количество долевых инструментов</w:t>
            </w:r>
          </w:p>
        </w:tc>
        <w:tc>
          <w:tcPr>
            <w:tcW w:w="1250" w:type="pct"/>
            <w:shd w:val="clear" w:color="auto" w:fill="auto"/>
          </w:tcPr>
          <w:p w14:paraId="2BFCCE26" w14:textId="77777777" w:rsidR="00331FED" w:rsidRPr="00F41327" w:rsidRDefault="00331FED" w:rsidP="008D54EC">
            <w:pPr>
              <w:spacing w:after="0" w:line="240" w:lineRule="auto"/>
              <w:ind w:left="0"/>
              <w:jc w:val="left"/>
              <w:rPr>
                <w:rFonts w:ascii="Times New Roman" w:hAnsi="Times New Roman"/>
                <w:b/>
              </w:rPr>
            </w:pPr>
            <w:r w:rsidRPr="00F41327">
              <w:rPr>
                <w:rFonts w:ascii="Times New Roman" w:hAnsi="Times New Roman"/>
                <w:b/>
              </w:rPr>
              <w:t>Классификация</w:t>
            </w:r>
          </w:p>
        </w:tc>
      </w:tr>
      <w:tr w:rsidR="00331FED" w:rsidRPr="00F41327" w14:paraId="3A141921" w14:textId="77777777" w:rsidTr="008D54EC">
        <w:tc>
          <w:tcPr>
            <w:tcW w:w="1250" w:type="pct"/>
            <w:shd w:val="clear" w:color="auto" w:fill="auto"/>
          </w:tcPr>
          <w:p w14:paraId="0D35355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1</w:t>
            </w:r>
          </w:p>
        </w:tc>
        <w:tc>
          <w:tcPr>
            <w:tcW w:w="1250" w:type="pct"/>
            <w:shd w:val="clear" w:color="auto" w:fill="auto"/>
          </w:tcPr>
          <w:p w14:paraId="4D4CEA41"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Фиксированная</w:t>
            </w:r>
          </w:p>
        </w:tc>
        <w:tc>
          <w:tcPr>
            <w:tcW w:w="1250" w:type="pct"/>
            <w:shd w:val="clear" w:color="auto" w:fill="auto"/>
          </w:tcPr>
          <w:p w14:paraId="1AC3A5A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Переменное</w:t>
            </w:r>
          </w:p>
        </w:tc>
        <w:tc>
          <w:tcPr>
            <w:tcW w:w="1250" w:type="pct"/>
            <w:shd w:val="clear" w:color="auto" w:fill="auto"/>
          </w:tcPr>
          <w:p w14:paraId="5EB753B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0151AA64" w14:textId="77777777" w:rsidTr="008D54EC">
        <w:tc>
          <w:tcPr>
            <w:tcW w:w="1250" w:type="pct"/>
            <w:shd w:val="clear" w:color="auto" w:fill="auto"/>
          </w:tcPr>
          <w:p w14:paraId="3014EBEB"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2</w:t>
            </w:r>
          </w:p>
        </w:tc>
        <w:tc>
          <w:tcPr>
            <w:tcW w:w="1250" w:type="pct"/>
            <w:shd w:val="clear" w:color="auto" w:fill="auto"/>
          </w:tcPr>
          <w:p w14:paraId="2DAB638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Переменная</w:t>
            </w:r>
          </w:p>
        </w:tc>
        <w:tc>
          <w:tcPr>
            <w:tcW w:w="1250" w:type="pct"/>
            <w:shd w:val="clear" w:color="auto" w:fill="auto"/>
          </w:tcPr>
          <w:p w14:paraId="2316CF26"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Переменное</w:t>
            </w:r>
          </w:p>
        </w:tc>
        <w:tc>
          <w:tcPr>
            <w:tcW w:w="1250" w:type="pct"/>
            <w:shd w:val="clear" w:color="auto" w:fill="auto"/>
          </w:tcPr>
          <w:p w14:paraId="3D159DC0"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643340D5" w14:textId="77777777" w:rsidTr="008D54EC">
        <w:tc>
          <w:tcPr>
            <w:tcW w:w="1250" w:type="pct"/>
            <w:shd w:val="clear" w:color="auto" w:fill="auto"/>
          </w:tcPr>
          <w:p w14:paraId="3502776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3</w:t>
            </w:r>
          </w:p>
        </w:tc>
        <w:tc>
          <w:tcPr>
            <w:tcW w:w="1250" w:type="pct"/>
            <w:shd w:val="clear" w:color="auto" w:fill="auto"/>
          </w:tcPr>
          <w:p w14:paraId="3AAC53CF"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Переменная</w:t>
            </w:r>
          </w:p>
        </w:tc>
        <w:tc>
          <w:tcPr>
            <w:tcW w:w="1250" w:type="pct"/>
            <w:shd w:val="clear" w:color="auto" w:fill="auto"/>
          </w:tcPr>
          <w:p w14:paraId="00180EE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shd w:val="clear" w:color="auto" w:fill="auto"/>
          </w:tcPr>
          <w:p w14:paraId="36011FF1"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5C560AB1" w14:textId="77777777" w:rsidTr="008D54EC">
        <w:tc>
          <w:tcPr>
            <w:tcW w:w="1250" w:type="pct"/>
            <w:shd w:val="clear" w:color="auto" w:fill="auto"/>
          </w:tcPr>
          <w:p w14:paraId="1D4B2284"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4</w:t>
            </w:r>
          </w:p>
        </w:tc>
        <w:tc>
          <w:tcPr>
            <w:tcW w:w="1250" w:type="pct"/>
            <w:shd w:val="clear" w:color="auto" w:fill="auto"/>
          </w:tcPr>
          <w:p w14:paraId="6677F472" w14:textId="77777777" w:rsidR="00331FED" w:rsidRPr="00F41327" w:rsidRDefault="00331FED" w:rsidP="008D54EC">
            <w:pPr>
              <w:spacing w:after="0" w:line="240" w:lineRule="auto"/>
              <w:ind w:left="0"/>
              <w:jc w:val="left"/>
              <w:rPr>
                <w:rFonts w:ascii="Times New Roman" w:hAnsi="Times New Roman"/>
              </w:rPr>
            </w:pPr>
            <w:r w:rsidRPr="00F41327">
              <w:rPr>
                <w:rFonts w:ascii="Times New Roman" w:hAnsi="Times New Roman"/>
              </w:rPr>
              <w:t>Фиксированная в валюте, не являющейся функциональной валютой</w:t>
            </w:r>
          </w:p>
        </w:tc>
        <w:tc>
          <w:tcPr>
            <w:tcW w:w="1250" w:type="pct"/>
            <w:shd w:val="clear" w:color="auto" w:fill="auto"/>
          </w:tcPr>
          <w:p w14:paraId="22E9B918"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shd w:val="clear" w:color="auto" w:fill="auto"/>
          </w:tcPr>
          <w:p w14:paraId="7B6E94F9"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Финансовое обязательство</w:t>
            </w:r>
          </w:p>
        </w:tc>
      </w:tr>
      <w:tr w:rsidR="00331FED" w:rsidRPr="00F41327" w14:paraId="50C4F193" w14:textId="77777777" w:rsidTr="008D54EC">
        <w:tc>
          <w:tcPr>
            <w:tcW w:w="1250" w:type="pct"/>
            <w:shd w:val="clear" w:color="auto" w:fill="auto"/>
          </w:tcPr>
          <w:p w14:paraId="6BE51A6A"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Сценарий 5</w:t>
            </w:r>
          </w:p>
        </w:tc>
        <w:tc>
          <w:tcPr>
            <w:tcW w:w="1250" w:type="pct"/>
            <w:shd w:val="clear" w:color="auto" w:fill="auto"/>
          </w:tcPr>
          <w:p w14:paraId="4F3346D9"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Фиксированная</w:t>
            </w:r>
          </w:p>
        </w:tc>
        <w:tc>
          <w:tcPr>
            <w:tcW w:w="1250" w:type="pct"/>
            <w:shd w:val="clear" w:color="auto" w:fill="auto"/>
          </w:tcPr>
          <w:p w14:paraId="7D31D3DC"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Фиксированное</w:t>
            </w:r>
          </w:p>
        </w:tc>
        <w:tc>
          <w:tcPr>
            <w:tcW w:w="1250" w:type="pct"/>
            <w:shd w:val="clear" w:color="auto" w:fill="auto"/>
          </w:tcPr>
          <w:p w14:paraId="7B99A7BD" w14:textId="77777777" w:rsidR="00331FED" w:rsidRPr="00F41327" w:rsidRDefault="00331FED" w:rsidP="008D54EC">
            <w:pPr>
              <w:spacing w:after="0" w:line="240" w:lineRule="auto"/>
              <w:ind w:left="0"/>
              <w:rPr>
                <w:rFonts w:ascii="Times New Roman" w:hAnsi="Times New Roman"/>
              </w:rPr>
            </w:pPr>
            <w:r w:rsidRPr="00F41327">
              <w:rPr>
                <w:rFonts w:ascii="Times New Roman" w:hAnsi="Times New Roman"/>
              </w:rPr>
              <w:t>Капитал</w:t>
            </w:r>
          </w:p>
        </w:tc>
      </w:tr>
    </w:tbl>
    <w:p w14:paraId="2E746E3E" w14:textId="77777777" w:rsidR="00331FED" w:rsidRPr="00F41327" w:rsidRDefault="00331FED" w:rsidP="00331FED">
      <w:pPr>
        <w:spacing w:before="240" w:line="240" w:lineRule="auto"/>
        <w:ind w:left="0"/>
        <w:rPr>
          <w:rFonts w:ascii="Times New Roman" w:hAnsi="Times New Roman"/>
        </w:rPr>
      </w:pPr>
      <w:r w:rsidRPr="00F41327">
        <w:rPr>
          <w:rFonts w:ascii="Times New Roman" w:hAnsi="Times New Roman"/>
        </w:rPr>
        <w:t xml:space="preserve">Исключением к определениям, указанным выше, являются инструменты, которые подпадают под определение финансовых обязательств, но классифицируются как долевой инструмент, если они имеют все характеристики и условия, указанные ниже: </w:t>
      </w:r>
    </w:p>
    <w:p w14:paraId="43B61232" w14:textId="77777777" w:rsidR="00331FED" w:rsidRPr="00F41327" w:rsidRDefault="00331FED" w:rsidP="00AE698A">
      <w:pPr>
        <w:numPr>
          <w:ilvl w:val="0"/>
          <w:numId w:val="272"/>
        </w:numPr>
        <w:spacing w:line="240" w:lineRule="auto"/>
        <w:rPr>
          <w:rFonts w:ascii="Times New Roman" w:hAnsi="Times New Roman"/>
        </w:rPr>
      </w:pPr>
      <w:r w:rsidRPr="00F41327">
        <w:rPr>
          <w:rFonts w:ascii="Times New Roman" w:hAnsi="Times New Roman"/>
        </w:rPr>
        <w:t>Инструмент с правом досрочного погашения – финансовый инструмент, дающий держателю право вернуть его эмитенту (т.е.</w:t>
      </w:r>
      <w:r>
        <w:rPr>
          <w:rFonts w:ascii="Times New Roman" w:hAnsi="Times New Roman"/>
        </w:rPr>
        <w:t xml:space="preserve"> Банку</w:t>
      </w:r>
      <w:r w:rsidRPr="00F41327">
        <w:rPr>
          <w:rFonts w:ascii="Times New Roman" w:hAnsi="Times New Roman"/>
        </w:rPr>
        <w:t xml:space="preserve">) в обмен на денежные средства или иной финансовый актив. </w:t>
      </w:r>
    </w:p>
    <w:p w14:paraId="3AE4E18E" w14:textId="77777777" w:rsidR="00331FED" w:rsidRPr="00F41327" w:rsidRDefault="00331FED" w:rsidP="00AE698A">
      <w:pPr>
        <w:numPr>
          <w:ilvl w:val="0"/>
          <w:numId w:val="272"/>
        </w:numPr>
        <w:spacing w:line="240" w:lineRule="auto"/>
        <w:rPr>
          <w:rFonts w:ascii="Times New Roman" w:hAnsi="Times New Roman"/>
        </w:rPr>
      </w:pPr>
      <w:r w:rsidRPr="00F41327">
        <w:rPr>
          <w:rFonts w:ascii="Times New Roman" w:hAnsi="Times New Roman"/>
        </w:rPr>
        <w:lastRenderedPageBreak/>
        <w:t>Инструменты, или компоненты инструментов, подвергающи</w:t>
      </w:r>
      <w:r>
        <w:rPr>
          <w:rFonts w:ascii="Times New Roman" w:hAnsi="Times New Roman"/>
        </w:rPr>
        <w:t>е</w:t>
      </w:r>
      <w:r w:rsidRPr="00F41327">
        <w:rPr>
          <w:rFonts w:ascii="Times New Roman" w:hAnsi="Times New Roman"/>
        </w:rPr>
        <w:t xml:space="preserve"> </w:t>
      </w:r>
      <w:r>
        <w:rPr>
          <w:rFonts w:ascii="Times New Roman" w:hAnsi="Times New Roman"/>
        </w:rPr>
        <w:t xml:space="preserve">Банк </w:t>
      </w:r>
      <w:r w:rsidRPr="00F41327">
        <w:rPr>
          <w:rFonts w:ascii="Times New Roman" w:hAnsi="Times New Roman"/>
        </w:rPr>
        <w:t xml:space="preserve">обязательству предоставить другой стороне пропорциональную долю чистых активов только при ликвидации. Обязательство возникает, если есть уверенность, что будет ликвидация (в случае компаний с ограниченным сроком жизни), или нет уверенности в ликвидации, но у держателя инструмента есть право (опцион) на ликвидацию. </w:t>
      </w:r>
    </w:p>
    <w:p w14:paraId="79ADD2CF" w14:textId="77777777" w:rsidR="00331FED" w:rsidRPr="00F41327" w:rsidRDefault="00331FED" w:rsidP="00331FED">
      <w:pPr>
        <w:pStyle w:val="af4"/>
        <w:spacing w:after="240"/>
        <w:ind w:firstLine="0"/>
        <w:rPr>
          <w:sz w:val="20"/>
          <w:szCs w:val="20"/>
        </w:rPr>
      </w:pPr>
      <w:r w:rsidRPr="00F41327">
        <w:rPr>
          <w:sz w:val="20"/>
          <w:szCs w:val="20"/>
        </w:rPr>
        <w:t xml:space="preserve">Непроизводный финансовый инструмент с правом досрочного погашения или обязательства при ликвидации (например, для организации с ограниченным сроком жизни) классифицируются как собственный капитал, если соответствует всем критериям, указанным ниже: </w:t>
      </w:r>
    </w:p>
    <w:tbl>
      <w:tblPr>
        <w:tblW w:w="5067" w:type="pct"/>
        <w:tblCellMar>
          <w:top w:w="30" w:type="dxa"/>
          <w:left w:w="30" w:type="dxa"/>
          <w:bottom w:w="30" w:type="dxa"/>
          <w:right w:w="30" w:type="dxa"/>
        </w:tblCellMar>
        <w:tblLook w:val="0000" w:firstRow="0" w:lastRow="0" w:firstColumn="0" w:lastColumn="0" w:noHBand="0" w:noVBand="0"/>
      </w:tblPr>
      <w:tblGrid>
        <w:gridCol w:w="5040"/>
        <w:gridCol w:w="5170"/>
      </w:tblGrid>
      <w:tr w:rsidR="00331FED" w:rsidRPr="00F41327" w14:paraId="7CFD0C2B" w14:textId="77777777" w:rsidTr="008D54EC">
        <w:trPr>
          <w:trHeight w:val="20"/>
          <w:tblHeader/>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C7D4151" w14:textId="77777777" w:rsidR="00331FED" w:rsidRPr="00F41327" w:rsidRDefault="00331FED" w:rsidP="008D54EC">
            <w:pPr>
              <w:spacing w:after="0" w:line="240" w:lineRule="auto"/>
              <w:ind w:left="90" w:right="136"/>
              <w:rPr>
                <w:rFonts w:ascii="Times New Roman" w:hAnsi="Times New Roman"/>
              </w:rPr>
            </w:pPr>
            <w:r w:rsidRPr="00F41327">
              <w:rPr>
                <w:rStyle w:val="afffd"/>
                <w:rFonts w:ascii="Times New Roman" w:hAnsi="Times New Roman"/>
              </w:rPr>
              <w:t>Критерии</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C3F8C7B" w14:textId="77777777" w:rsidR="00331FED" w:rsidRPr="00F41327" w:rsidRDefault="00331FED" w:rsidP="008D54EC">
            <w:pPr>
              <w:spacing w:after="0" w:line="240" w:lineRule="auto"/>
              <w:ind w:left="62" w:right="124"/>
              <w:rPr>
                <w:rFonts w:ascii="Times New Roman" w:hAnsi="Times New Roman"/>
              </w:rPr>
            </w:pPr>
            <w:r w:rsidRPr="00F41327">
              <w:rPr>
                <w:rStyle w:val="afffd"/>
                <w:rFonts w:ascii="Times New Roman" w:hAnsi="Times New Roman"/>
              </w:rPr>
              <w:t>Комментарии</w:t>
            </w:r>
          </w:p>
        </w:tc>
      </w:tr>
      <w:tr w:rsidR="00331FED" w:rsidRPr="00F41327" w14:paraId="151F5EA8"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2C8C463"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1. Инструмент входит в состав класса инструментов, являющихся субординированными ко всем другим классам инструментов. Это означает, что</w:t>
            </w:r>
            <w:r>
              <w:rPr>
                <w:rFonts w:ascii="Times New Roman" w:hAnsi="Times New Roman"/>
              </w:rPr>
              <w:t xml:space="preserve"> он</w:t>
            </w:r>
            <w:r w:rsidRPr="00F41327">
              <w:rPr>
                <w:rFonts w:ascii="Times New Roman" w:hAnsi="Times New Roman"/>
              </w:rPr>
              <w:t xml:space="preserve">: </w:t>
            </w:r>
          </w:p>
          <w:p w14:paraId="3B22B9B2" w14:textId="77777777" w:rsidR="00331FED" w:rsidRDefault="00331FED" w:rsidP="00AE698A">
            <w:pPr>
              <w:numPr>
                <w:ilvl w:val="0"/>
                <w:numId w:val="32"/>
              </w:numPr>
              <w:spacing w:after="0" w:line="240" w:lineRule="auto"/>
              <w:ind w:left="446" w:right="130"/>
              <w:jc w:val="left"/>
              <w:rPr>
                <w:rFonts w:ascii="Times New Roman" w:hAnsi="Times New Roman"/>
              </w:rPr>
            </w:pPr>
            <w:r w:rsidRPr="001739A1">
              <w:rPr>
                <w:rFonts w:ascii="Times New Roman" w:hAnsi="Times New Roman"/>
              </w:rPr>
              <w:t>не должен иметь никакого приоритета на</w:t>
            </w:r>
            <w:r>
              <w:rPr>
                <w:rFonts w:ascii="Times New Roman" w:hAnsi="Times New Roman"/>
              </w:rPr>
              <w:t xml:space="preserve">д </w:t>
            </w:r>
            <w:r w:rsidRPr="001739A1">
              <w:rPr>
                <w:rFonts w:ascii="Times New Roman" w:hAnsi="Times New Roman"/>
              </w:rPr>
              <w:t>д</w:t>
            </w:r>
            <w:r w:rsidRPr="007F03F9">
              <w:rPr>
                <w:rFonts w:ascii="Times New Roman" w:hAnsi="Times New Roman"/>
              </w:rPr>
              <w:t>ругими требованиями по активам</w:t>
            </w:r>
            <w:r>
              <w:rPr>
                <w:rFonts w:ascii="Times New Roman" w:hAnsi="Times New Roman"/>
              </w:rPr>
              <w:t xml:space="preserve"> Банка</w:t>
            </w:r>
            <w:r w:rsidRPr="001739A1">
              <w:rPr>
                <w:rFonts w:ascii="Times New Roman" w:hAnsi="Times New Roman"/>
              </w:rPr>
              <w:t xml:space="preserve"> при его ликвидации</w:t>
            </w:r>
            <w:r w:rsidRPr="007F03F9">
              <w:rPr>
                <w:rFonts w:ascii="Times New Roman" w:hAnsi="Times New Roman"/>
              </w:rPr>
              <w:t xml:space="preserve">, и </w:t>
            </w:r>
          </w:p>
          <w:p w14:paraId="3E3AB030" w14:textId="77777777" w:rsidR="00331FED" w:rsidRPr="00F41327" w:rsidRDefault="00331FED" w:rsidP="00AE698A">
            <w:pPr>
              <w:pStyle w:val="aa"/>
              <w:numPr>
                <w:ilvl w:val="0"/>
                <w:numId w:val="265"/>
              </w:numPr>
              <w:spacing w:after="0" w:line="240" w:lineRule="auto"/>
              <w:ind w:left="450"/>
              <w:contextualSpacing w:val="0"/>
              <w:jc w:val="left"/>
              <w:rPr>
                <w:rFonts w:ascii="Times New Roman" w:hAnsi="Times New Roman"/>
              </w:rPr>
            </w:pPr>
            <w:r w:rsidRPr="004B53CD">
              <w:rPr>
                <w:rFonts w:ascii="Times New Roman" w:hAnsi="Times New Roman"/>
              </w:rPr>
              <w:t xml:space="preserve">не обязательно должен конвертироваться в </w:t>
            </w:r>
            <w:r>
              <w:rPr>
                <w:rFonts w:ascii="Times New Roman" w:hAnsi="Times New Roman"/>
              </w:rPr>
              <w:t>д</w:t>
            </w:r>
            <w:r w:rsidRPr="004B53CD">
              <w:rPr>
                <w:rFonts w:ascii="Times New Roman" w:hAnsi="Times New Roman"/>
              </w:rPr>
              <w:t>ругой инструмент до его включения в класс инструментов, субординированный по отношению ко всем другим классам</w:t>
            </w:r>
            <w:r>
              <w:rPr>
                <w:rFonts w:ascii="Times New Roman" w:hAnsi="Times New Roman"/>
              </w:rPr>
              <w:t xml:space="preserve"> </w:t>
            </w:r>
            <w:r w:rsidRPr="007F03F9">
              <w:rPr>
                <w:rFonts w:ascii="Times New Roman" w:hAnsi="Times New Roman"/>
              </w:rPr>
              <w:t>инструментов</w:t>
            </w:r>
            <w:r w:rsidRPr="00F41327">
              <w:rPr>
                <w:rFonts w:ascii="Times New Roman" w:hAnsi="Times New Roman"/>
              </w:rPr>
              <w:t>.</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C860910"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Требование инструмента при ликвидации оценивается, как если бы </w:t>
            </w:r>
            <w:r>
              <w:rPr>
                <w:rFonts w:ascii="Times New Roman" w:hAnsi="Times New Roman"/>
              </w:rPr>
              <w:t xml:space="preserve">Банк </w:t>
            </w:r>
            <w:r w:rsidRPr="00F41327">
              <w:rPr>
                <w:rFonts w:ascii="Times New Roman" w:hAnsi="Times New Roman"/>
              </w:rPr>
              <w:t xml:space="preserve">был ликвидирован на дату классификации. </w:t>
            </w:r>
          </w:p>
          <w:p w14:paraId="6D168CAB"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Если у </w:t>
            </w:r>
            <w:r>
              <w:rPr>
                <w:rFonts w:ascii="Times New Roman" w:hAnsi="Times New Roman"/>
              </w:rPr>
              <w:t>Банка</w:t>
            </w:r>
            <w:r w:rsidRPr="00F41327">
              <w:rPr>
                <w:rFonts w:ascii="Times New Roman" w:hAnsi="Times New Roman"/>
              </w:rPr>
              <w:t xml:space="preserve"> есть два одинаково </w:t>
            </w:r>
            <w:r>
              <w:rPr>
                <w:rFonts w:ascii="Times New Roman" w:hAnsi="Times New Roman"/>
              </w:rPr>
              <w:t>субординированных</w:t>
            </w:r>
            <w:r w:rsidRPr="00F41327">
              <w:rPr>
                <w:rFonts w:ascii="Times New Roman" w:hAnsi="Times New Roman"/>
              </w:rPr>
              <w:t xml:space="preserve"> класса инструментов с разными условиями, ни один не может быть классифицирован как собственный капитал. </w:t>
            </w:r>
          </w:p>
        </w:tc>
      </w:tr>
      <w:tr w:rsidR="00331FED" w:rsidRPr="00F41327" w14:paraId="4062A5C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F7F011C" w14:textId="293DB4CB"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2. Для инструментов с правом досрочного погашения, </w:t>
            </w:r>
            <w:r w:rsidR="00EE3CCF" w:rsidRPr="00F41327">
              <w:rPr>
                <w:rFonts w:ascii="Times New Roman" w:hAnsi="Times New Roman"/>
              </w:rPr>
              <w:t>у всех инструментов,</w:t>
            </w:r>
            <w:r w:rsidRPr="00F41327">
              <w:rPr>
                <w:rFonts w:ascii="Times New Roman" w:hAnsi="Times New Roman"/>
              </w:rPr>
              <w:t xml:space="preserve"> входящих в класс, одинаковые характеристики. </w:t>
            </w:r>
          </w:p>
          <w:p w14:paraId="765A8435"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Для обязательств, возникающих при ликвидации, только обязательства при ликвидации должны быть идентичны для всех инструментов в том классе.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98EDAF8" w14:textId="77777777" w:rsidR="00331FED" w:rsidRPr="00F41327" w:rsidRDefault="00331FED" w:rsidP="008D54EC">
            <w:pPr>
              <w:spacing w:after="0" w:line="240" w:lineRule="auto"/>
              <w:ind w:left="62" w:right="124"/>
              <w:rPr>
                <w:rFonts w:ascii="Times New Roman" w:hAnsi="Times New Roman"/>
              </w:rPr>
            </w:pPr>
            <w:r w:rsidRPr="00F41327">
              <w:rPr>
                <w:rFonts w:ascii="Times New Roman" w:hAnsi="Times New Roman"/>
              </w:rPr>
              <w:t>Для того, чтобы быть идентичными, все инструменты с правом досрочного погашения в классе должны:</w:t>
            </w:r>
          </w:p>
          <w:p w14:paraId="48731D5B"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иметь одинаковую формулу или другой метод расчета цены выкупа; </w:t>
            </w:r>
          </w:p>
          <w:p w14:paraId="033A0DEB"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одинаково классифицироваться при ликвидации;</w:t>
            </w:r>
          </w:p>
          <w:p w14:paraId="6534AC63"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иметь одинаковые права голоса; </w:t>
            </w:r>
          </w:p>
          <w:p w14:paraId="30C63EC4" w14:textId="77777777" w:rsidR="00331FED" w:rsidRPr="00F41327" w:rsidRDefault="00331FED" w:rsidP="00AE698A">
            <w:pPr>
              <w:numPr>
                <w:ilvl w:val="0"/>
                <w:numId w:val="33"/>
              </w:numPr>
              <w:spacing w:after="0" w:line="240" w:lineRule="auto"/>
              <w:ind w:right="124"/>
              <w:jc w:val="left"/>
              <w:rPr>
                <w:rFonts w:ascii="Times New Roman" w:hAnsi="Times New Roman"/>
              </w:rPr>
            </w:pPr>
            <w:r w:rsidRPr="00F41327">
              <w:rPr>
                <w:rFonts w:ascii="Times New Roman" w:hAnsi="Times New Roman"/>
              </w:rPr>
              <w:t xml:space="preserve">все другие характеристики должны быть одинаковы. </w:t>
            </w:r>
          </w:p>
        </w:tc>
      </w:tr>
      <w:tr w:rsidR="00331FED" w:rsidRPr="00F41327" w14:paraId="5FF6FA7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37F2641"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3. Инструмент должен дать право держателю на пропорциональную долю в чистых активах организации при ликвидации.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FEB465B"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Инструмент, имеющий преференциальное право при погашении не является инструментом с правом на пропорциональную долю в чистых активах организации. Так, если у инструмента с правом досрочного погашения есть право на фиксированную сумму дивиденда при ликвидации в дополнение к доле в чистых активах организации, но другой инструмент в классе не имеет такое же право при ликвидации, не один из инструментов в классе не может быть собственным капиталом. </w:t>
            </w:r>
          </w:p>
        </w:tc>
      </w:tr>
      <w:tr w:rsidR="00331FED" w:rsidRPr="00F41327" w14:paraId="13DB9B3A"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0F43054"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4. Только для инструментов с правом досрочного погашения, общие ожидаемые денежные потоки, причитающиеся инструменту в течение жизни инструмента, должны быть основаны существенно на прибылях и убытках, изменениях в признанных чистых активах или изменениях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2EED2B8"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Денежные потоки, причитающиеся инструменту в течение его срока, должны быть основаны на доходах и расходах или изменении в чистых активах организации в целом, не только части бизнеса. </w:t>
            </w:r>
          </w:p>
          <w:p w14:paraId="2F16AC45" w14:textId="77777777" w:rsidR="00331FED" w:rsidRPr="00F41327" w:rsidRDefault="00331FED" w:rsidP="008D54EC">
            <w:pPr>
              <w:spacing w:after="0" w:line="240" w:lineRule="auto"/>
              <w:ind w:left="58" w:right="124"/>
              <w:rPr>
                <w:rFonts w:ascii="Times New Roman" w:hAnsi="Times New Roman"/>
              </w:rPr>
            </w:pPr>
            <w:r w:rsidRPr="00F41327">
              <w:rPr>
                <w:rFonts w:ascii="Times New Roman" w:hAnsi="Times New Roman"/>
              </w:rPr>
              <w:t xml:space="preserve"> </w:t>
            </w:r>
          </w:p>
        </w:tc>
      </w:tr>
      <w:tr w:rsidR="00331FED" w:rsidRPr="00F41327" w14:paraId="47BD008B"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ADEB079" w14:textId="77777777" w:rsidR="00331FED" w:rsidRPr="00F41327" w:rsidRDefault="00331FED" w:rsidP="008D54EC">
            <w:pPr>
              <w:spacing w:after="0" w:line="240" w:lineRule="auto"/>
              <w:ind w:left="0" w:right="136"/>
              <w:rPr>
                <w:rFonts w:ascii="Times New Roman" w:hAnsi="Times New Roman"/>
              </w:rPr>
            </w:pPr>
            <w:r w:rsidRPr="00F41327">
              <w:rPr>
                <w:rFonts w:ascii="Times New Roman" w:hAnsi="Times New Roman"/>
              </w:rPr>
              <w:t xml:space="preserve">5. Нет никаких </w:t>
            </w:r>
            <w:r>
              <w:rPr>
                <w:rFonts w:ascii="Times New Roman" w:hAnsi="Times New Roman"/>
              </w:rPr>
              <w:t xml:space="preserve">других </w:t>
            </w:r>
            <w:r w:rsidRPr="00F41327">
              <w:rPr>
                <w:rFonts w:ascii="Times New Roman" w:hAnsi="Times New Roman"/>
              </w:rPr>
              <w:t>инструментов, которые:</w:t>
            </w:r>
          </w:p>
          <w:p w14:paraId="7C24F8D5" w14:textId="15D180D0" w:rsidR="00331FED" w:rsidRPr="00F41327" w:rsidRDefault="00331FED" w:rsidP="00AE698A">
            <w:pPr>
              <w:numPr>
                <w:ilvl w:val="0"/>
                <w:numId w:val="34"/>
              </w:numPr>
              <w:spacing w:after="0" w:line="240" w:lineRule="auto"/>
              <w:ind w:right="136"/>
              <w:jc w:val="left"/>
              <w:rPr>
                <w:rFonts w:ascii="Times New Roman" w:hAnsi="Times New Roman"/>
              </w:rPr>
            </w:pPr>
            <w:r w:rsidRPr="00F41327">
              <w:rPr>
                <w:rFonts w:ascii="Times New Roman" w:hAnsi="Times New Roman"/>
              </w:rPr>
              <w:t xml:space="preserve">существенно ограничивают или фиксируют </w:t>
            </w:r>
            <w:r w:rsidR="006D1BBB" w:rsidRPr="00F41327">
              <w:rPr>
                <w:rFonts w:ascii="Times New Roman" w:hAnsi="Times New Roman"/>
              </w:rPr>
              <w:t>прибыль,</w:t>
            </w:r>
            <w:r w:rsidRPr="00F41327">
              <w:rPr>
                <w:rFonts w:ascii="Times New Roman" w:hAnsi="Times New Roman"/>
              </w:rPr>
              <w:t xml:space="preserve"> заработанную держателем инструмента; и </w:t>
            </w:r>
          </w:p>
          <w:p w14:paraId="316AEC5B" w14:textId="77777777" w:rsidR="00331FED" w:rsidRPr="00F41327" w:rsidRDefault="00331FED" w:rsidP="00AE698A">
            <w:pPr>
              <w:numPr>
                <w:ilvl w:val="0"/>
                <w:numId w:val="34"/>
              </w:numPr>
              <w:spacing w:after="0" w:line="240" w:lineRule="auto"/>
              <w:ind w:right="136"/>
              <w:jc w:val="left"/>
              <w:rPr>
                <w:rFonts w:ascii="Times New Roman" w:hAnsi="Times New Roman"/>
              </w:rPr>
            </w:pPr>
            <w:r w:rsidRPr="00F41327">
              <w:rPr>
                <w:rFonts w:ascii="Times New Roman" w:hAnsi="Times New Roman"/>
              </w:rPr>
              <w:t xml:space="preserve">имеют общие денежные потоки, основанные в основном на прибылях и убытках, изменениях в признанных чистых активах или изменении в справедливой стоимости признанных и непризнанных чистых активов компании в течение срока инструмента (без учета эффекта инструмента).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6DFA24F7"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Если инструмент с правом досрочного погашения предоставляет фиксированную или ограниченную прибыль из-за взаимодействия с другими инструментами, выпущенными организацией (например, другой инструмент участвует в доле чистых активов), то такой инструмент не является собственным капиталом. </w:t>
            </w:r>
          </w:p>
          <w:p w14:paraId="306903A1"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 xml:space="preserve">Нефинансовый договор с держателем инструмента должен игнорироваться, если такой договор имеет такие же условия и сроки, как и договор со стороной, который не является держателем инструмента. </w:t>
            </w:r>
          </w:p>
        </w:tc>
      </w:tr>
      <w:tr w:rsidR="00331FED" w:rsidRPr="00F41327" w14:paraId="05143686" w14:textId="77777777" w:rsidTr="008D54EC">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8CAB228" w14:textId="77777777" w:rsidR="00331FED" w:rsidRPr="00F41327" w:rsidRDefault="00331FED" w:rsidP="008D54EC">
            <w:pPr>
              <w:spacing w:after="0" w:line="240" w:lineRule="auto"/>
              <w:ind w:left="86" w:right="136"/>
              <w:rPr>
                <w:rFonts w:ascii="Times New Roman" w:hAnsi="Times New Roman"/>
              </w:rPr>
            </w:pPr>
            <w:r w:rsidRPr="00F41327">
              <w:rPr>
                <w:rFonts w:ascii="Times New Roman" w:hAnsi="Times New Roman"/>
              </w:rPr>
              <w:t xml:space="preserve">6. Только для инструментов с правом досрочного погашения, инструмент не должен содержать никакие </w:t>
            </w:r>
            <w:r w:rsidRPr="00F41327">
              <w:rPr>
                <w:rFonts w:ascii="Times New Roman" w:hAnsi="Times New Roman"/>
              </w:rPr>
              <w:lastRenderedPageBreak/>
              <w:t xml:space="preserve">характеристики обязательства, кроме как самого опциона пут.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3218451"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lastRenderedPageBreak/>
              <w:t xml:space="preserve">Инструмент с правом досрочного погашения не может иметь другое договорное обязательство, кроме самого опциона пут и, поэтому, не может быть </w:t>
            </w:r>
            <w:r w:rsidRPr="00F41327">
              <w:rPr>
                <w:rFonts w:ascii="Times New Roman" w:hAnsi="Times New Roman"/>
              </w:rPr>
              <w:lastRenderedPageBreak/>
              <w:t xml:space="preserve">комбинированным инструментом. Однако, для инструментов с обязательствами, возникающими при ликвидации, нет никаких требовании по другим договорным обязательствам, поэтому инструмент может быть комбинированным. </w:t>
            </w:r>
          </w:p>
          <w:p w14:paraId="47DE04D2" w14:textId="77777777" w:rsidR="00331FED" w:rsidRPr="00F41327" w:rsidRDefault="00331FED" w:rsidP="008D54EC">
            <w:pPr>
              <w:spacing w:after="0" w:line="240" w:lineRule="auto"/>
              <w:ind w:left="43" w:right="124"/>
              <w:rPr>
                <w:rFonts w:ascii="Times New Roman" w:hAnsi="Times New Roman"/>
              </w:rPr>
            </w:pPr>
            <w:r w:rsidRPr="00F41327">
              <w:rPr>
                <w:rFonts w:ascii="Times New Roman" w:hAnsi="Times New Roman"/>
              </w:rPr>
              <w:t>Поэтому, например, инструмент с правом досрочного погашения, который имеет обязательство:</w:t>
            </w:r>
          </w:p>
          <w:p w14:paraId="2B6BCD9F" w14:textId="77777777" w:rsidR="00331FED" w:rsidRPr="00F41327" w:rsidRDefault="00331FED" w:rsidP="00AE698A">
            <w:pPr>
              <w:numPr>
                <w:ilvl w:val="0"/>
                <w:numId w:val="31"/>
              </w:numPr>
              <w:spacing w:after="0" w:line="240" w:lineRule="auto"/>
              <w:ind w:right="124"/>
              <w:jc w:val="left"/>
              <w:rPr>
                <w:rFonts w:ascii="Times New Roman" w:hAnsi="Times New Roman"/>
              </w:rPr>
            </w:pPr>
            <w:r w:rsidRPr="00F41327">
              <w:rPr>
                <w:rFonts w:ascii="Times New Roman" w:hAnsi="Times New Roman"/>
              </w:rPr>
              <w:t xml:space="preserve">распределить прибыль текущего периода по требованию каждого держателя на основе пропорциональной доли прибылей организации; или </w:t>
            </w:r>
          </w:p>
          <w:p w14:paraId="61BC24BA" w14:textId="77777777" w:rsidR="00331FED" w:rsidRPr="00F41327" w:rsidRDefault="00331FED" w:rsidP="00AE698A">
            <w:pPr>
              <w:numPr>
                <w:ilvl w:val="0"/>
                <w:numId w:val="31"/>
              </w:numPr>
              <w:spacing w:after="0" w:line="240" w:lineRule="auto"/>
              <w:ind w:right="124"/>
              <w:jc w:val="left"/>
              <w:rPr>
                <w:rFonts w:ascii="Times New Roman" w:hAnsi="Times New Roman"/>
              </w:rPr>
            </w:pPr>
            <w:r w:rsidRPr="00F41327">
              <w:rPr>
                <w:rFonts w:ascii="Times New Roman" w:hAnsi="Times New Roman"/>
              </w:rPr>
              <w:t xml:space="preserve">распределить весь налогооблагаемый доход по требованию положений организации </w:t>
            </w:r>
          </w:p>
          <w:p w14:paraId="09D9D6DB" w14:textId="77777777" w:rsidR="00331FED" w:rsidRPr="00F41327" w:rsidRDefault="00331FED" w:rsidP="008D54EC">
            <w:pPr>
              <w:spacing w:after="0" w:line="240" w:lineRule="auto"/>
              <w:ind w:left="0" w:right="124"/>
              <w:rPr>
                <w:rFonts w:ascii="Times New Roman" w:hAnsi="Times New Roman"/>
              </w:rPr>
            </w:pPr>
            <w:r w:rsidRPr="00F41327">
              <w:rPr>
                <w:rFonts w:ascii="Times New Roman" w:hAnsi="Times New Roman"/>
              </w:rPr>
              <w:t>не может быть классифицирован как долевой инструмент.</w:t>
            </w:r>
          </w:p>
        </w:tc>
      </w:tr>
    </w:tbl>
    <w:p w14:paraId="737C7789" w14:textId="77777777" w:rsidR="00331FED" w:rsidRPr="00F41327" w:rsidRDefault="00331FED" w:rsidP="00331FED">
      <w:pPr>
        <w:autoSpaceDE w:val="0"/>
        <w:autoSpaceDN w:val="0"/>
        <w:adjustRightInd w:val="0"/>
        <w:spacing w:before="240" w:line="240" w:lineRule="auto"/>
        <w:ind w:left="0"/>
        <w:rPr>
          <w:rFonts w:ascii="Times New Roman" w:hAnsi="Times New Roman"/>
          <w:b/>
          <w:i/>
        </w:rPr>
      </w:pPr>
      <w:r w:rsidRPr="00F41327">
        <w:rPr>
          <w:rFonts w:ascii="Times New Roman" w:hAnsi="Times New Roman"/>
          <w:b/>
          <w:i/>
        </w:rPr>
        <w:lastRenderedPageBreak/>
        <w:t>Отсутствие договорного обязательства по поставке денежных средств или другого финансового актива</w:t>
      </w:r>
    </w:p>
    <w:p w14:paraId="0902C034"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За исключением условий, описанных в параграфах выше для инструментов с правом обратной продажи, важнейшим признаком финансового обязательства, отличающим его от долевого инструмента, является наличие договорного обязательства одной стороны по финансовому инструменту (эмитента) передать денежные средства или другой финансовый актив другой стороне (владельцу), или обменяться финансовыми активами или финансовыми обязательствами с владельцем на условиях, потенциально невыгодных для эмитента. Хотя владелец долевого инструмента может иметь право на получение пропорциональной доли дивидендов или других распределяемых средств из капитала, эмитент не имеет договорного обязательства осуществлять такое распределение средств, поскольку невозможно потребовать от него передачи денежных средств или иного финансового актива другой стороне.</w:t>
      </w:r>
    </w:p>
    <w:p w14:paraId="49944110"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Классификация финансового инструмента в отчете о финансовом положении </w:t>
      </w:r>
      <w:r>
        <w:rPr>
          <w:rFonts w:ascii="Times New Roman" w:hAnsi="Times New Roman"/>
        </w:rPr>
        <w:t>Банка</w:t>
      </w:r>
      <w:r w:rsidRPr="00F41327">
        <w:rPr>
          <w:rFonts w:ascii="Times New Roman" w:hAnsi="Times New Roman"/>
        </w:rPr>
        <w:t xml:space="preserve"> определяется его содержанием, а не юридической формой. Содержание обычно соответствует юридической форме, но не всегда. Некоторые финансовые инструменты имеют юридическую форму капитала, но по своему содержанию являются обязательствами, а другие могут сочетать в себе признаки, как долевых инструментов, так и финансовых обязательств. </w:t>
      </w:r>
    </w:p>
    <w:p w14:paraId="5790E92A"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Если у </w:t>
      </w:r>
      <w:r>
        <w:rPr>
          <w:rFonts w:ascii="Times New Roman" w:hAnsi="Times New Roman"/>
        </w:rPr>
        <w:t>Банка</w:t>
      </w:r>
      <w:r w:rsidRPr="00F41327">
        <w:rPr>
          <w:rFonts w:ascii="Times New Roman" w:hAnsi="Times New Roman"/>
        </w:rPr>
        <w:t xml:space="preserve"> нет безусловного права избежать передачи денежных средств или другого финансового актива для проведения расчета по договорному обязательству, то такое обязательство соответствует определению финансового обязательства, за исключением инструментов, классифицируемых как долевые инструменты в соответствии с пунктами выше. </w:t>
      </w:r>
      <w:proofErr w:type="gramStart"/>
      <w:r w:rsidRPr="00F41327">
        <w:rPr>
          <w:rFonts w:ascii="Times New Roman" w:hAnsi="Times New Roman"/>
        </w:rPr>
        <w:t>Например</w:t>
      </w:r>
      <w:proofErr w:type="gramEnd"/>
      <w:r w:rsidRPr="00F41327">
        <w:rPr>
          <w:rFonts w:ascii="Times New Roman" w:hAnsi="Times New Roman"/>
        </w:rPr>
        <w:t>:</w:t>
      </w:r>
    </w:p>
    <w:p w14:paraId="6D4DCEBD" w14:textId="77777777" w:rsidR="00331FED" w:rsidRPr="00F41327" w:rsidRDefault="00331FED" w:rsidP="00AE698A">
      <w:pPr>
        <w:pStyle w:val="aa"/>
        <w:numPr>
          <w:ilvl w:val="0"/>
          <w:numId w:val="273"/>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ограничение способности </w:t>
      </w:r>
      <w:r>
        <w:rPr>
          <w:rFonts w:ascii="Times New Roman" w:hAnsi="Times New Roman"/>
        </w:rPr>
        <w:t>Банка</w:t>
      </w:r>
      <w:r w:rsidRPr="00F41327">
        <w:rPr>
          <w:rFonts w:ascii="Times New Roman" w:hAnsi="Times New Roman"/>
        </w:rPr>
        <w:t xml:space="preserve"> исполнить договорное обязательство, такое, как недоступность иностранной валюты или необходимость получения разрешения на платеж от регулирующих органов, не освобождает </w:t>
      </w:r>
      <w:r>
        <w:rPr>
          <w:rFonts w:ascii="Times New Roman" w:hAnsi="Times New Roman"/>
        </w:rPr>
        <w:t xml:space="preserve">Банк </w:t>
      </w:r>
      <w:r w:rsidRPr="00F41327">
        <w:rPr>
          <w:rFonts w:ascii="Times New Roman" w:hAnsi="Times New Roman"/>
        </w:rPr>
        <w:t>от его договорных обязательств и не прекращает обусловленного договором права владельца по данному инструменту;</w:t>
      </w:r>
    </w:p>
    <w:p w14:paraId="5D012ABC" w14:textId="77777777" w:rsidR="00331FED" w:rsidRPr="00F41327" w:rsidRDefault="00331FED" w:rsidP="00AE698A">
      <w:pPr>
        <w:pStyle w:val="aa"/>
        <w:numPr>
          <w:ilvl w:val="0"/>
          <w:numId w:val="273"/>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договорное обязательство, зависящее от того, воспользуется ли другая сторона по сделке своим правом на погашение, является финансовым обязательством, так как </w:t>
      </w:r>
      <w:r>
        <w:rPr>
          <w:rFonts w:ascii="Times New Roman" w:hAnsi="Times New Roman"/>
        </w:rPr>
        <w:t xml:space="preserve">Банк </w:t>
      </w:r>
      <w:r w:rsidRPr="00F41327">
        <w:rPr>
          <w:rFonts w:ascii="Times New Roman" w:hAnsi="Times New Roman"/>
        </w:rPr>
        <w:t>не имеет безусловного права избежать передачи денежных средств или другого финансового актива.</w:t>
      </w:r>
    </w:p>
    <w:p w14:paraId="10D154BA" w14:textId="77777777" w:rsidR="00331FED" w:rsidRDefault="00331FED" w:rsidP="00331FED">
      <w:pPr>
        <w:pStyle w:val="aa"/>
        <w:autoSpaceDE w:val="0"/>
        <w:autoSpaceDN w:val="0"/>
        <w:adjustRightInd w:val="0"/>
        <w:spacing w:line="240" w:lineRule="auto"/>
        <w:ind w:left="0"/>
        <w:contextualSpacing w:val="0"/>
        <w:rPr>
          <w:rFonts w:ascii="Times New Roman" w:hAnsi="Times New Roman"/>
        </w:rPr>
      </w:pPr>
      <w:r w:rsidRPr="00F41327">
        <w:rPr>
          <w:rFonts w:ascii="Times New Roman" w:hAnsi="Times New Roman"/>
        </w:rPr>
        <w:t xml:space="preserve">Финансовый инструмент, который явно не предусматривает договорное обязательство по передаче денежных средств или другого финансового актива, может установить его косвенно через сроки и условия. </w:t>
      </w:r>
    </w:p>
    <w:p w14:paraId="49AC22A9" w14:textId="77777777" w:rsidR="00331FED" w:rsidRPr="00F41327" w:rsidRDefault="00331FED" w:rsidP="00331FED">
      <w:pPr>
        <w:pStyle w:val="aa"/>
        <w:autoSpaceDE w:val="0"/>
        <w:autoSpaceDN w:val="0"/>
        <w:adjustRightInd w:val="0"/>
        <w:spacing w:line="240" w:lineRule="auto"/>
        <w:ind w:left="0"/>
        <w:contextualSpacing w:val="0"/>
        <w:rPr>
          <w:rFonts w:ascii="Times New Roman" w:hAnsi="Times New Roman"/>
        </w:rPr>
      </w:pPr>
      <w:proofErr w:type="gramStart"/>
      <w:r w:rsidRPr="00F41327">
        <w:rPr>
          <w:rFonts w:ascii="Times New Roman" w:hAnsi="Times New Roman"/>
        </w:rPr>
        <w:t>Например</w:t>
      </w:r>
      <w:proofErr w:type="gramEnd"/>
      <w:r w:rsidRPr="00F41327">
        <w:rPr>
          <w:rFonts w:ascii="Times New Roman" w:hAnsi="Times New Roman"/>
        </w:rPr>
        <w:t>:</w:t>
      </w:r>
    </w:p>
    <w:p w14:paraId="6BBA84FC" w14:textId="77777777" w:rsidR="00331FED" w:rsidRPr="00F41327" w:rsidRDefault="00331FED" w:rsidP="00AE698A">
      <w:pPr>
        <w:pStyle w:val="aa"/>
        <w:numPr>
          <w:ilvl w:val="0"/>
          <w:numId w:val="274"/>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финансовый инструмент может предусматривать нефинансовое обязательство, которое должно быть погашено тогда, и только тогда, когда </w:t>
      </w:r>
      <w:r>
        <w:rPr>
          <w:rFonts w:ascii="Times New Roman" w:hAnsi="Times New Roman"/>
        </w:rPr>
        <w:t>Банку</w:t>
      </w:r>
      <w:r w:rsidRPr="00F41327">
        <w:rPr>
          <w:rFonts w:ascii="Times New Roman" w:hAnsi="Times New Roman"/>
        </w:rPr>
        <w:t xml:space="preserve"> не удастся осуществить распределение или погасить инструмент. Если </w:t>
      </w:r>
      <w:r>
        <w:rPr>
          <w:rFonts w:ascii="Times New Roman" w:hAnsi="Times New Roman"/>
        </w:rPr>
        <w:t xml:space="preserve">Банк </w:t>
      </w:r>
      <w:r w:rsidRPr="00F41327">
        <w:rPr>
          <w:rFonts w:ascii="Times New Roman" w:hAnsi="Times New Roman"/>
        </w:rPr>
        <w:t>может избежать передачи денежных средств или иного финансового актива только путем погашения нефинансового обязательства, то такой финансовый инструмент является финансовым обязательством;</w:t>
      </w:r>
    </w:p>
    <w:p w14:paraId="6D8C9E59" w14:textId="77777777" w:rsidR="00331FED" w:rsidRPr="00F41327" w:rsidRDefault="00331FED" w:rsidP="00AE698A">
      <w:pPr>
        <w:pStyle w:val="aa"/>
        <w:numPr>
          <w:ilvl w:val="0"/>
          <w:numId w:val="274"/>
        </w:numPr>
        <w:autoSpaceDE w:val="0"/>
        <w:autoSpaceDN w:val="0"/>
        <w:adjustRightInd w:val="0"/>
        <w:spacing w:line="240" w:lineRule="auto"/>
        <w:contextualSpacing w:val="0"/>
        <w:rPr>
          <w:rFonts w:ascii="Times New Roman" w:hAnsi="Times New Roman"/>
        </w:rPr>
      </w:pPr>
      <w:r w:rsidRPr="00F41327">
        <w:rPr>
          <w:rFonts w:ascii="Times New Roman" w:hAnsi="Times New Roman"/>
        </w:rPr>
        <w:t xml:space="preserve">финансовый инструмент является финансовым обязательством, если его условия оговаривают, что при его погашении </w:t>
      </w:r>
      <w:r>
        <w:rPr>
          <w:rFonts w:ascii="Times New Roman" w:hAnsi="Times New Roman"/>
        </w:rPr>
        <w:t xml:space="preserve">Банк </w:t>
      </w:r>
      <w:r w:rsidRPr="00F41327">
        <w:rPr>
          <w:rFonts w:ascii="Times New Roman" w:hAnsi="Times New Roman"/>
        </w:rPr>
        <w:t>передаст:</w:t>
      </w:r>
    </w:p>
    <w:p w14:paraId="46A39E43" w14:textId="77777777" w:rsidR="00331FED" w:rsidRPr="00F41327" w:rsidRDefault="00331FED" w:rsidP="00AE698A">
      <w:pPr>
        <w:numPr>
          <w:ilvl w:val="0"/>
          <w:numId w:val="275"/>
        </w:numPr>
        <w:autoSpaceDE w:val="0"/>
        <w:autoSpaceDN w:val="0"/>
        <w:adjustRightInd w:val="0"/>
        <w:spacing w:line="240" w:lineRule="auto"/>
        <w:ind w:left="1080"/>
        <w:rPr>
          <w:rFonts w:ascii="Times New Roman" w:hAnsi="Times New Roman"/>
        </w:rPr>
      </w:pPr>
      <w:r w:rsidRPr="00F41327">
        <w:rPr>
          <w:rFonts w:ascii="Times New Roman" w:hAnsi="Times New Roman"/>
        </w:rPr>
        <w:t>либо денежные средства или другой финансовый актив; либо</w:t>
      </w:r>
    </w:p>
    <w:p w14:paraId="0DFB59C4" w14:textId="77777777" w:rsidR="00331FED" w:rsidRPr="00F41327" w:rsidRDefault="00331FED" w:rsidP="00AE698A">
      <w:pPr>
        <w:numPr>
          <w:ilvl w:val="0"/>
          <w:numId w:val="275"/>
        </w:numPr>
        <w:autoSpaceDE w:val="0"/>
        <w:autoSpaceDN w:val="0"/>
        <w:adjustRightInd w:val="0"/>
        <w:spacing w:line="240" w:lineRule="auto"/>
        <w:ind w:left="1080"/>
        <w:rPr>
          <w:rFonts w:ascii="Times New Roman" w:hAnsi="Times New Roman"/>
        </w:rPr>
      </w:pPr>
      <w:r w:rsidRPr="00F41327">
        <w:rPr>
          <w:rFonts w:ascii="Times New Roman" w:hAnsi="Times New Roman"/>
        </w:rPr>
        <w:lastRenderedPageBreak/>
        <w:t>свои собственные акции, стоимость которых будет значительно превышать сумму денежных средств или другого финансового актива.</w:t>
      </w:r>
    </w:p>
    <w:p w14:paraId="7EAF7D7B"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Хотя у </w:t>
      </w:r>
      <w:r>
        <w:rPr>
          <w:rFonts w:ascii="Times New Roman" w:hAnsi="Times New Roman"/>
        </w:rPr>
        <w:t>Банка</w:t>
      </w:r>
      <w:r w:rsidRPr="00F41327">
        <w:rPr>
          <w:rFonts w:ascii="Times New Roman" w:hAnsi="Times New Roman"/>
        </w:rPr>
        <w:t xml:space="preserve"> нет явно указанного в договоре обязательства передать денежные средства или другой финансовый актив, сумма, подлежащая погашению акциями, такова, что </w:t>
      </w:r>
      <w:r>
        <w:rPr>
          <w:rFonts w:ascii="Times New Roman" w:hAnsi="Times New Roman"/>
        </w:rPr>
        <w:t xml:space="preserve">Банк </w:t>
      </w:r>
      <w:r w:rsidRPr="00F41327">
        <w:rPr>
          <w:rFonts w:ascii="Times New Roman" w:hAnsi="Times New Roman"/>
        </w:rPr>
        <w:t>произведет расчет денежными средствами. В любом случае владельцу, по существу, гарантировано получение суммы, которая, как минимум, равна сумме, погашаемой денежными средствами.</w:t>
      </w:r>
    </w:p>
    <w:p w14:paraId="2D6DCA40" w14:textId="77777777" w:rsidR="00331FED" w:rsidRPr="00F41327" w:rsidRDefault="00331FED" w:rsidP="00331FED">
      <w:pPr>
        <w:autoSpaceDE w:val="0"/>
        <w:autoSpaceDN w:val="0"/>
        <w:adjustRightInd w:val="0"/>
        <w:spacing w:line="240" w:lineRule="auto"/>
        <w:ind w:left="0"/>
        <w:rPr>
          <w:rFonts w:ascii="Times New Roman" w:hAnsi="Times New Roman"/>
          <w:b/>
          <w:i/>
        </w:rPr>
      </w:pPr>
      <w:r w:rsidRPr="00F41327">
        <w:rPr>
          <w:rFonts w:ascii="Times New Roman" w:hAnsi="Times New Roman"/>
          <w:b/>
          <w:i/>
        </w:rPr>
        <w:t xml:space="preserve">Расчет собственными долевыми инструментами </w:t>
      </w:r>
    </w:p>
    <w:p w14:paraId="67F4C8BF" w14:textId="6D513893"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Договор не является долевым инструментом, только потому, что он может повлечь получение или передачу собственных долевых инструментов </w:t>
      </w:r>
      <w:r>
        <w:rPr>
          <w:rFonts w:ascii="Times New Roman" w:hAnsi="Times New Roman"/>
        </w:rPr>
        <w:t>Банка</w:t>
      </w:r>
      <w:r w:rsidRPr="00F41327">
        <w:rPr>
          <w:rFonts w:ascii="Times New Roman" w:hAnsi="Times New Roman"/>
        </w:rPr>
        <w:t xml:space="preserve">. У </w:t>
      </w:r>
      <w:r>
        <w:rPr>
          <w:rFonts w:ascii="Times New Roman" w:hAnsi="Times New Roman"/>
        </w:rPr>
        <w:t>Банка</w:t>
      </w:r>
      <w:r w:rsidRPr="00F41327">
        <w:rPr>
          <w:rFonts w:ascii="Times New Roman" w:hAnsi="Times New Roman"/>
        </w:rPr>
        <w:t xml:space="preserve"> может быть обусловленное договором право или обязательство </w:t>
      </w:r>
      <w:r w:rsidR="00EE3CCF" w:rsidRPr="00F41327">
        <w:rPr>
          <w:rFonts w:ascii="Times New Roman" w:hAnsi="Times New Roman"/>
        </w:rPr>
        <w:t>получить,</w:t>
      </w:r>
      <w:r w:rsidRPr="00F41327">
        <w:rPr>
          <w:rFonts w:ascii="Times New Roman" w:hAnsi="Times New Roman"/>
        </w:rPr>
        <w:t xml:space="preserve"> или передать собственные акции или другие долевые инструменты в количестве, которое изменяется таким образом, чтобы справедливая стоимость собственных </w:t>
      </w:r>
      <w:r w:rsidR="00EE3CCF" w:rsidRPr="00F41327">
        <w:rPr>
          <w:rFonts w:ascii="Times New Roman" w:hAnsi="Times New Roman"/>
        </w:rPr>
        <w:t>долевых инструментов</w:t>
      </w:r>
      <w:r w:rsidRPr="00F41327">
        <w:rPr>
          <w:rFonts w:ascii="Times New Roman" w:hAnsi="Times New Roman"/>
        </w:rPr>
        <w:t xml:space="preserve"> </w:t>
      </w:r>
      <w:r>
        <w:rPr>
          <w:rFonts w:ascii="Times New Roman" w:hAnsi="Times New Roman"/>
        </w:rPr>
        <w:t>Банка</w:t>
      </w:r>
      <w:r w:rsidRPr="00F41327">
        <w:rPr>
          <w:rFonts w:ascii="Times New Roman" w:hAnsi="Times New Roman"/>
        </w:rPr>
        <w:t xml:space="preserve">, подлежащих получению или передаче, была равна величине обусловленного договором права или обязательства. </w:t>
      </w:r>
    </w:p>
    <w:p w14:paraId="34C63CE0"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При этом величина обусловленного договором права или обязательства может быть фиксированной суммой или суммой, меняющейся, частично или полностью, в зависимости от изменения переменной, иной, чем рыночная цена собственных долевых инструментов </w:t>
      </w:r>
      <w:r>
        <w:rPr>
          <w:rFonts w:ascii="Times New Roman" w:hAnsi="Times New Roman"/>
        </w:rPr>
        <w:t>Банка</w:t>
      </w:r>
      <w:r w:rsidRPr="00F41327">
        <w:rPr>
          <w:rFonts w:ascii="Times New Roman" w:hAnsi="Times New Roman"/>
        </w:rPr>
        <w:t xml:space="preserve"> (например, процентная ставка, котировки биржевого товара или финансового инструмента). </w:t>
      </w:r>
    </w:p>
    <w:p w14:paraId="341A3006"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Два примера таких договоров: </w:t>
      </w:r>
    </w:p>
    <w:p w14:paraId="6BB11711" w14:textId="77777777" w:rsidR="00331FED" w:rsidRPr="00F41327" w:rsidRDefault="00331FED" w:rsidP="00AE698A">
      <w:pPr>
        <w:numPr>
          <w:ilvl w:val="0"/>
          <w:numId w:val="276"/>
        </w:numPr>
        <w:autoSpaceDE w:val="0"/>
        <w:autoSpaceDN w:val="0"/>
        <w:adjustRightInd w:val="0"/>
        <w:spacing w:line="240" w:lineRule="auto"/>
        <w:rPr>
          <w:rFonts w:ascii="Times New Roman" w:hAnsi="Times New Roman"/>
        </w:rPr>
      </w:pPr>
      <w:r w:rsidRPr="00F41327">
        <w:rPr>
          <w:rFonts w:ascii="Times New Roman" w:hAnsi="Times New Roman"/>
        </w:rPr>
        <w:t>договор на поставку собственных долевых инструментов предприятия общей стоимостью, равной 100 долларов США, и</w:t>
      </w:r>
    </w:p>
    <w:p w14:paraId="03CECC8F" w14:textId="77777777" w:rsidR="00331FED" w:rsidRPr="00F41327" w:rsidRDefault="00331FED" w:rsidP="00AE698A">
      <w:pPr>
        <w:numPr>
          <w:ilvl w:val="0"/>
          <w:numId w:val="276"/>
        </w:numPr>
        <w:autoSpaceDE w:val="0"/>
        <w:autoSpaceDN w:val="0"/>
        <w:adjustRightInd w:val="0"/>
        <w:spacing w:line="240" w:lineRule="auto"/>
        <w:rPr>
          <w:rFonts w:ascii="Times New Roman" w:hAnsi="Times New Roman"/>
        </w:rPr>
      </w:pPr>
      <w:r w:rsidRPr="00F41327">
        <w:rPr>
          <w:rFonts w:ascii="Times New Roman" w:hAnsi="Times New Roman"/>
        </w:rPr>
        <w:t xml:space="preserve">договор на поставку собственных долевых инструментов предприятия общей стоимостью, равной стоимости 100 унций золота. </w:t>
      </w:r>
    </w:p>
    <w:p w14:paraId="2F8A3449"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Такие договора являются финансовым обязательством </w:t>
      </w:r>
      <w:r>
        <w:rPr>
          <w:rFonts w:ascii="Times New Roman" w:hAnsi="Times New Roman"/>
        </w:rPr>
        <w:t>Банка</w:t>
      </w:r>
      <w:r w:rsidRPr="00F41327">
        <w:rPr>
          <w:rFonts w:ascii="Times New Roman" w:hAnsi="Times New Roman"/>
        </w:rPr>
        <w:t xml:space="preserve">, даже, несмотря на то, что </w:t>
      </w:r>
      <w:r>
        <w:rPr>
          <w:rFonts w:ascii="Times New Roman" w:hAnsi="Times New Roman"/>
        </w:rPr>
        <w:t xml:space="preserve">Банк </w:t>
      </w:r>
      <w:r w:rsidRPr="00F41327">
        <w:rPr>
          <w:rFonts w:ascii="Times New Roman" w:hAnsi="Times New Roman"/>
        </w:rPr>
        <w:t xml:space="preserve">должен или может погасить его путем поставки собственных долевых инструментов. </w:t>
      </w:r>
    </w:p>
    <w:p w14:paraId="6404A00C" w14:textId="77777777" w:rsidR="00331FED" w:rsidRPr="00F41327" w:rsidRDefault="00331FED" w:rsidP="00331FED">
      <w:pPr>
        <w:autoSpaceDE w:val="0"/>
        <w:autoSpaceDN w:val="0"/>
        <w:adjustRightInd w:val="0"/>
        <w:spacing w:line="240" w:lineRule="auto"/>
        <w:ind w:left="0"/>
        <w:rPr>
          <w:rFonts w:ascii="Times New Roman" w:hAnsi="Times New Roman"/>
        </w:rPr>
      </w:pPr>
      <w:r>
        <w:rPr>
          <w:rFonts w:ascii="Times New Roman" w:hAnsi="Times New Roman"/>
        </w:rPr>
        <w:t>Контракт</w:t>
      </w:r>
      <w:r w:rsidRPr="00F41327">
        <w:rPr>
          <w:rFonts w:ascii="Times New Roman" w:hAnsi="Times New Roman"/>
        </w:rPr>
        <w:t xml:space="preserve"> не является долевым инструментом, поскольку </w:t>
      </w:r>
      <w:r>
        <w:rPr>
          <w:rFonts w:ascii="Times New Roman" w:hAnsi="Times New Roman"/>
        </w:rPr>
        <w:t xml:space="preserve">Банк </w:t>
      </w:r>
      <w:r w:rsidRPr="00F41327">
        <w:rPr>
          <w:rFonts w:ascii="Times New Roman" w:hAnsi="Times New Roman"/>
        </w:rPr>
        <w:t xml:space="preserve">использует переменное количество собственных долевых инструментов для расчетов по договору. Соответственно, договор не удостоверяет право на остаточную долю в активах </w:t>
      </w:r>
      <w:r>
        <w:rPr>
          <w:rFonts w:ascii="Times New Roman" w:hAnsi="Times New Roman"/>
        </w:rPr>
        <w:t>Банка</w:t>
      </w:r>
      <w:r w:rsidRPr="00F41327">
        <w:rPr>
          <w:rFonts w:ascii="Times New Roman" w:hAnsi="Times New Roman"/>
        </w:rPr>
        <w:t>, оставшихся после вычета всех его обязательств.</w:t>
      </w:r>
    </w:p>
    <w:p w14:paraId="207CC9CC"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Договор, расчет по которому будет произведен </w:t>
      </w:r>
      <w:r>
        <w:rPr>
          <w:rFonts w:ascii="Times New Roman" w:hAnsi="Times New Roman"/>
        </w:rPr>
        <w:t>Банком</w:t>
      </w:r>
      <w:r w:rsidRPr="00F41327">
        <w:rPr>
          <w:rFonts w:ascii="Times New Roman" w:hAnsi="Times New Roman"/>
        </w:rPr>
        <w:t xml:space="preserve"> путем передачи (или получения) фиксированного количества собственных долевых инструментов в обмен на фиксированную сумму денежных средств или другого финансового актива, является долевым инструментом. </w:t>
      </w:r>
    </w:p>
    <w:p w14:paraId="6E565DFD"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Например, выпущенный опцион на акции, который дает право встречной стороне купить фиксированное количество акций </w:t>
      </w:r>
      <w:r>
        <w:rPr>
          <w:rFonts w:ascii="Times New Roman" w:hAnsi="Times New Roman"/>
        </w:rPr>
        <w:t>Банка</w:t>
      </w:r>
      <w:r w:rsidRPr="00F41327">
        <w:rPr>
          <w:rFonts w:ascii="Times New Roman" w:hAnsi="Times New Roman"/>
        </w:rPr>
        <w:t xml:space="preserve"> по фиксированной цене или в обмен на облигации с фиксированной основной суммой, является долевым инструментом. </w:t>
      </w:r>
    </w:p>
    <w:p w14:paraId="0260ACAC"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Изменения справедливой стоимости договора в результате колебаний рыночных процентных ставок, которые не влияют на сумму денежных средств или другого актива, подлежащего оплате или получению, или количество долевых инструментов, подлежащее получению или передаче, при осуществлении расчетов по договору не препятствуют классификации договора как долевого инструмента. </w:t>
      </w:r>
    </w:p>
    <w:p w14:paraId="51CCFC67" w14:textId="77777777" w:rsidR="00331FED" w:rsidRPr="00F41327" w:rsidRDefault="00331FED" w:rsidP="00331FED">
      <w:pPr>
        <w:autoSpaceDE w:val="0"/>
        <w:autoSpaceDN w:val="0"/>
        <w:adjustRightInd w:val="0"/>
        <w:spacing w:line="240" w:lineRule="auto"/>
        <w:ind w:left="0"/>
        <w:rPr>
          <w:rFonts w:ascii="Times New Roman" w:hAnsi="Times New Roman"/>
        </w:rPr>
      </w:pPr>
      <w:r w:rsidRPr="00F41327">
        <w:rPr>
          <w:rFonts w:ascii="Times New Roman" w:hAnsi="Times New Roman"/>
        </w:rPr>
        <w:t xml:space="preserve">Все полученное возмещение (такое, например, как премия, полученная за выпущенный опцион или варрант на собственные акции </w:t>
      </w:r>
      <w:r>
        <w:rPr>
          <w:rFonts w:ascii="Times New Roman" w:hAnsi="Times New Roman"/>
        </w:rPr>
        <w:t>Банка</w:t>
      </w:r>
      <w:r w:rsidRPr="00F41327">
        <w:rPr>
          <w:rFonts w:ascii="Times New Roman" w:hAnsi="Times New Roman"/>
        </w:rPr>
        <w:t>) относится непосредственно на капитал. Выплаченное возмещение (такое, например, как премия, уплаченная за приобретенный опцион) вычитается непосредственно из капитала. Изменения справедливой стоимости долевого инструмента не признаются в финансовой отчетности.</w:t>
      </w:r>
    </w:p>
    <w:p w14:paraId="3FFBE4EB" w14:textId="77777777" w:rsidR="00331FED" w:rsidRPr="008607B9" w:rsidRDefault="00331FED" w:rsidP="00331FED">
      <w:pPr>
        <w:autoSpaceDE w:val="0"/>
        <w:autoSpaceDN w:val="0"/>
        <w:adjustRightInd w:val="0"/>
        <w:spacing w:line="240" w:lineRule="auto"/>
        <w:ind w:left="0"/>
      </w:pPr>
      <w:bookmarkStart w:id="124" w:name="_Toc332982926"/>
      <w:bookmarkStart w:id="125" w:name="_Toc333830883"/>
      <w:bookmarkStart w:id="126" w:name="_Toc335757710"/>
      <w:bookmarkStart w:id="127" w:name="_Toc374457881"/>
      <w:r w:rsidRPr="008607B9">
        <w:rPr>
          <w:rFonts w:ascii="Times New Roman" w:hAnsi="Times New Roman"/>
          <w:b/>
          <w:lang w:eastAsia="ru-RU"/>
        </w:rPr>
        <w:t>Комбинированные финансовые инструменты</w:t>
      </w:r>
      <w:bookmarkEnd w:id="124"/>
      <w:bookmarkEnd w:id="125"/>
      <w:bookmarkEnd w:id="126"/>
      <w:bookmarkEnd w:id="127"/>
      <w:r w:rsidRPr="008607B9">
        <w:rPr>
          <w:rFonts w:ascii="Times New Roman" w:hAnsi="Times New Roman"/>
          <w:b/>
          <w:lang w:eastAsia="ru-RU"/>
        </w:rPr>
        <w:t xml:space="preserve">       </w:t>
      </w:r>
    </w:p>
    <w:p w14:paraId="3D89F29F" w14:textId="77777777" w:rsidR="00331FED" w:rsidRPr="008607B9" w:rsidRDefault="00331FED" w:rsidP="00331FED">
      <w:pPr>
        <w:autoSpaceDE w:val="0"/>
        <w:autoSpaceDN w:val="0"/>
        <w:adjustRightInd w:val="0"/>
        <w:spacing w:line="240" w:lineRule="auto"/>
        <w:ind w:left="0"/>
        <w:rPr>
          <w:rFonts w:ascii="Times New Roman" w:hAnsi="Times New Roman"/>
          <w:lang w:eastAsia="ru-RU"/>
        </w:rPr>
      </w:pPr>
      <w:r w:rsidRPr="008607B9">
        <w:rPr>
          <w:rFonts w:ascii="Times New Roman" w:hAnsi="Times New Roman"/>
          <w:lang w:eastAsia="ru-RU"/>
        </w:rPr>
        <w:t xml:space="preserve">Некоторые инструменты могут сочетать в себе признаки, как долевых инструментов, так и финансовых обязательств. Такие финансовые инструменты называются сложными или комбинированными финансовыми инструментами. </w:t>
      </w:r>
    </w:p>
    <w:p w14:paraId="702DA323"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Когда финансовый инструмент включает в себя компоненты обязательства и капитала, Банк классифицирует эти компоненты раздельно в соответствии с определениями финансового обязательства и долевого инструмента. </w:t>
      </w:r>
    </w:p>
    <w:p w14:paraId="21D86CB4" w14:textId="1FD23B4B" w:rsidR="00331FED" w:rsidRPr="008607B9" w:rsidRDefault="00331FED" w:rsidP="00331FED">
      <w:pPr>
        <w:spacing w:line="240" w:lineRule="auto"/>
        <w:ind w:left="0"/>
        <w:rPr>
          <w:rFonts w:ascii="Times New Roman" w:hAnsi="Times New Roman"/>
        </w:rPr>
      </w:pPr>
      <w:r w:rsidRPr="008607B9">
        <w:rPr>
          <w:rFonts w:ascii="Times New Roman" w:hAnsi="Times New Roman"/>
        </w:rPr>
        <w:lastRenderedPageBreak/>
        <w:t xml:space="preserve">Например, конвертируемые облигации </w:t>
      </w:r>
      <w:r>
        <w:rPr>
          <w:rFonts w:ascii="Times New Roman" w:hAnsi="Times New Roman"/>
        </w:rPr>
        <w:t xml:space="preserve">могут </w:t>
      </w:r>
      <w:r w:rsidRPr="008607B9">
        <w:rPr>
          <w:rFonts w:ascii="Times New Roman" w:hAnsi="Times New Roman"/>
        </w:rPr>
        <w:t>включат</w:t>
      </w:r>
      <w:r>
        <w:rPr>
          <w:rFonts w:ascii="Times New Roman" w:hAnsi="Times New Roman"/>
        </w:rPr>
        <w:t>ь</w:t>
      </w:r>
      <w:r w:rsidRPr="008607B9">
        <w:rPr>
          <w:rFonts w:ascii="Times New Roman" w:hAnsi="Times New Roman"/>
        </w:rPr>
        <w:t>:</w:t>
      </w:r>
    </w:p>
    <w:p w14:paraId="06CEF9F4" w14:textId="77777777" w:rsidR="00331FED" w:rsidRPr="008607B9" w:rsidRDefault="00331FED" w:rsidP="00AE698A">
      <w:pPr>
        <w:numPr>
          <w:ilvl w:val="0"/>
          <w:numId w:val="277"/>
        </w:numPr>
        <w:spacing w:line="240" w:lineRule="auto"/>
        <w:rPr>
          <w:rFonts w:ascii="Times New Roman" w:hAnsi="Times New Roman"/>
        </w:rPr>
      </w:pPr>
      <w:r w:rsidRPr="008607B9">
        <w:rPr>
          <w:rFonts w:ascii="Times New Roman" w:hAnsi="Times New Roman"/>
        </w:rPr>
        <w:t>обязательство выплатить облигации, которые учитываются в финансовых обязательствах, и</w:t>
      </w:r>
    </w:p>
    <w:p w14:paraId="4D57C0D5" w14:textId="77777777" w:rsidR="00331FED" w:rsidRPr="008607B9" w:rsidRDefault="00331FED" w:rsidP="00AE698A">
      <w:pPr>
        <w:numPr>
          <w:ilvl w:val="0"/>
          <w:numId w:val="277"/>
        </w:numPr>
        <w:spacing w:line="240" w:lineRule="auto"/>
        <w:rPr>
          <w:rFonts w:ascii="Times New Roman" w:hAnsi="Times New Roman"/>
        </w:rPr>
      </w:pPr>
      <w:r w:rsidRPr="008607B9">
        <w:rPr>
          <w:rFonts w:ascii="Times New Roman" w:hAnsi="Times New Roman"/>
        </w:rPr>
        <w:t>опцион на конвертацию, который признается в капитале.</w:t>
      </w:r>
    </w:p>
    <w:p w14:paraId="3A8D9840"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Первоначальная классификация компонентов комбинированного финансового инструмента не изменяется, даже если меняются экономические условия, которые меняют возможность использование права на конвертацию. </w:t>
      </w:r>
    </w:p>
    <w:p w14:paraId="6516A62A"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 xml:space="preserve">В целях первоначального признания и оценки комбинированного финансового инструмента </w:t>
      </w:r>
      <w:r>
        <w:rPr>
          <w:rFonts w:ascii="Times New Roman" w:hAnsi="Times New Roman"/>
        </w:rPr>
        <w:t>Банк</w:t>
      </w:r>
      <w:r w:rsidRPr="008607B9">
        <w:rPr>
          <w:rFonts w:ascii="Times New Roman" w:hAnsi="Times New Roman"/>
        </w:rPr>
        <w:t xml:space="preserve">: </w:t>
      </w:r>
    </w:p>
    <w:p w14:paraId="30F18E12" w14:textId="77777777"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определяет справедливую стоимость комбинированного финансового инструмента;</w:t>
      </w:r>
    </w:p>
    <w:p w14:paraId="3DE42932" w14:textId="4639861F"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 xml:space="preserve">определяет справедливую стоимость долгового компонента (на основе справедливой стоимости </w:t>
      </w:r>
      <w:r w:rsidR="00EE3CCF" w:rsidRPr="008607B9">
        <w:rPr>
          <w:rFonts w:ascii="Times New Roman" w:hAnsi="Times New Roman"/>
        </w:rPr>
        <w:t>схожих обязательств,</w:t>
      </w:r>
      <w:r w:rsidRPr="008607B9">
        <w:rPr>
          <w:rFonts w:ascii="Times New Roman" w:hAnsi="Times New Roman"/>
        </w:rPr>
        <w:t xml:space="preserve"> не связанных с долевым компонентом) и признает его в финансовых обязательствах;</w:t>
      </w:r>
    </w:p>
    <w:p w14:paraId="750D4923" w14:textId="77777777" w:rsidR="00331FED" w:rsidRPr="008607B9" w:rsidRDefault="00331FED" w:rsidP="00AE698A">
      <w:pPr>
        <w:numPr>
          <w:ilvl w:val="0"/>
          <w:numId w:val="278"/>
        </w:numPr>
        <w:spacing w:line="240" w:lineRule="auto"/>
        <w:rPr>
          <w:rFonts w:ascii="Times New Roman" w:hAnsi="Times New Roman"/>
        </w:rPr>
      </w:pPr>
      <w:r w:rsidRPr="008607B9">
        <w:rPr>
          <w:rFonts w:ascii="Times New Roman" w:hAnsi="Times New Roman"/>
        </w:rPr>
        <w:t xml:space="preserve">классифицирует остаточную сумму после вычета оцененной суммы обязательства от справедливой стоимости комбинированного финансового инструменты как компонент капитала; </w:t>
      </w:r>
    </w:p>
    <w:p w14:paraId="19BBCC16" w14:textId="77777777" w:rsidR="00331FED" w:rsidRPr="008607B9" w:rsidRDefault="00331FED" w:rsidP="00331FED">
      <w:pPr>
        <w:spacing w:line="240" w:lineRule="auto"/>
        <w:ind w:left="0"/>
        <w:rPr>
          <w:rFonts w:ascii="Times New Roman" w:hAnsi="Times New Roman"/>
        </w:rPr>
      </w:pPr>
      <w:r w:rsidRPr="008607B9">
        <w:rPr>
          <w:rFonts w:ascii="Times New Roman" w:hAnsi="Times New Roman"/>
        </w:rPr>
        <w:t>Банк</w:t>
      </w:r>
      <w:r>
        <w:rPr>
          <w:rFonts w:ascii="Times New Roman" w:hAnsi="Times New Roman"/>
        </w:rPr>
        <w:t xml:space="preserve"> </w:t>
      </w:r>
      <w:r w:rsidRPr="008607B9">
        <w:rPr>
          <w:rFonts w:ascii="Times New Roman" w:hAnsi="Times New Roman"/>
        </w:rPr>
        <w:t>классифицирует выпущенные привилегированные акции в соответствии со следующими принципами:</w:t>
      </w:r>
    </w:p>
    <w:p w14:paraId="549131F2" w14:textId="77777777" w:rsidR="00331FED" w:rsidRPr="008607B9" w:rsidRDefault="00331FED" w:rsidP="00AE698A">
      <w:pPr>
        <w:pStyle w:val="aa"/>
        <w:numPr>
          <w:ilvl w:val="1"/>
          <w:numId w:val="29"/>
        </w:numPr>
        <w:tabs>
          <w:tab w:val="left" w:pos="720"/>
        </w:tabs>
        <w:spacing w:line="240" w:lineRule="auto"/>
        <w:ind w:left="720"/>
        <w:contextualSpacing w:val="0"/>
        <w:rPr>
          <w:rFonts w:ascii="Times New Roman" w:hAnsi="Times New Roman"/>
        </w:rPr>
      </w:pPr>
      <w:r w:rsidRPr="008607B9">
        <w:rPr>
          <w:rFonts w:ascii="Times New Roman" w:hAnsi="Times New Roman"/>
        </w:rPr>
        <w:t xml:space="preserve">если на основании договора, привилегированные акции должны погаситься (у эмитента есть договорное обязательство передать финансовые активы (денежные средства) акционерам, т.е. стоимость акции погасится эмитентом), привилегированные акции отражаются в финансовых обязательствах; </w:t>
      </w:r>
    </w:p>
    <w:p w14:paraId="6135F577" w14:textId="77777777" w:rsidR="00331FED" w:rsidRPr="008607B9" w:rsidRDefault="00331FED" w:rsidP="00AE698A">
      <w:pPr>
        <w:pStyle w:val="aa"/>
        <w:numPr>
          <w:ilvl w:val="1"/>
          <w:numId w:val="29"/>
        </w:numPr>
        <w:tabs>
          <w:tab w:val="left" w:pos="720"/>
        </w:tabs>
        <w:spacing w:line="240" w:lineRule="auto"/>
        <w:ind w:left="720"/>
        <w:contextualSpacing w:val="0"/>
        <w:rPr>
          <w:rFonts w:ascii="Times New Roman" w:hAnsi="Times New Roman"/>
        </w:rPr>
      </w:pPr>
      <w:r w:rsidRPr="008607B9">
        <w:rPr>
          <w:rFonts w:ascii="Times New Roman" w:hAnsi="Times New Roman"/>
        </w:rPr>
        <w:t>если договор не требует погашения привилегированных акций, классификация и последующий учет привилегированных акций зависит от следующего:</w:t>
      </w:r>
    </w:p>
    <w:p w14:paraId="6E16CD4A" w14:textId="77777777" w:rsidR="00331FED" w:rsidRPr="008607B9" w:rsidRDefault="00331FED" w:rsidP="00AE698A">
      <w:pPr>
        <w:pStyle w:val="aa"/>
        <w:numPr>
          <w:ilvl w:val="0"/>
          <w:numId w:val="28"/>
        </w:numPr>
        <w:tabs>
          <w:tab w:val="left" w:pos="-3600"/>
        </w:tabs>
        <w:spacing w:line="240" w:lineRule="auto"/>
        <w:ind w:left="1440"/>
        <w:contextualSpacing w:val="0"/>
        <w:rPr>
          <w:rFonts w:ascii="Times New Roman" w:hAnsi="Times New Roman"/>
        </w:rPr>
      </w:pPr>
      <w:r w:rsidRPr="008607B9">
        <w:rPr>
          <w:rFonts w:ascii="Times New Roman" w:hAnsi="Times New Roman"/>
        </w:rPr>
        <w:t>дисконтированная сумма будущих денежных потоков связанных с выплатой дивидендов отражается в финансовых обязательствах. Поэтому данное финансовое обязательство учитывается по амортизированной стоимости, с отнесением амортизации в финансовые расходы;</w:t>
      </w:r>
    </w:p>
    <w:p w14:paraId="7BCE81C5" w14:textId="77777777" w:rsidR="00331FED" w:rsidRPr="008607B9" w:rsidRDefault="00331FED" w:rsidP="00AE698A">
      <w:pPr>
        <w:pStyle w:val="aa"/>
        <w:numPr>
          <w:ilvl w:val="0"/>
          <w:numId w:val="28"/>
        </w:numPr>
        <w:tabs>
          <w:tab w:val="left" w:pos="-3600"/>
        </w:tabs>
        <w:spacing w:line="240" w:lineRule="auto"/>
        <w:ind w:left="1440"/>
        <w:contextualSpacing w:val="0"/>
        <w:rPr>
          <w:rFonts w:ascii="Times New Roman" w:hAnsi="Times New Roman"/>
        </w:rPr>
      </w:pPr>
      <w:r w:rsidRPr="008607B9">
        <w:rPr>
          <w:rFonts w:ascii="Times New Roman" w:hAnsi="Times New Roman"/>
        </w:rPr>
        <w:t>разница между суммой выпуска и дисконтированной стоимостью будущих денежных потоков, связанных с выплатой дивидендов, признается как долевой инструмент и отражается в капитале.</w:t>
      </w:r>
    </w:p>
    <w:p w14:paraId="3C55665E" w14:textId="77777777" w:rsidR="00331FED" w:rsidRPr="00F41327" w:rsidRDefault="00331FED" w:rsidP="00331FED">
      <w:pPr>
        <w:pStyle w:val="af4"/>
        <w:spacing w:after="240"/>
        <w:ind w:firstLine="0"/>
        <w:rPr>
          <w:b/>
          <w:i/>
          <w:sz w:val="20"/>
          <w:szCs w:val="20"/>
        </w:rPr>
      </w:pPr>
      <w:r w:rsidRPr="00F41327">
        <w:rPr>
          <w:b/>
          <w:i/>
          <w:sz w:val="20"/>
          <w:szCs w:val="20"/>
        </w:rPr>
        <w:t>Проценты, дивиденды, убытки и прибыли</w:t>
      </w:r>
    </w:p>
    <w:p w14:paraId="3344EB1B" w14:textId="77777777" w:rsidR="00331FED" w:rsidRPr="00F41327" w:rsidRDefault="00331FED" w:rsidP="00331FED">
      <w:pPr>
        <w:pStyle w:val="af4"/>
        <w:spacing w:after="240"/>
        <w:ind w:firstLine="0"/>
        <w:rPr>
          <w:sz w:val="20"/>
          <w:szCs w:val="20"/>
        </w:rPr>
      </w:pPr>
      <w:r w:rsidRPr="00F41327">
        <w:rPr>
          <w:sz w:val="20"/>
          <w:szCs w:val="20"/>
        </w:rPr>
        <w:t xml:space="preserve">Проценты, дивиденды, убытки и прибыли, относящиеся к финансовому инструменту или его компоненту, классифицированному как финансовое обязательство, должны признаваться как расходы или доходы на счете прибылей и убытков. </w:t>
      </w:r>
    </w:p>
    <w:p w14:paraId="75FC452B" w14:textId="77777777" w:rsidR="00331FED" w:rsidRPr="00F41327" w:rsidRDefault="00331FED" w:rsidP="00331FED">
      <w:pPr>
        <w:pStyle w:val="af4"/>
        <w:spacing w:after="240"/>
        <w:ind w:firstLine="0"/>
        <w:rPr>
          <w:sz w:val="20"/>
          <w:szCs w:val="20"/>
        </w:rPr>
      </w:pPr>
      <w:r w:rsidRPr="00F41327">
        <w:rPr>
          <w:sz w:val="20"/>
          <w:szCs w:val="20"/>
        </w:rPr>
        <w:t xml:space="preserve">Средства, распределяемые владельцам долевых инструментов, должны признаваться организацией непосредственно в составе капитала. </w:t>
      </w:r>
    </w:p>
    <w:p w14:paraId="69F68512" w14:textId="12FA0B1D" w:rsidR="00331FED" w:rsidRPr="00F41327" w:rsidRDefault="00331FED" w:rsidP="00331FED">
      <w:pPr>
        <w:pStyle w:val="af4"/>
        <w:spacing w:after="240"/>
        <w:ind w:firstLine="0"/>
        <w:rPr>
          <w:sz w:val="20"/>
          <w:szCs w:val="20"/>
        </w:rPr>
      </w:pPr>
      <w:r w:rsidRPr="00F41327">
        <w:rPr>
          <w:sz w:val="20"/>
          <w:szCs w:val="20"/>
        </w:rPr>
        <w:t xml:space="preserve">Затраты по операции с капиталом, должны относиться на уменьшение капитала. Налог на прибыль, относящийся к средствам, распределяемым держателям долевого инструмента, и к затратам по операции с капиталом, должен учитываться согласно </w:t>
      </w:r>
      <w:r>
        <w:rPr>
          <w:sz w:val="20"/>
          <w:szCs w:val="20"/>
        </w:rPr>
        <w:t xml:space="preserve">Разделу 13 </w:t>
      </w:r>
      <w:r w:rsidR="00802136">
        <w:rPr>
          <w:sz w:val="20"/>
          <w:szCs w:val="20"/>
        </w:rPr>
        <w:t>"</w:t>
      </w:r>
      <w:r>
        <w:rPr>
          <w:sz w:val="20"/>
          <w:szCs w:val="20"/>
        </w:rPr>
        <w:t>Налоги</w:t>
      </w:r>
      <w:r w:rsidR="00802136">
        <w:rPr>
          <w:sz w:val="20"/>
          <w:szCs w:val="20"/>
        </w:rPr>
        <w:t>"</w:t>
      </w:r>
      <w:r>
        <w:rPr>
          <w:sz w:val="20"/>
          <w:szCs w:val="20"/>
        </w:rPr>
        <w:t>, Главы 2</w:t>
      </w:r>
      <w:r w:rsidRPr="00F41327">
        <w:rPr>
          <w:sz w:val="20"/>
          <w:szCs w:val="20"/>
        </w:rPr>
        <w:t>.</w:t>
      </w:r>
    </w:p>
    <w:p w14:paraId="315BE685" w14:textId="77777777" w:rsidR="00331FED" w:rsidRPr="00F41327" w:rsidRDefault="00331FED" w:rsidP="00331FED">
      <w:pPr>
        <w:pStyle w:val="af4"/>
        <w:spacing w:after="240"/>
        <w:ind w:firstLine="0"/>
        <w:rPr>
          <w:sz w:val="20"/>
          <w:szCs w:val="20"/>
        </w:rPr>
      </w:pPr>
      <w:r w:rsidRPr="00F41327">
        <w:rPr>
          <w:sz w:val="20"/>
          <w:szCs w:val="20"/>
        </w:rPr>
        <w:t xml:space="preserve">Классификация финансового инструмента как финансового обязательства или долевого инструмента определяет, будут ли проценты, дивиденды, убытки и прочие доходы, связанные с этим инструментом, признаваться как расходы или доходы в составе прибыли или убытка. </w:t>
      </w:r>
    </w:p>
    <w:p w14:paraId="2DA75422" w14:textId="77777777" w:rsidR="00331FED" w:rsidRPr="00F41327" w:rsidRDefault="00331FED" w:rsidP="00331FED">
      <w:pPr>
        <w:pStyle w:val="af4"/>
        <w:spacing w:after="240"/>
        <w:ind w:firstLine="0"/>
        <w:rPr>
          <w:sz w:val="20"/>
          <w:szCs w:val="20"/>
        </w:rPr>
      </w:pPr>
      <w:r w:rsidRPr="00F41327">
        <w:rPr>
          <w:sz w:val="20"/>
          <w:szCs w:val="20"/>
        </w:rPr>
        <w:t xml:space="preserve">Таким образом, выплаты дивидендов по акциям, полностью признанным как обязательства, классифицируются как расходы, аналогично процентам по облигациям. </w:t>
      </w:r>
    </w:p>
    <w:p w14:paraId="075371B3" w14:textId="77777777" w:rsidR="00331FED" w:rsidRPr="00F41327" w:rsidRDefault="00331FED" w:rsidP="00331FED">
      <w:pPr>
        <w:pStyle w:val="af4"/>
        <w:spacing w:after="240"/>
        <w:ind w:firstLine="0"/>
        <w:rPr>
          <w:sz w:val="20"/>
          <w:szCs w:val="20"/>
        </w:rPr>
      </w:pPr>
      <w:r w:rsidRPr="00F41327">
        <w:rPr>
          <w:sz w:val="20"/>
          <w:szCs w:val="20"/>
        </w:rPr>
        <w:t xml:space="preserve">Точно так же, доходы и убытки, связанные с погашением или рефинансированием финансовых обязательств, признаются в отчете о прибылях и убытках, в то время как погашение или рефинансирование долевых инструментов представляются в отчетности как изменения в составе капитала. </w:t>
      </w:r>
    </w:p>
    <w:p w14:paraId="273D8F3C" w14:textId="77777777" w:rsidR="00331FED" w:rsidRPr="00F41327" w:rsidRDefault="00331FED" w:rsidP="00331FED">
      <w:pPr>
        <w:pStyle w:val="af4"/>
        <w:spacing w:after="240"/>
        <w:ind w:firstLine="0"/>
        <w:rPr>
          <w:sz w:val="20"/>
          <w:szCs w:val="20"/>
        </w:rPr>
      </w:pPr>
      <w:r w:rsidRPr="00F41327">
        <w:rPr>
          <w:sz w:val="20"/>
          <w:szCs w:val="20"/>
        </w:rPr>
        <w:t>Изменения справедливой стоимости долевого инструмента не признаются в финансовой отчетности.</w:t>
      </w:r>
    </w:p>
    <w:p w14:paraId="7FACB4E7" w14:textId="77777777" w:rsidR="00331FED" w:rsidRPr="00F41327" w:rsidRDefault="00331FED" w:rsidP="00331FED">
      <w:pPr>
        <w:pStyle w:val="af4"/>
        <w:spacing w:after="240"/>
        <w:ind w:firstLine="0"/>
        <w:rPr>
          <w:sz w:val="20"/>
          <w:szCs w:val="20"/>
        </w:rPr>
      </w:pPr>
      <w:r w:rsidRPr="00F41327">
        <w:rPr>
          <w:sz w:val="20"/>
          <w:szCs w:val="20"/>
        </w:rPr>
        <w:lastRenderedPageBreak/>
        <w:t xml:space="preserve">Организация обычно несет различные затраты при выпуске или приобретении собственных долевых инструментов. В состав данных затрат могут включаться регистрационные и другие обязательные сборы, вознаграждения юристам, аудиторам и другим профессиональным консультантам, а также расходы на печать и гербовые сборы. </w:t>
      </w:r>
    </w:p>
    <w:p w14:paraId="1FA50665" w14:textId="77777777" w:rsidR="00331FED" w:rsidRPr="00F41327" w:rsidRDefault="00331FED" w:rsidP="00331FED">
      <w:pPr>
        <w:pStyle w:val="af4"/>
        <w:spacing w:after="240"/>
        <w:ind w:firstLine="0"/>
        <w:rPr>
          <w:sz w:val="20"/>
          <w:szCs w:val="20"/>
        </w:rPr>
      </w:pPr>
      <w:r w:rsidRPr="00F41327">
        <w:rPr>
          <w:sz w:val="20"/>
          <w:szCs w:val="20"/>
        </w:rPr>
        <w:t xml:space="preserve">Затраты по операции с капиталом, следует относить на уменьшение капитала в той степени, в которой они являются дополнительными издержками, относящимися непосредственно к операции с капиталом, и которых можно было бы избежать при отсутствии такой сделки. </w:t>
      </w:r>
    </w:p>
    <w:p w14:paraId="18F30991" w14:textId="77777777" w:rsidR="00331FED" w:rsidRPr="00F41327" w:rsidRDefault="00331FED" w:rsidP="00331FED">
      <w:pPr>
        <w:pStyle w:val="af4"/>
        <w:spacing w:after="240"/>
        <w:ind w:firstLine="0"/>
        <w:rPr>
          <w:sz w:val="20"/>
          <w:szCs w:val="20"/>
        </w:rPr>
      </w:pPr>
      <w:r w:rsidRPr="00F41327">
        <w:rPr>
          <w:sz w:val="20"/>
          <w:szCs w:val="20"/>
        </w:rPr>
        <w:t>Затраты по операции с капиталом, которая была прекращена без завершения, признаются как расход.</w:t>
      </w:r>
    </w:p>
    <w:p w14:paraId="3EC2ADFB" w14:textId="77777777" w:rsidR="00331FED" w:rsidRPr="00F41327" w:rsidRDefault="00331FED" w:rsidP="00331FED">
      <w:pPr>
        <w:pStyle w:val="af4"/>
        <w:spacing w:after="240"/>
        <w:ind w:firstLine="0"/>
        <w:rPr>
          <w:sz w:val="20"/>
          <w:szCs w:val="20"/>
        </w:rPr>
      </w:pPr>
      <w:r w:rsidRPr="00F41327">
        <w:rPr>
          <w:sz w:val="20"/>
          <w:szCs w:val="20"/>
        </w:rPr>
        <w:t>Затраты по сделке, связанные с выпуском комбинированного инструмента, распределяются на компоненты обязательства и капитала пропорционально распределению поступлений. Затраты по сделке, связанные с осуществлением двух и более операций (например, при проведении выпуска акций одновременно с осуществлением процедур по листингу акций другого выпуска на фондовой бирже), распределяются между данными операциями на разумной основе, которая должна последовательно применяться при осуществлении аналогичных операций.</w:t>
      </w:r>
    </w:p>
    <w:p w14:paraId="4D9959C3" w14:textId="77777777" w:rsidR="00331FED" w:rsidRPr="00F41327" w:rsidRDefault="00331FED" w:rsidP="00331FED">
      <w:pPr>
        <w:pStyle w:val="af4"/>
        <w:spacing w:after="240"/>
        <w:ind w:firstLine="0"/>
        <w:rPr>
          <w:sz w:val="20"/>
          <w:szCs w:val="20"/>
        </w:rPr>
      </w:pPr>
      <w:r w:rsidRPr="00F41327">
        <w:rPr>
          <w:sz w:val="20"/>
          <w:szCs w:val="20"/>
        </w:rPr>
        <w:t xml:space="preserve">Доходы и убытки, относящиеся к изменениям балансовой стоимости финансового обязательства, признаются как доход или расход в составе прибыли или убытка, даже если они относятся к инструменту, содержащему право на остаточную долю участия в активах </w:t>
      </w:r>
      <w:r>
        <w:rPr>
          <w:sz w:val="20"/>
          <w:szCs w:val="20"/>
        </w:rPr>
        <w:t>Банка</w:t>
      </w:r>
      <w:r w:rsidRPr="00F41327">
        <w:rPr>
          <w:sz w:val="20"/>
          <w:szCs w:val="20"/>
        </w:rPr>
        <w:t xml:space="preserve"> в обмен на денежные средства или другой финансовый актив. </w:t>
      </w:r>
    </w:p>
    <w:p w14:paraId="0F15770B" w14:textId="77777777" w:rsidR="00331FED" w:rsidRDefault="00331FED" w:rsidP="00331FED">
      <w:pPr>
        <w:pStyle w:val="af4"/>
        <w:spacing w:after="240"/>
        <w:ind w:firstLine="0"/>
        <w:rPr>
          <w:sz w:val="20"/>
          <w:szCs w:val="20"/>
        </w:rPr>
      </w:pPr>
      <w:r>
        <w:rPr>
          <w:sz w:val="20"/>
          <w:szCs w:val="20"/>
        </w:rPr>
        <w:t xml:space="preserve">Банк </w:t>
      </w:r>
      <w:r w:rsidRPr="00F41327">
        <w:rPr>
          <w:sz w:val="20"/>
          <w:szCs w:val="20"/>
        </w:rPr>
        <w:t>долж</w:t>
      </w:r>
      <w:r>
        <w:rPr>
          <w:sz w:val="20"/>
          <w:szCs w:val="20"/>
        </w:rPr>
        <w:t>ен</w:t>
      </w:r>
      <w:r w:rsidRPr="00F41327">
        <w:rPr>
          <w:sz w:val="20"/>
          <w:szCs w:val="20"/>
        </w:rPr>
        <w:t xml:space="preserve"> представлять доход или убыток, возникающий в результате повторной оценки такого инструмента, отдельно в самом отчете о совокупном доходе тогда, когда такое представление уместно для объяснения результатов деятельности </w:t>
      </w:r>
      <w:r>
        <w:rPr>
          <w:sz w:val="20"/>
          <w:szCs w:val="20"/>
        </w:rPr>
        <w:t>Банка</w:t>
      </w:r>
      <w:r w:rsidRPr="00F41327">
        <w:rPr>
          <w:sz w:val="20"/>
          <w:szCs w:val="20"/>
        </w:rPr>
        <w:t>.</w:t>
      </w:r>
    </w:p>
    <w:p w14:paraId="4584955F" w14:textId="77777777" w:rsidR="00331FED" w:rsidRPr="00E85CE9" w:rsidRDefault="00331FED" w:rsidP="00E61D21">
      <w:pPr>
        <w:pStyle w:val="3"/>
      </w:pPr>
      <w:bookmarkStart w:id="128" w:name="_Toc168502040"/>
      <w:bookmarkStart w:id="129" w:name="_Toc332982928"/>
      <w:bookmarkStart w:id="130" w:name="_Toc333830885"/>
      <w:bookmarkStart w:id="131" w:name="_Toc335757712"/>
      <w:bookmarkStart w:id="132" w:name="_Toc374457883"/>
      <w:r w:rsidRPr="00E85CE9">
        <w:t>3.</w:t>
      </w:r>
      <w:r>
        <w:t>12</w:t>
      </w:r>
      <w:r w:rsidRPr="00E85CE9">
        <w:t>. Учет доходов и расходов от финансовых активов</w:t>
      </w:r>
      <w:r>
        <w:t xml:space="preserve"> и финансовых обязательств</w:t>
      </w:r>
      <w:bookmarkEnd w:id="128"/>
    </w:p>
    <w:p w14:paraId="0A633615" w14:textId="77777777" w:rsidR="00331FED" w:rsidRPr="00F41327" w:rsidRDefault="00331FED" w:rsidP="00331FED">
      <w:pPr>
        <w:pStyle w:val="21"/>
        <w:widowControl w:val="0"/>
        <w:tabs>
          <w:tab w:val="clear" w:pos="1134"/>
        </w:tabs>
        <w:spacing w:after="240"/>
        <w:ind w:firstLine="0"/>
        <w:rPr>
          <w:sz w:val="20"/>
          <w:szCs w:val="20"/>
        </w:rPr>
      </w:pPr>
      <w:r w:rsidRPr="00971FB1">
        <w:rPr>
          <w:b/>
          <w:i/>
          <w:sz w:val="20"/>
          <w:szCs w:val="20"/>
        </w:rPr>
        <w:t>При первоначальном признании</w:t>
      </w:r>
      <w:r w:rsidRPr="00F41327">
        <w:rPr>
          <w:sz w:val="20"/>
          <w:szCs w:val="20"/>
        </w:rPr>
        <w:t xml:space="preserve"> финансового актива или финансового обязательства </w:t>
      </w:r>
      <w:r>
        <w:rPr>
          <w:sz w:val="20"/>
          <w:szCs w:val="20"/>
        </w:rPr>
        <w:t xml:space="preserve">Банк </w:t>
      </w:r>
      <w:r w:rsidRPr="00F41327">
        <w:rPr>
          <w:sz w:val="20"/>
          <w:szCs w:val="20"/>
        </w:rPr>
        <w:t>оценивает его по справедливой стоимости, плюс, в случае финансового актива или финансового обязательства, которые не оцениваются по справедливой стоимости через прибыль или убыток, затраты по сделке, прямо связанные с приобретением или выпуском финансового актива или финансового обязательства.</w:t>
      </w:r>
    </w:p>
    <w:p w14:paraId="701AC2BA" w14:textId="4DAD5E45" w:rsidR="00905915" w:rsidRPr="005C3C1B" w:rsidRDefault="00331FED" w:rsidP="00331FED">
      <w:pPr>
        <w:pStyle w:val="21"/>
        <w:tabs>
          <w:tab w:val="clear" w:pos="1134"/>
        </w:tabs>
        <w:spacing w:after="240"/>
        <w:ind w:firstLine="0"/>
        <w:rPr>
          <w:sz w:val="20"/>
          <w:szCs w:val="20"/>
        </w:rPr>
      </w:pPr>
      <w:r w:rsidRPr="00F41327">
        <w:rPr>
          <w:sz w:val="20"/>
          <w:szCs w:val="20"/>
        </w:rPr>
        <w:t>Порядок последующего учета финансовых инструментов на счетах бухгалтерского учета различен для разных кат</w:t>
      </w:r>
      <w:r>
        <w:rPr>
          <w:sz w:val="20"/>
          <w:szCs w:val="20"/>
        </w:rPr>
        <w:t>егорий финансовых инструментов.</w:t>
      </w:r>
    </w:p>
    <w:p w14:paraId="2C784CEA" w14:textId="77777777" w:rsidR="00331FED" w:rsidRDefault="00331FED" w:rsidP="00905915">
      <w:pPr>
        <w:pStyle w:val="21"/>
        <w:rPr>
          <w:sz w:val="20"/>
          <w:szCs w:val="20"/>
        </w:rPr>
      </w:pPr>
      <w:r w:rsidRPr="00F41327">
        <w:rPr>
          <w:sz w:val="20"/>
          <w:szCs w:val="20"/>
        </w:rPr>
        <w:t xml:space="preserve">В общем виде порядок учета финансовых </w:t>
      </w:r>
      <w:r>
        <w:rPr>
          <w:sz w:val="20"/>
          <w:szCs w:val="20"/>
        </w:rPr>
        <w:t>активов</w:t>
      </w:r>
      <w:r w:rsidRPr="00F41327">
        <w:rPr>
          <w:sz w:val="20"/>
          <w:szCs w:val="20"/>
        </w:rPr>
        <w:t xml:space="preserve"> финансовыми учреждениями представлен ниже в таблице:</w:t>
      </w:r>
    </w:p>
    <w:tbl>
      <w:tblPr>
        <w:tblStyle w:val="-541"/>
        <w:tblW w:w="0" w:type="auto"/>
        <w:jc w:val="center"/>
        <w:tblLayout w:type="fixed"/>
        <w:tblCellMar>
          <w:left w:w="0" w:type="dxa"/>
          <w:right w:w="0" w:type="dxa"/>
        </w:tblCellMar>
        <w:tblLook w:val="04A0" w:firstRow="1" w:lastRow="0" w:firstColumn="1" w:lastColumn="0" w:noHBand="0" w:noVBand="1"/>
      </w:tblPr>
      <w:tblGrid>
        <w:gridCol w:w="1525"/>
        <w:gridCol w:w="1350"/>
        <w:gridCol w:w="1350"/>
        <w:gridCol w:w="1350"/>
        <w:gridCol w:w="1530"/>
        <w:gridCol w:w="1349"/>
        <w:gridCol w:w="1225"/>
      </w:tblGrid>
      <w:tr w:rsidR="00331FED" w:rsidRPr="001A5C87" w14:paraId="39E42FD3" w14:textId="77777777" w:rsidTr="008D54E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E2B67FB" w14:textId="77777777" w:rsidR="00331FED" w:rsidRPr="005F3958" w:rsidRDefault="00331FED" w:rsidP="008D54EC">
            <w:pPr>
              <w:spacing w:line="259" w:lineRule="auto"/>
              <w:ind w:left="244"/>
              <w:jc w:val="center"/>
              <w:rPr>
                <w:rFonts w:ascii="Times New Roman" w:hAnsi="Times New Roman"/>
                <w:sz w:val="16"/>
              </w:rPr>
            </w:pPr>
            <w:proofErr w:type="spellStart"/>
            <w:r w:rsidRPr="001A5C87">
              <w:rPr>
                <w:rFonts w:ascii="Times New Roman" w:hAnsi="Times New Roman"/>
                <w:sz w:val="16"/>
              </w:rPr>
              <w:t>Вид</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инструмента</w:t>
            </w:r>
            <w:proofErr w:type="spellEnd"/>
          </w:p>
        </w:tc>
        <w:tc>
          <w:tcPr>
            <w:tcW w:w="4050" w:type="dxa"/>
            <w:gridSpan w:val="3"/>
            <w:vAlign w:val="center"/>
          </w:tcPr>
          <w:p w14:paraId="0240B9CA" w14:textId="77777777" w:rsidR="00331FED" w:rsidRPr="005F3958" w:rsidRDefault="00331FED" w:rsidP="008D54E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Долговые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c>
          <w:tcPr>
            <w:tcW w:w="1530" w:type="dxa"/>
            <w:vAlign w:val="center"/>
          </w:tcPr>
          <w:p w14:paraId="0824374E" w14:textId="77777777" w:rsidR="00331FED" w:rsidRPr="005F3958" w:rsidRDefault="00331FED" w:rsidP="008D54EC">
            <w:pPr>
              <w:spacing w:line="259" w:lineRule="auto"/>
              <w:ind w:left="15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Производные</w:t>
            </w:r>
            <w:proofErr w:type="spellEnd"/>
            <w:r w:rsidRPr="001A5C87">
              <w:rPr>
                <w:rFonts w:ascii="Times New Roman" w:hAnsi="Times New Roman"/>
                <w:sz w:val="16"/>
              </w:rPr>
              <w:t xml:space="preserve"> </w:t>
            </w:r>
            <w:proofErr w:type="spellStart"/>
            <w:r w:rsidRPr="001A5C87">
              <w:rPr>
                <w:rFonts w:ascii="Times New Roman" w:hAnsi="Times New Roman"/>
                <w:sz w:val="16"/>
              </w:rPr>
              <w:t>финансовые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c>
          <w:tcPr>
            <w:tcW w:w="2574" w:type="dxa"/>
            <w:gridSpan w:val="2"/>
            <w:vAlign w:val="center"/>
          </w:tcPr>
          <w:p w14:paraId="706A524C" w14:textId="77777777" w:rsidR="00331FED" w:rsidRPr="005F3958" w:rsidRDefault="00331FED" w:rsidP="008D54EC">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Долевые</w:t>
            </w:r>
            <w:proofErr w:type="spellEnd"/>
            <w:r w:rsidRPr="001A5C87">
              <w:rPr>
                <w:rFonts w:ascii="Times New Roman" w:hAnsi="Times New Roman"/>
                <w:sz w:val="16"/>
              </w:rPr>
              <w:t xml:space="preserve"> </w:t>
            </w:r>
            <w:proofErr w:type="spellStart"/>
            <w:r w:rsidRPr="001A5C87">
              <w:rPr>
                <w:rFonts w:ascii="Times New Roman" w:hAnsi="Times New Roman"/>
                <w:sz w:val="16"/>
              </w:rPr>
              <w:t>инструменты</w:t>
            </w:r>
            <w:proofErr w:type="spellEnd"/>
          </w:p>
        </w:tc>
      </w:tr>
      <w:tr w:rsidR="00331FED" w:rsidRPr="001A5C87" w14:paraId="096BC38B" w14:textId="77777777" w:rsidTr="008D54E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20B96E2" w14:textId="77777777" w:rsidR="00331FED" w:rsidRPr="005F3958" w:rsidRDefault="00331FED" w:rsidP="008D54EC">
            <w:pPr>
              <w:spacing w:line="259" w:lineRule="auto"/>
              <w:ind w:left="244"/>
              <w:jc w:val="center"/>
              <w:rPr>
                <w:rFonts w:ascii="Times New Roman" w:hAnsi="Times New Roman"/>
                <w:sz w:val="16"/>
              </w:rPr>
            </w:pPr>
            <w:proofErr w:type="spellStart"/>
            <w:r w:rsidRPr="001A5C87">
              <w:rPr>
                <w:rFonts w:ascii="Times New Roman" w:hAnsi="Times New Roman"/>
                <w:sz w:val="16"/>
              </w:rPr>
              <w:t>Категория</w:t>
            </w:r>
            <w:proofErr w:type="spellEnd"/>
          </w:p>
        </w:tc>
        <w:tc>
          <w:tcPr>
            <w:tcW w:w="1350" w:type="dxa"/>
            <w:vAlign w:val="center"/>
          </w:tcPr>
          <w:p w14:paraId="11A81ECA" w14:textId="77777777" w:rsidR="00331FED" w:rsidRPr="005F3958" w:rsidRDefault="00331FED" w:rsidP="008D54EC">
            <w:pPr>
              <w:spacing w:before="2" w:line="259" w:lineRule="auto"/>
              <w:ind w:left="2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proofErr w:type="spellStart"/>
            <w:r w:rsidRPr="001A5C87">
              <w:rPr>
                <w:rFonts w:ascii="Times New Roman" w:hAnsi="Times New Roman"/>
                <w:sz w:val="16"/>
              </w:rPr>
              <w:t>Амортизи-рованная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vAlign w:val="center"/>
          </w:tcPr>
          <w:p w14:paraId="79B1F82F" w14:textId="77777777" w:rsidR="00331FED" w:rsidRPr="005F3958" w:rsidRDefault="00331FED" w:rsidP="006A4C8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ССПСД</w:t>
            </w:r>
          </w:p>
        </w:tc>
        <w:tc>
          <w:tcPr>
            <w:tcW w:w="1350" w:type="dxa"/>
            <w:vAlign w:val="center"/>
          </w:tcPr>
          <w:p w14:paraId="3B8B1AE3" w14:textId="77777777" w:rsidR="00331FED" w:rsidRPr="005F3958" w:rsidRDefault="00331FED" w:rsidP="006A4C8A">
            <w:pPr>
              <w:spacing w:before="2" w:line="259" w:lineRule="auto"/>
              <w:ind w:left="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c>
          <w:tcPr>
            <w:tcW w:w="1530" w:type="dxa"/>
            <w:vAlign w:val="center"/>
          </w:tcPr>
          <w:p w14:paraId="62933B06" w14:textId="77777777" w:rsidR="00331FED" w:rsidRPr="005F3958" w:rsidRDefault="00331FED" w:rsidP="006A4C8A">
            <w:pPr>
              <w:spacing w:before="2" w:line="259"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c>
          <w:tcPr>
            <w:tcW w:w="1349" w:type="dxa"/>
            <w:vAlign w:val="center"/>
          </w:tcPr>
          <w:p w14:paraId="454C36BC" w14:textId="77777777" w:rsidR="00331FED" w:rsidRPr="005F3958" w:rsidRDefault="00331FED" w:rsidP="006A4C8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ССПСД</w:t>
            </w:r>
          </w:p>
        </w:tc>
        <w:tc>
          <w:tcPr>
            <w:tcW w:w="1225" w:type="dxa"/>
            <w:vAlign w:val="center"/>
          </w:tcPr>
          <w:p w14:paraId="17DCB72C" w14:textId="77777777" w:rsidR="00331FED" w:rsidRPr="005F3958" w:rsidRDefault="00331FED" w:rsidP="00FE2314">
            <w:pPr>
              <w:spacing w:before="2" w:line="259" w:lineRule="auto"/>
              <w:ind w:left="91" w:right="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1A5C87">
              <w:rPr>
                <w:rFonts w:ascii="Times New Roman" w:hAnsi="Times New Roman"/>
                <w:sz w:val="16"/>
              </w:rPr>
              <w:t>ССОПУ</w:t>
            </w:r>
          </w:p>
        </w:tc>
      </w:tr>
      <w:tr w:rsidR="00331FED" w:rsidRPr="001A5C87" w14:paraId="5D252285" w14:textId="77777777"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6395396"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Перво-начальное</w:t>
            </w:r>
            <w:proofErr w:type="spellEnd"/>
            <w:r w:rsidRPr="001A5C87">
              <w:rPr>
                <w:rFonts w:ascii="Times New Roman" w:hAnsi="Times New Roman"/>
                <w:sz w:val="16"/>
              </w:rPr>
              <w:t xml:space="preserve"> </w:t>
            </w:r>
            <w:proofErr w:type="spellStart"/>
            <w:r w:rsidRPr="001A5C87">
              <w:rPr>
                <w:rFonts w:ascii="Times New Roman" w:hAnsi="Times New Roman"/>
                <w:sz w:val="16"/>
              </w:rPr>
              <w:t>признание</w:t>
            </w:r>
            <w:proofErr w:type="spellEnd"/>
          </w:p>
        </w:tc>
        <w:tc>
          <w:tcPr>
            <w:tcW w:w="1350" w:type="dxa"/>
          </w:tcPr>
          <w:p w14:paraId="60485BC9" w14:textId="77777777" w:rsidR="00331FED" w:rsidRPr="000A39ED"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350" w:type="dxa"/>
          </w:tcPr>
          <w:p w14:paraId="52F613FF"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350" w:type="dxa"/>
          </w:tcPr>
          <w:p w14:paraId="4569FFA5" w14:textId="77777777" w:rsidR="00331FED" w:rsidRPr="000A39ED"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530" w:type="dxa"/>
          </w:tcPr>
          <w:p w14:paraId="0E8126E6" w14:textId="77777777" w:rsidR="00331FED" w:rsidRPr="000A39ED"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349" w:type="dxa"/>
          </w:tcPr>
          <w:p w14:paraId="0BBE03C0"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225" w:type="dxa"/>
          </w:tcPr>
          <w:p w14:paraId="13A28716" w14:textId="77777777" w:rsidR="00331FED" w:rsidRPr="000A39ED"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r>
      <w:tr w:rsidR="00331FED" w:rsidRPr="001A5C87" w14:paraId="12C4E538"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4AA25C0"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Последующая</w:t>
            </w:r>
            <w:proofErr w:type="spellEnd"/>
            <w:r w:rsidRPr="001A5C87">
              <w:rPr>
                <w:rFonts w:ascii="Times New Roman" w:hAnsi="Times New Roman"/>
                <w:sz w:val="16"/>
              </w:rPr>
              <w:t xml:space="preserve"> </w:t>
            </w:r>
            <w:proofErr w:type="spellStart"/>
            <w:r w:rsidRPr="001A5C87">
              <w:rPr>
                <w:rFonts w:ascii="Times New Roman" w:hAnsi="Times New Roman"/>
                <w:sz w:val="16"/>
              </w:rPr>
              <w:t>оценка</w:t>
            </w:r>
            <w:proofErr w:type="spellEnd"/>
          </w:p>
        </w:tc>
        <w:tc>
          <w:tcPr>
            <w:tcW w:w="1350" w:type="dxa"/>
          </w:tcPr>
          <w:p w14:paraId="3E7723FF" w14:textId="77777777" w:rsidR="00331FED" w:rsidRPr="005F3958"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Амортизирован-ная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tcPr>
          <w:p w14:paraId="7BACC12E"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50" w:type="dxa"/>
          </w:tcPr>
          <w:p w14:paraId="2D7BEFDB" w14:textId="77777777" w:rsidR="00331FED" w:rsidRPr="005F3958"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530" w:type="dxa"/>
          </w:tcPr>
          <w:p w14:paraId="06AD7F00" w14:textId="77777777" w:rsidR="00331FED" w:rsidRPr="005F3958"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349" w:type="dxa"/>
          </w:tcPr>
          <w:p w14:paraId="48EDDFB1"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c>
          <w:tcPr>
            <w:tcW w:w="1225" w:type="dxa"/>
          </w:tcPr>
          <w:p w14:paraId="68AB6815" w14:textId="77777777" w:rsidR="00331FED" w:rsidRPr="005F3958"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Справедливая</w:t>
            </w:r>
            <w:proofErr w:type="spellEnd"/>
            <w:r w:rsidRPr="001A5C87">
              <w:rPr>
                <w:rFonts w:ascii="Times New Roman" w:hAnsi="Times New Roman"/>
                <w:sz w:val="16"/>
              </w:rPr>
              <w:t xml:space="preserve"> </w:t>
            </w:r>
            <w:proofErr w:type="spellStart"/>
            <w:r w:rsidRPr="001A5C87">
              <w:rPr>
                <w:rFonts w:ascii="Times New Roman" w:hAnsi="Times New Roman"/>
                <w:sz w:val="16"/>
              </w:rPr>
              <w:t>стоимость</w:t>
            </w:r>
            <w:proofErr w:type="spellEnd"/>
          </w:p>
        </w:tc>
      </w:tr>
      <w:tr w:rsidR="00331FED" w:rsidRPr="001A5C87" w14:paraId="6CE1D4A1" w14:textId="582DE93C"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69A44ED" w14:textId="77777777" w:rsidR="00331FED" w:rsidRPr="000A39ED" w:rsidRDefault="00331FED" w:rsidP="008D54EC">
            <w:pPr>
              <w:spacing w:line="259" w:lineRule="auto"/>
              <w:jc w:val="center"/>
              <w:rPr>
                <w:rFonts w:ascii="Times New Roman" w:hAnsi="Times New Roman"/>
                <w:sz w:val="16"/>
                <w:lang w:val="ru-RU"/>
              </w:rPr>
            </w:pPr>
            <w:r w:rsidRPr="000A39ED">
              <w:rPr>
                <w:rFonts w:ascii="Times New Roman" w:hAnsi="Times New Roman"/>
                <w:sz w:val="16"/>
                <w:lang w:val="ru-RU"/>
              </w:rPr>
              <w:t>Доходы/ убытки от изменения справедливой стоимости</w:t>
            </w:r>
          </w:p>
        </w:tc>
        <w:tc>
          <w:tcPr>
            <w:tcW w:w="1350" w:type="dxa"/>
          </w:tcPr>
          <w:p w14:paraId="0752F8B1" w14:textId="77777777" w:rsidR="00331FED" w:rsidRPr="005F3958"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350" w:type="dxa"/>
          </w:tcPr>
          <w:p w14:paraId="151B4172" w14:textId="77777777"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от изменения справедливой стоимости (в составе прочего совокупного дохода)</w:t>
            </w:r>
          </w:p>
        </w:tc>
        <w:tc>
          <w:tcPr>
            <w:tcW w:w="1350" w:type="dxa"/>
          </w:tcPr>
          <w:p w14:paraId="51AA6D28" w14:textId="23B1EC81" w:rsidR="00331FED" w:rsidRPr="000A39ED"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данным финансовым активом</w:t>
            </w:r>
          </w:p>
        </w:tc>
        <w:tc>
          <w:tcPr>
            <w:tcW w:w="1530" w:type="dxa"/>
          </w:tcPr>
          <w:p w14:paraId="122A80F5" w14:textId="2B2B689E" w:rsidR="00331FED" w:rsidRPr="000A39ED"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производными финансовыми инструментами</w:t>
            </w:r>
          </w:p>
        </w:tc>
        <w:tc>
          <w:tcPr>
            <w:tcW w:w="1349" w:type="dxa"/>
          </w:tcPr>
          <w:p w14:paraId="03A2004A" w14:textId="721B53BF" w:rsidR="00331FED" w:rsidRPr="000A39ED"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от изменения справедливой стоимости (в составе прочего совокупного дохода)</w:t>
            </w:r>
          </w:p>
        </w:tc>
        <w:tc>
          <w:tcPr>
            <w:tcW w:w="1225" w:type="dxa"/>
          </w:tcPr>
          <w:p w14:paraId="78F1BCB8" w14:textId="5D83B4A0" w:rsidR="00331FED" w:rsidRPr="000A39ED"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прочими финансовыми активами, оцениваемыми по справедливой стоимости через прибыль или убыток</w:t>
            </w:r>
          </w:p>
        </w:tc>
      </w:tr>
      <w:tr w:rsidR="00331FED" w:rsidRPr="001A5C87" w14:paraId="3C1A2561"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EA71302"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lastRenderedPageBreak/>
              <w:t>Проценты</w:t>
            </w:r>
            <w:proofErr w:type="spellEnd"/>
          </w:p>
        </w:tc>
        <w:tc>
          <w:tcPr>
            <w:tcW w:w="1350" w:type="dxa"/>
          </w:tcPr>
          <w:p w14:paraId="5A910A91" w14:textId="7F97147B" w:rsidR="00331FED" w:rsidRPr="001A5C87"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Pr>
                <w:rFonts w:ascii="Times New Roman" w:hAnsi="Times New Roman"/>
                <w:sz w:val="16"/>
                <w:szCs w:val="16"/>
              </w:rPr>
              <w:t xml:space="preserve"> </w:t>
            </w:r>
            <w:r w:rsidR="006A4C8A">
              <w:rPr>
                <w:rFonts w:ascii="Times New Roman" w:hAnsi="Times New Roman"/>
                <w:sz w:val="16"/>
                <w:szCs w:val="16"/>
                <w:lang w:val="ru-RU"/>
              </w:rPr>
              <w:t>(</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r w:rsidRPr="001A5C87">
              <w:rPr>
                <w:rFonts w:ascii="Times New Roman" w:hAnsi="Times New Roman"/>
                <w:sz w:val="16"/>
                <w:szCs w:val="16"/>
              </w:rPr>
              <w:t>)</w:t>
            </w:r>
          </w:p>
        </w:tc>
        <w:tc>
          <w:tcPr>
            <w:tcW w:w="1350" w:type="dxa"/>
          </w:tcPr>
          <w:p w14:paraId="094F4A86" w14:textId="61F99F1A"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sidR="006A4C8A">
              <w:rPr>
                <w:rFonts w:ascii="Times New Roman" w:hAnsi="Times New Roman"/>
                <w:sz w:val="16"/>
                <w:szCs w:val="16"/>
                <w:lang w:val="ru-RU"/>
              </w:rPr>
              <w:t xml:space="preserve"> (по эффективной ставке)</w:t>
            </w:r>
            <w:r w:rsidRPr="001A5C87">
              <w:rPr>
                <w:rFonts w:ascii="Times New Roman" w:hAnsi="Times New Roman"/>
                <w:sz w:val="16"/>
                <w:szCs w:val="16"/>
              </w:rPr>
              <w:t xml:space="preserve"> </w:t>
            </w:r>
          </w:p>
        </w:tc>
        <w:tc>
          <w:tcPr>
            <w:tcW w:w="1350" w:type="dxa"/>
          </w:tcPr>
          <w:p w14:paraId="41EAB518" w14:textId="4059A25B" w:rsidR="00331FED" w:rsidRPr="001A5C87"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Выручка</w:t>
            </w:r>
            <w:proofErr w:type="spellEnd"/>
            <w:r w:rsidR="006A4C8A">
              <w:rPr>
                <w:rFonts w:ascii="Times New Roman" w:hAnsi="Times New Roman"/>
                <w:sz w:val="16"/>
                <w:szCs w:val="16"/>
                <w:lang w:val="ru-RU"/>
              </w:rPr>
              <w:t xml:space="preserve"> (по эффективной ставке)</w:t>
            </w:r>
            <w:r w:rsidRPr="001A5C87">
              <w:rPr>
                <w:rFonts w:ascii="Times New Roman" w:hAnsi="Times New Roman"/>
                <w:sz w:val="16"/>
                <w:szCs w:val="16"/>
              </w:rPr>
              <w:t xml:space="preserve"> </w:t>
            </w:r>
          </w:p>
        </w:tc>
        <w:tc>
          <w:tcPr>
            <w:tcW w:w="1530" w:type="dxa"/>
          </w:tcPr>
          <w:p w14:paraId="64323F52" w14:textId="77777777" w:rsidR="00331FED" w:rsidRPr="001A5C87"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p>
        </w:tc>
        <w:tc>
          <w:tcPr>
            <w:tcW w:w="1349" w:type="dxa"/>
          </w:tcPr>
          <w:p w14:paraId="76B41250" w14:textId="77777777"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225" w:type="dxa"/>
          </w:tcPr>
          <w:p w14:paraId="752F8BFB" w14:textId="77777777" w:rsidR="00331FED" w:rsidRPr="001A5C87"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r>
      <w:tr w:rsidR="00331FED" w:rsidRPr="001A5C87" w14:paraId="54708B59" w14:textId="77777777" w:rsidTr="008D54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218C431"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Дивиденды</w:t>
            </w:r>
            <w:proofErr w:type="spellEnd"/>
          </w:p>
        </w:tc>
        <w:tc>
          <w:tcPr>
            <w:tcW w:w="1350" w:type="dxa"/>
          </w:tcPr>
          <w:p w14:paraId="1B2B705B" w14:textId="77777777" w:rsidR="00331FED" w:rsidRPr="001A5C87" w:rsidRDefault="00331FED" w:rsidP="008D54EC">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350" w:type="dxa"/>
          </w:tcPr>
          <w:p w14:paraId="6C8223C1" w14:textId="77777777" w:rsidR="00331FED" w:rsidRPr="001A5C87"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p>
        </w:tc>
        <w:tc>
          <w:tcPr>
            <w:tcW w:w="1350" w:type="dxa"/>
          </w:tcPr>
          <w:p w14:paraId="57A29501" w14:textId="77777777" w:rsidR="00331FED" w:rsidRPr="001A5C87" w:rsidRDefault="00331FED" w:rsidP="006A4C8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530" w:type="dxa"/>
          </w:tcPr>
          <w:p w14:paraId="133B24CD" w14:textId="77777777" w:rsidR="00331FED" w:rsidRPr="001A5C87" w:rsidRDefault="00331FED" w:rsidP="006A4C8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349" w:type="dxa"/>
          </w:tcPr>
          <w:p w14:paraId="5EFF935A" w14:textId="77777777" w:rsidR="00331FED" w:rsidRPr="001A5C87" w:rsidRDefault="00331FED" w:rsidP="006A4C8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Прочие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операционные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c>
          <w:tcPr>
            <w:tcW w:w="1225" w:type="dxa"/>
          </w:tcPr>
          <w:p w14:paraId="0DC4DD75" w14:textId="77777777" w:rsidR="00331FED" w:rsidRPr="001A5C87" w:rsidRDefault="00331FED" w:rsidP="00FE2314">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Прочие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операционные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r>
      <w:tr w:rsidR="00331FED" w:rsidRPr="001A5C87" w14:paraId="478AD847" w14:textId="77777777" w:rsidTr="008D54EC">
        <w:trPr>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C9EB7DC" w14:textId="77777777" w:rsidR="00331FED" w:rsidRPr="005F3958" w:rsidRDefault="00331FED" w:rsidP="008D54EC">
            <w:pPr>
              <w:spacing w:line="259" w:lineRule="auto"/>
              <w:jc w:val="center"/>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70006DA7" w14:textId="77777777" w:rsidR="00331FED" w:rsidRPr="005F3958" w:rsidRDefault="00331FED" w:rsidP="008D54EC">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5B7B8DE3" w14:textId="77777777" w:rsidR="00331FED" w:rsidRPr="005F3958"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proofErr w:type="spellStart"/>
            <w:r w:rsidRPr="001A5C87">
              <w:rPr>
                <w:rFonts w:ascii="Times New Roman" w:hAnsi="Times New Roman"/>
                <w:sz w:val="16"/>
              </w:rPr>
              <w:t>Убытки</w:t>
            </w:r>
            <w:proofErr w:type="spellEnd"/>
            <w:r w:rsidRPr="001A5C87">
              <w:rPr>
                <w:rFonts w:ascii="Times New Roman" w:hAnsi="Times New Roman"/>
                <w:sz w:val="16"/>
              </w:rPr>
              <w:t xml:space="preserve"> </w:t>
            </w:r>
            <w:proofErr w:type="spellStart"/>
            <w:r w:rsidRPr="001A5C87">
              <w:rPr>
                <w:rFonts w:ascii="Times New Roman" w:hAnsi="Times New Roman"/>
                <w:sz w:val="16"/>
              </w:rPr>
              <w:t>от</w:t>
            </w:r>
            <w:proofErr w:type="spellEnd"/>
            <w:r w:rsidRPr="001A5C87">
              <w:rPr>
                <w:rFonts w:ascii="Times New Roman" w:hAnsi="Times New Roman"/>
                <w:sz w:val="16"/>
              </w:rPr>
              <w:t xml:space="preserve"> </w:t>
            </w:r>
            <w:proofErr w:type="spellStart"/>
            <w:r w:rsidRPr="001A5C87">
              <w:rPr>
                <w:rFonts w:ascii="Times New Roman" w:hAnsi="Times New Roman"/>
                <w:sz w:val="16"/>
              </w:rPr>
              <w:t>обесценения</w:t>
            </w:r>
            <w:proofErr w:type="spellEnd"/>
          </w:p>
        </w:tc>
        <w:tc>
          <w:tcPr>
            <w:tcW w:w="1350" w:type="dxa"/>
          </w:tcPr>
          <w:p w14:paraId="2DFF1ECC" w14:textId="77777777" w:rsidR="00331FED" w:rsidRPr="005F3958" w:rsidRDefault="00331FED" w:rsidP="006A4C8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530" w:type="dxa"/>
          </w:tcPr>
          <w:p w14:paraId="2F4D5014" w14:textId="77777777" w:rsidR="00331FED" w:rsidRPr="005F3958" w:rsidRDefault="00331FED" w:rsidP="006A4C8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349" w:type="dxa"/>
          </w:tcPr>
          <w:p w14:paraId="4405CC2F" w14:textId="77777777" w:rsidR="00331FED" w:rsidRPr="001A5C87" w:rsidRDefault="00331FED" w:rsidP="006A4C8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A5C87">
              <w:rPr>
                <w:rFonts w:ascii="Times New Roman" w:hAnsi="Times New Roman"/>
                <w:sz w:val="16"/>
                <w:szCs w:val="16"/>
              </w:rPr>
              <w:t>-</w:t>
            </w:r>
          </w:p>
        </w:tc>
        <w:tc>
          <w:tcPr>
            <w:tcW w:w="1225" w:type="dxa"/>
          </w:tcPr>
          <w:p w14:paraId="2D76F467" w14:textId="77777777" w:rsidR="00331FED" w:rsidRPr="005F3958" w:rsidRDefault="00331FED" w:rsidP="00FE2314">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r>
    </w:tbl>
    <w:p w14:paraId="3497F2DC" w14:textId="77777777" w:rsidR="00331FED" w:rsidRDefault="00331FED" w:rsidP="00331FED">
      <w:pPr>
        <w:pStyle w:val="21"/>
        <w:tabs>
          <w:tab w:val="clear" w:pos="1134"/>
        </w:tabs>
        <w:spacing w:after="240"/>
        <w:ind w:firstLine="0"/>
        <w:rPr>
          <w:sz w:val="20"/>
          <w:szCs w:val="20"/>
        </w:rPr>
      </w:pPr>
    </w:p>
    <w:p w14:paraId="444CBE4F" w14:textId="77777777" w:rsidR="00331FED" w:rsidRDefault="00331FED" w:rsidP="00331FED">
      <w:pPr>
        <w:pStyle w:val="21"/>
        <w:tabs>
          <w:tab w:val="clear" w:pos="1134"/>
        </w:tabs>
        <w:spacing w:after="240"/>
        <w:ind w:firstLine="0"/>
        <w:rPr>
          <w:sz w:val="20"/>
          <w:szCs w:val="20"/>
        </w:rPr>
      </w:pPr>
    </w:p>
    <w:p w14:paraId="278A0043" w14:textId="14572F37" w:rsidR="00331FED" w:rsidRDefault="00331FED" w:rsidP="00331FED">
      <w:pPr>
        <w:spacing w:after="160" w:line="259" w:lineRule="auto"/>
        <w:ind w:left="0"/>
        <w:jc w:val="left"/>
        <w:rPr>
          <w:rFonts w:ascii="Times New Roman" w:hAnsi="Times New Roman"/>
        </w:rPr>
      </w:pPr>
    </w:p>
    <w:p w14:paraId="7438E54D" w14:textId="77777777" w:rsidR="00331FED" w:rsidRDefault="00331FED" w:rsidP="00331FED">
      <w:pPr>
        <w:pStyle w:val="21"/>
        <w:tabs>
          <w:tab w:val="clear" w:pos="1134"/>
        </w:tabs>
        <w:spacing w:after="240"/>
        <w:ind w:firstLine="0"/>
        <w:rPr>
          <w:sz w:val="20"/>
          <w:szCs w:val="20"/>
        </w:rPr>
      </w:pPr>
      <w:r>
        <w:rPr>
          <w:sz w:val="20"/>
          <w:szCs w:val="20"/>
        </w:rPr>
        <w:t>П</w:t>
      </w:r>
      <w:r w:rsidRPr="00942050">
        <w:rPr>
          <w:sz w:val="20"/>
          <w:szCs w:val="20"/>
        </w:rPr>
        <w:t xml:space="preserve">орядок учета финансовых </w:t>
      </w:r>
      <w:r>
        <w:rPr>
          <w:sz w:val="20"/>
          <w:szCs w:val="20"/>
        </w:rPr>
        <w:t>обязательств</w:t>
      </w:r>
      <w:r w:rsidRPr="00942050">
        <w:rPr>
          <w:sz w:val="20"/>
          <w:szCs w:val="20"/>
        </w:rPr>
        <w:t xml:space="preserve"> финансовыми учреждениями представлен ниже в таблице</w:t>
      </w:r>
      <w:r>
        <w:rPr>
          <w:sz w:val="20"/>
          <w:szCs w:val="20"/>
        </w:rPr>
        <w:t>:</w:t>
      </w:r>
    </w:p>
    <w:tbl>
      <w:tblPr>
        <w:tblStyle w:val="-541"/>
        <w:tblW w:w="9445" w:type="dxa"/>
        <w:jc w:val="center"/>
        <w:tblLayout w:type="fixed"/>
        <w:tblCellMar>
          <w:left w:w="0" w:type="dxa"/>
          <w:right w:w="0" w:type="dxa"/>
        </w:tblCellMar>
        <w:tblLook w:val="04A0" w:firstRow="1" w:lastRow="0" w:firstColumn="1" w:lastColumn="0" w:noHBand="0" w:noVBand="1"/>
      </w:tblPr>
      <w:tblGrid>
        <w:gridCol w:w="1705"/>
        <w:gridCol w:w="232"/>
        <w:gridCol w:w="1658"/>
        <w:gridCol w:w="232"/>
        <w:gridCol w:w="1705"/>
        <w:gridCol w:w="232"/>
        <w:gridCol w:w="1705"/>
        <w:gridCol w:w="232"/>
        <w:gridCol w:w="1706"/>
        <w:gridCol w:w="38"/>
      </w:tblGrid>
      <w:tr w:rsidR="00331FED" w:rsidRPr="001A5C87" w14:paraId="2F87AA4C" w14:textId="77777777" w:rsidTr="00FE23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gridSpan w:val="2"/>
            <w:vAlign w:val="center"/>
          </w:tcPr>
          <w:p w14:paraId="45C1A871" w14:textId="77777777" w:rsidR="00331FED" w:rsidRPr="001A5C87" w:rsidRDefault="00331FED" w:rsidP="008D54EC">
            <w:pPr>
              <w:spacing w:line="259" w:lineRule="auto"/>
              <w:jc w:val="center"/>
              <w:rPr>
                <w:rFonts w:ascii="Times New Roman" w:hAnsi="Times New Roman"/>
                <w:sz w:val="16"/>
                <w:szCs w:val="16"/>
              </w:rPr>
            </w:pPr>
            <w:proofErr w:type="spellStart"/>
            <w:r w:rsidRPr="001A5C87">
              <w:rPr>
                <w:rFonts w:ascii="Times New Roman" w:hAnsi="Times New Roman"/>
                <w:sz w:val="16"/>
                <w:szCs w:val="16"/>
              </w:rPr>
              <w:t>Вид</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инструмента</w:t>
            </w:r>
            <w:proofErr w:type="spellEnd"/>
          </w:p>
        </w:tc>
        <w:tc>
          <w:tcPr>
            <w:tcW w:w="1890" w:type="dxa"/>
            <w:gridSpan w:val="2"/>
            <w:vAlign w:val="center"/>
          </w:tcPr>
          <w:p w14:paraId="3167DF6D" w14:textId="77777777" w:rsidR="00331FED" w:rsidRPr="001A5C87" w:rsidRDefault="00331FED" w:rsidP="006A4C8A">
            <w:pPr>
              <w:spacing w:line="259" w:lineRule="auto"/>
              <w:ind w:left="3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roofErr w:type="spellStart"/>
            <w:r w:rsidRPr="001A5C87">
              <w:rPr>
                <w:rFonts w:ascii="Times New Roman" w:hAnsi="Times New Roman"/>
                <w:sz w:val="16"/>
                <w:szCs w:val="16"/>
              </w:rPr>
              <w:t>Финансовые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обязательства</w:t>
            </w:r>
            <w:proofErr w:type="spellEnd"/>
          </w:p>
        </w:tc>
        <w:tc>
          <w:tcPr>
            <w:tcW w:w="1937" w:type="dxa"/>
            <w:gridSpan w:val="2"/>
            <w:vAlign w:val="center"/>
          </w:tcPr>
          <w:p w14:paraId="78F33368" w14:textId="77777777" w:rsidR="00331FED" w:rsidRPr="001A5C87" w:rsidRDefault="00331FED" w:rsidP="006A4C8A">
            <w:pPr>
              <w:spacing w:line="259" w:lineRule="auto"/>
              <w:ind w:left="2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roofErr w:type="spellStart"/>
            <w:r w:rsidRPr="001A5C87">
              <w:rPr>
                <w:rFonts w:ascii="Times New Roman" w:hAnsi="Times New Roman"/>
                <w:sz w:val="16"/>
                <w:szCs w:val="16"/>
              </w:rPr>
              <w:t>Производные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финансовые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инструменты</w:t>
            </w:r>
            <w:proofErr w:type="spellEnd"/>
          </w:p>
        </w:tc>
        <w:tc>
          <w:tcPr>
            <w:tcW w:w="1937" w:type="dxa"/>
            <w:gridSpan w:val="2"/>
            <w:vAlign w:val="center"/>
          </w:tcPr>
          <w:p w14:paraId="250822AE" w14:textId="77777777" w:rsidR="00331FED" w:rsidRPr="001A5C87" w:rsidRDefault="00331FED" w:rsidP="006A4C8A">
            <w:pPr>
              <w:spacing w:line="259" w:lineRule="auto"/>
              <w:ind w:left="2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Договора</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финансовой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гарантии</w:t>
            </w:r>
            <w:proofErr w:type="spellEnd"/>
          </w:p>
        </w:tc>
        <w:tc>
          <w:tcPr>
            <w:tcW w:w="1744" w:type="dxa"/>
            <w:gridSpan w:val="2"/>
            <w:vAlign w:val="center"/>
          </w:tcPr>
          <w:p w14:paraId="44273777" w14:textId="77777777" w:rsidR="00331FED" w:rsidRPr="000A39ED" w:rsidRDefault="00331FED" w:rsidP="00FE2314">
            <w:pPr>
              <w:spacing w:line="259" w:lineRule="auto"/>
              <w:ind w:left="77" w:right="1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Применение опции учета по ССОПУ</w:t>
            </w:r>
          </w:p>
        </w:tc>
      </w:tr>
      <w:tr w:rsidR="00331FED" w:rsidRPr="001A5C87" w14:paraId="6D4A80E6"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29CE5D4"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Категория</w:t>
            </w:r>
            <w:proofErr w:type="spellEnd"/>
          </w:p>
        </w:tc>
        <w:tc>
          <w:tcPr>
            <w:tcW w:w="1890" w:type="dxa"/>
            <w:gridSpan w:val="2"/>
            <w:vAlign w:val="center"/>
          </w:tcPr>
          <w:p w14:paraId="58299CAD"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spellStart"/>
            <w:r w:rsidRPr="001A5C87">
              <w:rPr>
                <w:rFonts w:ascii="Times New Roman" w:hAnsi="Times New Roman"/>
                <w:b/>
                <w:sz w:val="16"/>
                <w:szCs w:val="16"/>
              </w:rPr>
              <w:t>Амортизированная</w:t>
            </w:r>
            <w:proofErr w:type="spellEnd"/>
            <w:r w:rsidRPr="001A5C87">
              <w:rPr>
                <w:rFonts w:ascii="Times New Roman" w:hAnsi="Times New Roman"/>
                <w:b/>
                <w:sz w:val="16"/>
                <w:szCs w:val="16"/>
              </w:rPr>
              <w:t xml:space="preserve"> </w:t>
            </w:r>
            <w:proofErr w:type="spellStart"/>
            <w:r w:rsidRPr="001A5C87">
              <w:rPr>
                <w:rFonts w:ascii="Times New Roman" w:hAnsi="Times New Roman"/>
                <w:b/>
                <w:sz w:val="16"/>
                <w:szCs w:val="16"/>
              </w:rPr>
              <w:t>стоимость</w:t>
            </w:r>
            <w:proofErr w:type="spellEnd"/>
          </w:p>
        </w:tc>
        <w:tc>
          <w:tcPr>
            <w:tcW w:w="1937" w:type="dxa"/>
            <w:gridSpan w:val="2"/>
            <w:vAlign w:val="center"/>
          </w:tcPr>
          <w:p w14:paraId="4F6C8E90" w14:textId="77777777" w:rsidR="00331FED" w:rsidRPr="001A5C87"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1A5C87">
              <w:rPr>
                <w:rFonts w:ascii="Times New Roman" w:hAnsi="Times New Roman"/>
                <w:b/>
                <w:sz w:val="16"/>
                <w:szCs w:val="16"/>
              </w:rPr>
              <w:t>ССОПУ</w:t>
            </w:r>
          </w:p>
        </w:tc>
        <w:tc>
          <w:tcPr>
            <w:tcW w:w="1937" w:type="dxa"/>
            <w:gridSpan w:val="2"/>
            <w:vAlign w:val="center"/>
          </w:tcPr>
          <w:p w14:paraId="12A60282" w14:textId="77777777" w:rsidR="00331FED" w:rsidRPr="001A5C87"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proofErr w:type="spellStart"/>
            <w:r>
              <w:rPr>
                <w:rFonts w:ascii="Times New Roman" w:hAnsi="Times New Roman"/>
                <w:b/>
                <w:sz w:val="16"/>
                <w:szCs w:val="16"/>
              </w:rPr>
              <w:t>Учет</w:t>
            </w:r>
            <w:proofErr w:type="spellEnd"/>
            <w:r>
              <w:rPr>
                <w:rFonts w:ascii="Times New Roman" w:hAnsi="Times New Roman"/>
                <w:b/>
                <w:sz w:val="16"/>
                <w:szCs w:val="16"/>
              </w:rPr>
              <w:t xml:space="preserve"> </w:t>
            </w:r>
            <w:proofErr w:type="spellStart"/>
            <w:r>
              <w:rPr>
                <w:rFonts w:ascii="Times New Roman" w:hAnsi="Times New Roman"/>
                <w:b/>
                <w:sz w:val="16"/>
                <w:szCs w:val="16"/>
              </w:rPr>
              <w:t>финансовых</w:t>
            </w:r>
            <w:proofErr w:type="spellEnd"/>
            <w:r>
              <w:rPr>
                <w:rFonts w:ascii="Times New Roman" w:hAnsi="Times New Roman"/>
                <w:b/>
                <w:sz w:val="16"/>
                <w:szCs w:val="16"/>
              </w:rPr>
              <w:t xml:space="preserve"> </w:t>
            </w:r>
            <w:proofErr w:type="spellStart"/>
            <w:r>
              <w:rPr>
                <w:rFonts w:ascii="Times New Roman" w:hAnsi="Times New Roman"/>
                <w:b/>
                <w:sz w:val="16"/>
                <w:szCs w:val="16"/>
              </w:rPr>
              <w:t>гарантий</w:t>
            </w:r>
            <w:proofErr w:type="spellEnd"/>
          </w:p>
        </w:tc>
        <w:tc>
          <w:tcPr>
            <w:tcW w:w="1938" w:type="dxa"/>
            <w:gridSpan w:val="2"/>
            <w:vAlign w:val="center"/>
          </w:tcPr>
          <w:p w14:paraId="05BAE0B0"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1A5C87">
              <w:rPr>
                <w:rFonts w:ascii="Times New Roman" w:hAnsi="Times New Roman"/>
                <w:b/>
                <w:sz w:val="16"/>
                <w:szCs w:val="16"/>
              </w:rPr>
              <w:t>ССОПУ</w:t>
            </w:r>
          </w:p>
        </w:tc>
      </w:tr>
      <w:tr w:rsidR="00331FED" w:rsidRPr="001A5C87" w14:paraId="5BC93823" w14:textId="77777777" w:rsidTr="00FE2314">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E3FE3E6" w14:textId="77777777" w:rsidR="00331FED" w:rsidRPr="005F3958" w:rsidRDefault="00331FED" w:rsidP="00FE2314">
            <w:pPr>
              <w:spacing w:line="259" w:lineRule="auto"/>
              <w:ind w:left="355"/>
              <w:jc w:val="center"/>
              <w:rPr>
                <w:rFonts w:ascii="Times New Roman" w:hAnsi="Times New Roman"/>
                <w:sz w:val="16"/>
              </w:rPr>
            </w:pPr>
            <w:proofErr w:type="spellStart"/>
            <w:r w:rsidRPr="001A5C87">
              <w:rPr>
                <w:rFonts w:ascii="Times New Roman" w:hAnsi="Times New Roman"/>
                <w:sz w:val="16"/>
              </w:rPr>
              <w:t>Перво-начальное</w:t>
            </w:r>
            <w:proofErr w:type="spellEnd"/>
            <w:r w:rsidRPr="001A5C87">
              <w:rPr>
                <w:rFonts w:ascii="Times New Roman" w:hAnsi="Times New Roman"/>
                <w:sz w:val="16"/>
              </w:rPr>
              <w:t xml:space="preserve"> </w:t>
            </w:r>
            <w:proofErr w:type="spellStart"/>
            <w:r w:rsidRPr="001A5C87">
              <w:rPr>
                <w:rFonts w:ascii="Times New Roman" w:hAnsi="Times New Roman"/>
                <w:sz w:val="16"/>
              </w:rPr>
              <w:t>признание</w:t>
            </w:r>
            <w:proofErr w:type="spellEnd"/>
          </w:p>
        </w:tc>
        <w:tc>
          <w:tcPr>
            <w:tcW w:w="1890" w:type="dxa"/>
            <w:gridSpan w:val="2"/>
          </w:tcPr>
          <w:p w14:paraId="5416E192" w14:textId="77777777" w:rsidR="00331FED" w:rsidRPr="000A39ED" w:rsidRDefault="00331FED" w:rsidP="006A4C8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 затраты по сделке</w:t>
            </w:r>
          </w:p>
        </w:tc>
        <w:tc>
          <w:tcPr>
            <w:tcW w:w="1937" w:type="dxa"/>
            <w:gridSpan w:val="2"/>
          </w:tcPr>
          <w:p w14:paraId="0CD870EA" w14:textId="77777777" w:rsidR="00331FED" w:rsidRPr="000A39ED" w:rsidRDefault="00331FED" w:rsidP="006A4C8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937" w:type="dxa"/>
            <w:gridSpan w:val="2"/>
          </w:tcPr>
          <w:p w14:paraId="6670706F" w14:textId="77777777" w:rsidR="00331FED" w:rsidRPr="000A39ED" w:rsidRDefault="00331FED" w:rsidP="005F3958">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c>
          <w:tcPr>
            <w:tcW w:w="1938" w:type="dxa"/>
            <w:gridSpan w:val="2"/>
          </w:tcPr>
          <w:p w14:paraId="029651B5" w14:textId="77777777" w:rsidR="00331FED" w:rsidRPr="000A39ED" w:rsidRDefault="00331FED" w:rsidP="00FE2314">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Справедливая стоимость (затраты по сделке не включаются)</w:t>
            </w:r>
          </w:p>
        </w:tc>
      </w:tr>
      <w:tr w:rsidR="00331FED" w:rsidRPr="001A5C87" w14:paraId="0F72739C"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17B7713"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Последующая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оценка</w:t>
            </w:r>
            <w:proofErr w:type="spellEnd"/>
          </w:p>
        </w:tc>
        <w:tc>
          <w:tcPr>
            <w:tcW w:w="1890" w:type="dxa"/>
            <w:gridSpan w:val="2"/>
          </w:tcPr>
          <w:p w14:paraId="0893F503"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Амортизированная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c>
          <w:tcPr>
            <w:tcW w:w="1937" w:type="dxa"/>
            <w:gridSpan w:val="2"/>
          </w:tcPr>
          <w:p w14:paraId="2F2B3727" w14:textId="77777777" w:rsidR="00331FED" w:rsidRPr="001A5C87"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Справедливая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c>
          <w:tcPr>
            <w:tcW w:w="1937" w:type="dxa"/>
            <w:gridSpan w:val="2"/>
          </w:tcPr>
          <w:p w14:paraId="27EF9C73" w14:textId="78F9A9B8" w:rsidR="00331FED" w:rsidRPr="000A39ED"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Наибольшая величина из: суммы оценочного резерва под убытки и первоначально признанной суммы за вычетом,</w:t>
            </w:r>
            <w:r w:rsidRPr="000A39ED">
              <w:rPr>
                <w:lang w:val="ru-RU"/>
              </w:rPr>
              <w:t xml:space="preserve"> </w:t>
            </w:r>
            <w:r w:rsidRPr="000A39ED">
              <w:rPr>
                <w:rFonts w:ascii="Times New Roman" w:hAnsi="Times New Roman"/>
                <w:sz w:val="16"/>
                <w:szCs w:val="16"/>
                <w:lang w:val="ru-RU"/>
              </w:rPr>
              <w:t xml:space="preserve">когда уместно, общей суммы дохода, признанной </w:t>
            </w:r>
            <w:r w:rsidR="00FE2314" w:rsidRPr="000A39ED">
              <w:rPr>
                <w:rFonts w:ascii="Times New Roman" w:hAnsi="Times New Roman"/>
                <w:sz w:val="16"/>
                <w:szCs w:val="16"/>
                <w:lang w:val="ru-RU"/>
              </w:rPr>
              <w:t>в соответствии с принципами МСФО (</w:t>
            </w:r>
            <w:r w:rsidR="00FE2314">
              <w:rPr>
                <w:rFonts w:ascii="Times New Roman" w:hAnsi="Times New Roman"/>
                <w:sz w:val="16"/>
                <w:szCs w:val="16"/>
              </w:rPr>
              <w:t>I</w:t>
            </w:r>
            <w:r w:rsidR="00FE2314">
              <w:rPr>
                <w:rFonts w:ascii="Times New Roman" w:hAnsi="Times New Roman"/>
                <w:sz w:val="16"/>
                <w:szCs w:val="16"/>
                <w:lang w:val="en-GB"/>
              </w:rPr>
              <w:t>FRS</w:t>
            </w:r>
            <w:r w:rsidRPr="000A39ED">
              <w:rPr>
                <w:rFonts w:ascii="Times New Roman" w:hAnsi="Times New Roman"/>
                <w:sz w:val="16"/>
                <w:szCs w:val="16"/>
                <w:lang w:val="ru-RU"/>
              </w:rPr>
              <w:t xml:space="preserve">) 15 </w:t>
            </w:r>
          </w:p>
        </w:tc>
        <w:tc>
          <w:tcPr>
            <w:tcW w:w="1938" w:type="dxa"/>
            <w:gridSpan w:val="2"/>
          </w:tcPr>
          <w:p w14:paraId="2E51B3FB"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Справедливая</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стоимость</w:t>
            </w:r>
            <w:proofErr w:type="spellEnd"/>
          </w:p>
        </w:tc>
      </w:tr>
      <w:tr w:rsidR="00331FED" w:rsidRPr="001A5C87" w14:paraId="213FE15D" w14:textId="77777777" w:rsidTr="00FE2314">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4C9EFD4" w14:textId="77777777" w:rsidR="00331FED" w:rsidRPr="000A39ED" w:rsidRDefault="00331FED" w:rsidP="00FE2314">
            <w:pPr>
              <w:spacing w:line="259" w:lineRule="auto"/>
              <w:ind w:left="355"/>
              <w:jc w:val="center"/>
              <w:rPr>
                <w:rFonts w:ascii="Times New Roman" w:hAnsi="Times New Roman"/>
                <w:sz w:val="16"/>
                <w:lang w:val="ru-RU"/>
              </w:rPr>
            </w:pPr>
            <w:r w:rsidRPr="000A39ED">
              <w:rPr>
                <w:rFonts w:ascii="Times New Roman" w:hAnsi="Times New Roman"/>
                <w:sz w:val="16"/>
                <w:lang w:val="ru-RU"/>
              </w:rPr>
              <w:t>Доходы/ убытки от изменения справедливой стоимости</w:t>
            </w:r>
          </w:p>
        </w:tc>
        <w:tc>
          <w:tcPr>
            <w:tcW w:w="1890" w:type="dxa"/>
            <w:gridSpan w:val="2"/>
          </w:tcPr>
          <w:p w14:paraId="42026EC8" w14:textId="77777777" w:rsidR="00331FED" w:rsidRPr="005F3958" w:rsidRDefault="00331FED" w:rsidP="006A4C8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1A5C87">
              <w:rPr>
                <w:rFonts w:ascii="Times New Roman" w:hAnsi="Times New Roman"/>
                <w:sz w:val="16"/>
              </w:rPr>
              <w:t>-</w:t>
            </w:r>
          </w:p>
        </w:tc>
        <w:tc>
          <w:tcPr>
            <w:tcW w:w="1937" w:type="dxa"/>
            <w:gridSpan w:val="2"/>
          </w:tcPr>
          <w:p w14:paraId="7260D588" w14:textId="77777777" w:rsidR="00331FED" w:rsidRPr="000A39ED" w:rsidRDefault="00331FED" w:rsidP="006A4C8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производными финансовыми инструментами</w:t>
            </w:r>
          </w:p>
        </w:tc>
        <w:tc>
          <w:tcPr>
            <w:tcW w:w="1937" w:type="dxa"/>
            <w:gridSpan w:val="2"/>
          </w:tcPr>
          <w:p w14:paraId="07ECAB4F" w14:textId="77777777" w:rsidR="00331FED" w:rsidRPr="000A39ED" w:rsidRDefault="00331FED" w:rsidP="005F3958">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Резерв по обязательствам кредитного характера (расходы за вычетом доходов)</w:t>
            </w:r>
          </w:p>
        </w:tc>
        <w:tc>
          <w:tcPr>
            <w:tcW w:w="1938" w:type="dxa"/>
            <w:gridSpan w:val="2"/>
          </w:tcPr>
          <w:p w14:paraId="1D74B491" w14:textId="12675210" w:rsidR="00331FED" w:rsidRPr="000A39ED" w:rsidRDefault="00331FED" w:rsidP="00FE2314">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lang w:val="ru-RU"/>
              </w:rPr>
            </w:pPr>
            <w:r w:rsidRPr="000A39ED">
              <w:rPr>
                <w:rFonts w:ascii="Times New Roman" w:hAnsi="Times New Roman"/>
                <w:sz w:val="16"/>
                <w:lang w:val="ru-RU"/>
              </w:rPr>
              <w:t>Доходы за вычетом расходов от операций с данным финансовым инструментом</w:t>
            </w:r>
            <w:r w:rsidR="00FE2314" w:rsidRPr="000A39ED">
              <w:rPr>
                <w:rFonts w:ascii="Times New Roman" w:hAnsi="Times New Roman"/>
                <w:sz w:val="16"/>
                <w:lang w:val="ru-RU"/>
              </w:rPr>
              <w:t>, за исключением компонента собственного кредитного риска, который признается в ПСД</w:t>
            </w:r>
          </w:p>
        </w:tc>
      </w:tr>
      <w:tr w:rsidR="00331FED" w:rsidRPr="001A5C87" w14:paraId="2185ABCC" w14:textId="77777777" w:rsidTr="00FE2314">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2AB57997" w14:textId="77777777" w:rsidR="00331FED" w:rsidRPr="001A5C87" w:rsidRDefault="00331FED" w:rsidP="00FE2314">
            <w:pPr>
              <w:spacing w:line="259" w:lineRule="auto"/>
              <w:ind w:left="355"/>
              <w:jc w:val="center"/>
              <w:rPr>
                <w:rFonts w:ascii="Times New Roman" w:hAnsi="Times New Roman"/>
                <w:sz w:val="16"/>
                <w:szCs w:val="16"/>
              </w:rPr>
            </w:pPr>
            <w:proofErr w:type="spellStart"/>
            <w:r w:rsidRPr="001A5C87">
              <w:rPr>
                <w:rFonts w:ascii="Times New Roman" w:hAnsi="Times New Roman"/>
                <w:sz w:val="16"/>
                <w:szCs w:val="16"/>
              </w:rPr>
              <w:t>Проценты</w:t>
            </w:r>
            <w:proofErr w:type="spellEnd"/>
          </w:p>
        </w:tc>
        <w:tc>
          <w:tcPr>
            <w:tcW w:w="1890" w:type="dxa"/>
            <w:gridSpan w:val="2"/>
          </w:tcPr>
          <w:p w14:paraId="0F06504E" w14:textId="77777777" w:rsidR="00331FED" w:rsidRPr="001A5C87" w:rsidRDefault="00331FED" w:rsidP="006A4C8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Расходы</w:t>
            </w:r>
            <w:proofErr w:type="spellEnd"/>
            <w:r>
              <w:rPr>
                <w:rFonts w:ascii="Times New Roman" w:hAnsi="Times New Roman"/>
                <w:sz w:val="16"/>
                <w:szCs w:val="16"/>
              </w:rPr>
              <w:t xml:space="preserve"> </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p>
        </w:tc>
        <w:tc>
          <w:tcPr>
            <w:tcW w:w="1937" w:type="dxa"/>
            <w:gridSpan w:val="2"/>
          </w:tcPr>
          <w:p w14:paraId="00436787" w14:textId="77777777" w:rsidR="00331FED" w:rsidRPr="000A39ED" w:rsidRDefault="00331FED" w:rsidP="006A4C8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ru-RU"/>
              </w:rPr>
            </w:pPr>
            <w:r w:rsidRPr="000A39ED">
              <w:rPr>
                <w:rFonts w:ascii="Times New Roman" w:hAnsi="Times New Roman"/>
                <w:sz w:val="16"/>
                <w:szCs w:val="16"/>
                <w:lang w:val="ru-RU"/>
              </w:rPr>
              <w:t>Доходы за вычетом расходов от операций с производными финансовыми инструментами</w:t>
            </w:r>
          </w:p>
        </w:tc>
        <w:tc>
          <w:tcPr>
            <w:tcW w:w="1937" w:type="dxa"/>
            <w:gridSpan w:val="2"/>
          </w:tcPr>
          <w:p w14:paraId="34E75972" w14:textId="77777777" w:rsidR="00331FED" w:rsidRPr="001A5C87" w:rsidRDefault="00331FED" w:rsidP="006A4C8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sidRPr="001A5C87">
              <w:rPr>
                <w:rFonts w:ascii="Times New Roman" w:hAnsi="Times New Roman"/>
                <w:sz w:val="16"/>
                <w:szCs w:val="16"/>
              </w:rPr>
              <w:t>Комиссионные</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доходы</w:t>
            </w:r>
            <w:proofErr w:type="spellEnd"/>
          </w:p>
        </w:tc>
        <w:tc>
          <w:tcPr>
            <w:tcW w:w="1938" w:type="dxa"/>
            <w:gridSpan w:val="2"/>
          </w:tcPr>
          <w:p w14:paraId="2A5F351F" w14:textId="77777777" w:rsidR="00331FED" w:rsidRPr="001A5C87" w:rsidRDefault="00331FED" w:rsidP="00FE2314">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Расходы</w:t>
            </w:r>
            <w:proofErr w:type="spellEnd"/>
            <w:r>
              <w:rPr>
                <w:rFonts w:ascii="Times New Roman" w:hAnsi="Times New Roman"/>
                <w:sz w:val="16"/>
                <w:szCs w:val="16"/>
              </w:rPr>
              <w:t xml:space="preserve"> </w:t>
            </w:r>
            <w:proofErr w:type="spellStart"/>
            <w:r w:rsidRPr="001A5C87">
              <w:rPr>
                <w:rFonts w:ascii="Times New Roman" w:hAnsi="Times New Roman"/>
                <w:sz w:val="16"/>
                <w:szCs w:val="16"/>
              </w:rPr>
              <w:t>по</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эффективной</w:t>
            </w:r>
            <w:proofErr w:type="spellEnd"/>
            <w:r w:rsidRPr="001A5C87">
              <w:rPr>
                <w:rFonts w:ascii="Times New Roman" w:hAnsi="Times New Roman"/>
                <w:sz w:val="16"/>
                <w:szCs w:val="16"/>
              </w:rPr>
              <w:t xml:space="preserve"> </w:t>
            </w:r>
            <w:proofErr w:type="spellStart"/>
            <w:r w:rsidRPr="001A5C87">
              <w:rPr>
                <w:rFonts w:ascii="Times New Roman" w:hAnsi="Times New Roman"/>
                <w:sz w:val="16"/>
                <w:szCs w:val="16"/>
              </w:rPr>
              <w:t>ставке</w:t>
            </w:r>
            <w:proofErr w:type="spellEnd"/>
          </w:p>
        </w:tc>
      </w:tr>
    </w:tbl>
    <w:p w14:paraId="6DD6149E" w14:textId="77777777" w:rsidR="00331FED" w:rsidRDefault="00331FED" w:rsidP="00331FED">
      <w:pPr>
        <w:pStyle w:val="21"/>
        <w:tabs>
          <w:tab w:val="clear" w:pos="1134"/>
        </w:tabs>
        <w:spacing w:after="240"/>
        <w:ind w:firstLine="0"/>
        <w:rPr>
          <w:sz w:val="20"/>
          <w:szCs w:val="20"/>
        </w:rPr>
      </w:pPr>
    </w:p>
    <w:p w14:paraId="48E1E769" w14:textId="77777777" w:rsidR="00331FED" w:rsidRPr="00F41327" w:rsidRDefault="00331FED" w:rsidP="00331FED">
      <w:pPr>
        <w:pStyle w:val="21"/>
        <w:tabs>
          <w:tab w:val="clear" w:pos="1134"/>
        </w:tabs>
        <w:spacing w:after="240"/>
        <w:ind w:firstLine="0"/>
        <w:rPr>
          <w:sz w:val="20"/>
          <w:szCs w:val="20"/>
        </w:rPr>
      </w:pPr>
      <w:r w:rsidRPr="00F41327">
        <w:rPr>
          <w:sz w:val="20"/>
          <w:szCs w:val="20"/>
        </w:rPr>
        <w:t>Финансовые инструменты, выраженные в иностранной валюте</w:t>
      </w:r>
      <w:r>
        <w:rPr>
          <w:sz w:val="20"/>
          <w:szCs w:val="20"/>
        </w:rPr>
        <w:t>,</w:t>
      </w:r>
      <w:r w:rsidRPr="00F41327">
        <w:rPr>
          <w:sz w:val="20"/>
          <w:szCs w:val="20"/>
        </w:rPr>
        <w:t xml:space="preserve"> для отражения в финансовой отчетности подлежат пересчету в тенге по рыночному курсу на конец отчетного периода.</w:t>
      </w:r>
    </w:p>
    <w:p w14:paraId="1D778448" w14:textId="77777777" w:rsidR="00331FED" w:rsidRDefault="00331FED" w:rsidP="00331FED">
      <w:pPr>
        <w:pStyle w:val="21"/>
        <w:tabs>
          <w:tab w:val="clear" w:pos="1134"/>
        </w:tabs>
        <w:spacing w:after="240"/>
        <w:ind w:firstLine="0"/>
        <w:rPr>
          <w:sz w:val="20"/>
          <w:szCs w:val="20"/>
          <w:lang w:val="kk-KZ"/>
        </w:rPr>
      </w:pPr>
      <w:r w:rsidRPr="00F41327">
        <w:rPr>
          <w:sz w:val="20"/>
          <w:szCs w:val="20"/>
        </w:rPr>
        <w:t>Курсовые разницы, возникающие при пересчете финансового актива/обязательства в тенге, либо в результате погашения задолженности, относятся на доходы/расходы от курсовой разницы.</w:t>
      </w:r>
    </w:p>
    <w:p w14:paraId="0D1A8F88" w14:textId="77777777" w:rsidR="00331FED" w:rsidRPr="00F41327" w:rsidRDefault="00331FED" w:rsidP="00331FED">
      <w:pPr>
        <w:pStyle w:val="af4"/>
        <w:spacing w:after="240"/>
        <w:ind w:firstLine="0"/>
        <w:rPr>
          <w:sz w:val="20"/>
          <w:szCs w:val="20"/>
        </w:rPr>
      </w:pPr>
    </w:p>
    <w:p w14:paraId="4F0111EC" w14:textId="77777777" w:rsidR="00331FED" w:rsidRDefault="00331FED" w:rsidP="00E61D21">
      <w:pPr>
        <w:pStyle w:val="3"/>
      </w:pPr>
      <w:bookmarkStart w:id="133" w:name="_Toc168502041"/>
      <w:r w:rsidRPr="00E85CE9">
        <w:t>3.1</w:t>
      </w:r>
      <w:r>
        <w:t>3</w:t>
      </w:r>
      <w:r w:rsidRPr="00E85CE9">
        <w:t>. Учет выбытия финансовых инструментов</w:t>
      </w:r>
      <w:bookmarkEnd w:id="129"/>
      <w:bookmarkEnd w:id="130"/>
      <w:bookmarkEnd w:id="131"/>
      <w:bookmarkEnd w:id="132"/>
      <w:bookmarkEnd w:id="133"/>
    </w:p>
    <w:p w14:paraId="77196971"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 xml:space="preserve">отражает </w:t>
      </w:r>
      <w:r w:rsidRPr="00F41327">
        <w:rPr>
          <w:i/>
          <w:sz w:val="20"/>
          <w:szCs w:val="20"/>
        </w:rPr>
        <w:t>выбытие финансовых активов</w:t>
      </w:r>
      <w:r w:rsidRPr="00F41327">
        <w:rPr>
          <w:sz w:val="20"/>
          <w:szCs w:val="20"/>
        </w:rPr>
        <w:t xml:space="preserve"> только когда:</w:t>
      </w:r>
    </w:p>
    <w:p w14:paraId="24EF04AC" w14:textId="77777777" w:rsidR="00331FED" w:rsidRPr="00F41327" w:rsidRDefault="00331FED" w:rsidP="00AE698A">
      <w:pPr>
        <w:pStyle w:val="21"/>
        <w:numPr>
          <w:ilvl w:val="0"/>
          <w:numId w:val="279"/>
        </w:numPr>
        <w:spacing w:after="240"/>
        <w:rPr>
          <w:sz w:val="20"/>
          <w:szCs w:val="20"/>
        </w:rPr>
      </w:pPr>
      <w:r w:rsidRPr="00F41327">
        <w:rPr>
          <w:sz w:val="20"/>
          <w:szCs w:val="20"/>
        </w:rPr>
        <w:t>истекает срок действия договорных прав на потоки денежных средств от этого финансового актива;</w:t>
      </w:r>
    </w:p>
    <w:p w14:paraId="0092EE44" w14:textId="77777777" w:rsidR="00331FED" w:rsidRPr="00F41327" w:rsidRDefault="00331FED" w:rsidP="00AE698A">
      <w:pPr>
        <w:pStyle w:val="21"/>
        <w:numPr>
          <w:ilvl w:val="0"/>
          <w:numId w:val="279"/>
        </w:numPr>
        <w:tabs>
          <w:tab w:val="left" w:pos="-2160"/>
        </w:tabs>
        <w:spacing w:after="240"/>
        <w:rPr>
          <w:sz w:val="20"/>
          <w:szCs w:val="20"/>
        </w:rPr>
      </w:pPr>
      <w:r w:rsidRPr="00F41327">
        <w:rPr>
          <w:sz w:val="20"/>
          <w:szCs w:val="20"/>
        </w:rPr>
        <w:t>он передает финансовый актив, как изложено ниже.</w:t>
      </w:r>
    </w:p>
    <w:p w14:paraId="1FCB4786" w14:textId="77777777" w:rsidR="00331FED" w:rsidRPr="00F41327" w:rsidRDefault="00331FED" w:rsidP="00331FED">
      <w:pPr>
        <w:pStyle w:val="1"/>
        <w:numPr>
          <w:ilvl w:val="0"/>
          <w:numId w:val="0"/>
        </w:numPr>
        <w:spacing w:after="240"/>
        <w:rPr>
          <w:sz w:val="20"/>
          <w:szCs w:val="20"/>
        </w:rPr>
      </w:pPr>
      <w:r w:rsidRPr="00F41327">
        <w:rPr>
          <w:sz w:val="20"/>
          <w:szCs w:val="20"/>
        </w:rPr>
        <w:t xml:space="preserve">Выбытие финансового актива классифицируется как </w:t>
      </w:r>
      <w:r w:rsidRPr="00F41327">
        <w:rPr>
          <w:i/>
          <w:sz w:val="20"/>
          <w:szCs w:val="20"/>
        </w:rPr>
        <w:t>передача</w:t>
      </w:r>
      <w:r w:rsidRPr="00F41327">
        <w:rPr>
          <w:sz w:val="20"/>
          <w:szCs w:val="20"/>
        </w:rPr>
        <w:t xml:space="preserve"> при выполнении одного из следующих условий:</w:t>
      </w:r>
    </w:p>
    <w:p w14:paraId="5483A896" w14:textId="77777777" w:rsidR="00331FED" w:rsidRPr="00F41327" w:rsidRDefault="00331FED" w:rsidP="00AE698A">
      <w:pPr>
        <w:pStyle w:val="1"/>
        <w:numPr>
          <w:ilvl w:val="0"/>
          <w:numId w:val="37"/>
        </w:numPr>
        <w:spacing w:after="240"/>
        <w:rPr>
          <w:sz w:val="20"/>
          <w:szCs w:val="20"/>
        </w:rPr>
      </w:pPr>
      <w:r>
        <w:rPr>
          <w:sz w:val="20"/>
          <w:szCs w:val="20"/>
        </w:rPr>
        <w:t xml:space="preserve">Банк </w:t>
      </w:r>
      <w:r w:rsidRPr="00F41327">
        <w:rPr>
          <w:sz w:val="20"/>
          <w:szCs w:val="20"/>
        </w:rPr>
        <w:t>передает договорные права на получение потоков денежных средств от этого финансового актива; или</w:t>
      </w:r>
    </w:p>
    <w:p w14:paraId="59E75DB7" w14:textId="77777777" w:rsidR="00331FED" w:rsidRPr="00F41327" w:rsidRDefault="00331FED" w:rsidP="00AE698A">
      <w:pPr>
        <w:pStyle w:val="21"/>
        <w:numPr>
          <w:ilvl w:val="0"/>
          <w:numId w:val="37"/>
        </w:numPr>
        <w:spacing w:after="240"/>
        <w:rPr>
          <w:sz w:val="20"/>
          <w:szCs w:val="20"/>
        </w:rPr>
      </w:pPr>
      <w:r>
        <w:rPr>
          <w:sz w:val="20"/>
          <w:szCs w:val="20"/>
        </w:rPr>
        <w:t xml:space="preserve">Банк </w:t>
      </w:r>
      <w:r w:rsidRPr="00F41327">
        <w:rPr>
          <w:sz w:val="20"/>
          <w:szCs w:val="20"/>
        </w:rPr>
        <w:t xml:space="preserve">сохраняет договорные права на получение потоков денежных средств от финансового актива, но принимает на себя договорное обязательство выплатить эти денежные средства одному или более получателям по соглашению, которое удовлетворяет </w:t>
      </w:r>
      <w:r>
        <w:rPr>
          <w:sz w:val="20"/>
          <w:szCs w:val="20"/>
        </w:rPr>
        <w:t>трем</w:t>
      </w:r>
      <w:r w:rsidRPr="00F41327">
        <w:rPr>
          <w:sz w:val="20"/>
          <w:szCs w:val="20"/>
        </w:rPr>
        <w:t xml:space="preserve"> следующи</w:t>
      </w:r>
      <w:r>
        <w:rPr>
          <w:sz w:val="20"/>
          <w:szCs w:val="20"/>
        </w:rPr>
        <w:t>м</w:t>
      </w:r>
      <w:r w:rsidRPr="00F41327">
        <w:rPr>
          <w:sz w:val="20"/>
          <w:szCs w:val="20"/>
        </w:rPr>
        <w:t xml:space="preserve"> условия</w:t>
      </w:r>
      <w:r>
        <w:rPr>
          <w:sz w:val="20"/>
          <w:szCs w:val="20"/>
        </w:rPr>
        <w:t>м</w:t>
      </w:r>
      <w:r w:rsidRPr="00F41327">
        <w:rPr>
          <w:sz w:val="20"/>
          <w:szCs w:val="20"/>
        </w:rPr>
        <w:t>:</w:t>
      </w:r>
    </w:p>
    <w:p w14:paraId="1C032820" w14:textId="77777777" w:rsidR="00331FED" w:rsidRPr="00F41327" w:rsidRDefault="00331FED" w:rsidP="00AE698A">
      <w:pPr>
        <w:pStyle w:val="21"/>
        <w:numPr>
          <w:ilvl w:val="0"/>
          <w:numId w:val="36"/>
        </w:numPr>
        <w:spacing w:after="240"/>
        <w:ind w:left="1080"/>
        <w:rPr>
          <w:sz w:val="20"/>
          <w:szCs w:val="20"/>
        </w:rPr>
      </w:pPr>
      <w:r>
        <w:rPr>
          <w:sz w:val="20"/>
          <w:szCs w:val="20"/>
        </w:rPr>
        <w:t xml:space="preserve">Банк </w:t>
      </w:r>
      <w:r w:rsidRPr="00F41327">
        <w:rPr>
          <w:sz w:val="20"/>
          <w:szCs w:val="20"/>
        </w:rPr>
        <w:t xml:space="preserve">не имеет обязательства выплатить суммы конечным получателям, если он не получит эквивалентные суммы по первоначальному активу. Выдача </w:t>
      </w:r>
      <w:r>
        <w:rPr>
          <w:sz w:val="20"/>
          <w:szCs w:val="20"/>
        </w:rPr>
        <w:t>Банком</w:t>
      </w:r>
      <w:r w:rsidRPr="00F41327">
        <w:rPr>
          <w:sz w:val="20"/>
          <w:szCs w:val="20"/>
        </w:rPr>
        <w:t xml:space="preserve"> краткосрочных авансов с правом полного возмещения выданной суммы плюс начисленных процентов по рыночной ставке, не нарушает это условия;</w:t>
      </w:r>
    </w:p>
    <w:p w14:paraId="402703A8" w14:textId="77777777" w:rsidR="00331FED" w:rsidRDefault="00331FED" w:rsidP="00AE698A">
      <w:pPr>
        <w:pStyle w:val="21"/>
        <w:numPr>
          <w:ilvl w:val="0"/>
          <w:numId w:val="36"/>
        </w:numPr>
        <w:spacing w:after="240"/>
        <w:ind w:left="1080"/>
        <w:rPr>
          <w:sz w:val="20"/>
          <w:szCs w:val="20"/>
        </w:rPr>
      </w:pPr>
      <w:r w:rsidRPr="00F41327">
        <w:rPr>
          <w:sz w:val="20"/>
          <w:szCs w:val="20"/>
        </w:rPr>
        <w:t xml:space="preserve">условиями договора по передаче денежных средств </w:t>
      </w:r>
      <w:r>
        <w:rPr>
          <w:sz w:val="20"/>
          <w:szCs w:val="20"/>
        </w:rPr>
        <w:t>Банку</w:t>
      </w:r>
      <w:r w:rsidRPr="00F41327">
        <w:rPr>
          <w:sz w:val="20"/>
          <w:szCs w:val="20"/>
        </w:rPr>
        <w:t xml:space="preserve"> запрещается продавать или отдавать в залог первоначальный актив, за исключением передачи его конечному получателю в качестве обеспечения обязательства выплатить денежные средства;</w:t>
      </w:r>
    </w:p>
    <w:p w14:paraId="33C40811" w14:textId="77777777" w:rsidR="00331FED" w:rsidRPr="00F41327" w:rsidRDefault="00331FED" w:rsidP="00AE698A">
      <w:pPr>
        <w:pStyle w:val="21"/>
        <w:numPr>
          <w:ilvl w:val="0"/>
          <w:numId w:val="36"/>
        </w:numPr>
        <w:spacing w:after="240"/>
        <w:ind w:left="1080"/>
        <w:rPr>
          <w:sz w:val="20"/>
          <w:szCs w:val="20"/>
        </w:rPr>
      </w:pPr>
      <w:r w:rsidRPr="00F41327">
        <w:rPr>
          <w:sz w:val="20"/>
          <w:szCs w:val="20"/>
        </w:rPr>
        <w:t xml:space="preserve">у </w:t>
      </w:r>
      <w:r>
        <w:rPr>
          <w:sz w:val="20"/>
          <w:szCs w:val="20"/>
        </w:rPr>
        <w:t>Банка</w:t>
      </w:r>
      <w:r w:rsidRPr="00F41327">
        <w:rPr>
          <w:sz w:val="20"/>
          <w:szCs w:val="20"/>
        </w:rPr>
        <w:t xml:space="preserve"> есть обязательство перечислять денежные средства, собираемые от имени конечного получателя, без существенных задержек. Кроме того, у </w:t>
      </w:r>
      <w:r>
        <w:rPr>
          <w:sz w:val="20"/>
          <w:szCs w:val="20"/>
        </w:rPr>
        <w:t>Банка</w:t>
      </w:r>
      <w:r w:rsidRPr="00F41327">
        <w:rPr>
          <w:sz w:val="20"/>
          <w:szCs w:val="20"/>
        </w:rPr>
        <w:t xml:space="preserve"> нет права реинвестировать такие денежные средства, за исключением инвестиций в денежные средства или эквиваленты денежных средств, в течение короткого периода проведения расчетов от даты получения денежных средств до даты требуемого перечисления их окончательному получателю, при этом проценты, заработанные от такой инвестиции, передаются конечному получателю.</w:t>
      </w:r>
    </w:p>
    <w:p w14:paraId="02764B52" w14:textId="77777777" w:rsidR="00331FED" w:rsidRPr="00F41327" w:rsidRDefault="00331FED" w:rsidP="00331FED">
      <w:pPr>
        <w:pStyle w:val="af4"/>
        <w:keepNext/>
        <w:spacing w:after="240"/>
        <w:ind w:firstLine="0"/>
        <w:rPr>
          <w:sz w:val="20"/>
          <w:szCs w:val="20"/>
        </w:rPr>
      </w:pPr>
      <w:r w:rsidRPr="00F41327">
        <w:rPr>
          <w:sz w:val="20"/>
          <w:szCs w:val="20"/>
        </w:rPr>
        <w:t xml:space="preserve">При </w:t>
      </w:r>
      <w:r w:rsidRPr="00F41327">
        <w:rPr>
          <w:i/>
          <w:sz w:val="20"/>
          <w:szCs w:val="20"/>
        </w:rPr>
        <w:t>передаче</w:t>
      </w:r>
      <w:r w:rsidRPr="00F41327">
        <w:rPr>
          <w:sz w:val="20"/>
          <w:szCs w:val="20"/>
        </w:rPr>
        <w:t xml:space="preserve"> финансового актива </w:t>
      </w:r>
      <w:r>
        <w:rPr>
          <w:sz w:val="20"/>
          <w:szCs w:val="20"/>
        </w:rPr>
        <w:t xml:space="preserve">Банк </w:t>
      </w:r>
      <w:r w:rsidRPr="00F41327">
        <w:rPr>
          <w:sz w:val="20"/>
          <w:szCs w:val="20"/>
        </w:rPr>
        <w:t>оценивает, в какой мере он сохраняет риски и выгоды владения активом. При этом:</w:t>
      </w:r>
    </w:p>
    <w:p w14:paraId="0F3445C9"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происходит передача </w:t>
      </w:r>
      <w:r>
        <w:rPr>
          <w:sz w:val="20"/>
          <w:szCs w:val="20"/>
        </w:rPr>
        <w:t>практический всех</w:t>
      </w:r>
      <w:r w:rsidRPr="00F41327">
        <w:rPr>
          <w:sz w:val="20"/>
          <w:szCs w:val="20"/>
        </w:rPr>
        <w:t xml:space="preserve"> рисков и выгод от владения активом, </w:t>
      </w:r>
      <w:r>
        <w:rPr>
          <w:sz w:val="20"/>
          <w:szCs w:val="20"/>
        </w:rPr>
        <w:t xml:space="preserve">Банк </w:t>
      </w:r>
      <w:r w:rsidRPr="00F41327">
        <w:rPr>
          <w:sz w:val="20"/>
          <w:szCs w:val="20"/>
        </w:rPr>
        <w:t>признает выбытие финансового актива и признает отдельно в качестве актива или обязательства любые права или обязательства, полученные при передаче;</w:t>
      </w:r>
    </w:p>
    <w:p w14:paraId="6365DDF3"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w:t>
      </w:r>
      <w:r>
        <w:rPr>
          <w:sz w:val="20"/>
          <w:szCs w:val="20"/>
        </w:rPr>
        <w:t xml:space="preserve">Банк </w:t>
      </w:r>
      <w:r w:rsidRPr="00F41327">
        <w:rPr>
          <w:sz w:val="20"/>
          <w:szCs w:val="20"/>
        </w:rPr>
        <w:t>сохраняет практически все риски и вознаграждения, связанные с владением финансовым активом, то он долж</w:t>
      </w:r>
      <w:r>
        <w:rPr>
          <w:sz w:val="20"/>
          <w:szCs w:val="20"/>
        </w:rPr>
        <w:t>ен</w:t>
      </w:r>
      <w:r w:rsidRPr="00F41327">
        <w:rPr>
          <w:sz w:val="20"/>
          <w:szCs w:val="20"/>
        </w:rPr>
        <w:t xml:space="preserve"> продолжать признавать финансовый актив;</w:t>
      </w:r>
    </w:p>
    <w:p w14:paraId="5600B161" w14:textId="77777777" w:rsidR="00331FED" w:rsidRPr="00F41327" w:rsidRDefault="00331FED" w:rsidP="00AE698A">
      <w:pPr>
        <w:pStyle w:val="21"/>
        <w:numPr>
          <w:ilvl w:val="0"/>
          <w:numId w:val="280"/>
        </w:numPr>
        <w:tabs>
          <w:tab w:val="left" w:pos="360"/>
        </w:tabs>
        <w:spacing w:after="240"/>
        <w:rPr>
          <w:sz w:val="20"/>
          <w:szCs w:val="20"/>
        </w:rPr>
      </w:pPr>
      <w:r w:rsidRPr="00F41327">
        <w:rPr>
          <w:sz w:val="20"/>
          <w:szCs w:val="20"/>
        </w:rPr>
        <w:t xml:space="preserve">если </w:t>
      </w:r>
      <w:r>
        <w:rPr>
          <w:sz w:val="20"/>
          <w:szCs w:val="20"/>
        </w:rPr>
        <w:t xml:space="preserve">Банк </w:t>
      </w:r>
      <w:r w:rsidRPr="00F41327">
        <w:rPr>
          <w:sz w:val="20"/>
          <w:szCs w:val="20"/>
        </w:rPr>
        <w:t xml:space="preserve">не передает и не </w:t>
      </w:r>
      <w:r>
        <w:rPr>
          <w:sz w:val="20"/>
          <w:szCs w:val="20"/>
        </w:rPr>
        <w:t>сохраняет практический все</w:t>
      </w:r>
      <w:r w:rsidRPr="00F41327">
        <w:rPr>
          <w:sz w:val="20"/>
          <w:szCs w:val="20"/>
        </w:rPr>
        <w:t xml:space="preserve"> риск</w:t>
      </w:r>
      <w:r>
        <w:rPr>
          <w:sz w:val="20"/>
          <w:szCs w:val="20"/>
        </w:rPr>
        <w:t>и</w:t>
      </w:r>
      <w:r w:rsidRPr="00F41327">
        <w:rPr>
          <w:sz w:val="20"/>
          <w:szCs w:val="20"/>
        </w:rPr>
        <w:t xml:space="preserve"> и выгод</w:t>
      </w:r>
      <w:r>
        <w:rPr>
          <w:sz w:val="20"/>
          <w:szCs w:val="20"/>
        </w:rPr>
        <w:t>ы</w:t>
      </w:r>
      <w:r w:rsidRPr="00F41327">
        <w:rPr>
          <w:sz w:val="20"/>
          <w:szCs w:val="20"/>
        </w:rPr>
        <w:t xml:space="preserve"> от владения активом, то оценивается степень контроля, имеющегося у </w:t>
      </w:r>
      <w:r>
        <w:rPr>
          <w:sz w:val="20"/>
          <w:szCs w:val="20"/>
        </w:rPr>
        <w:t>Банка</w:t>
      </w:r>
      <w:r w:rsidRPr="00F41327">
        <w:rPr>
          <w:sz w:val="20"/>
          <w:szCs w:val="20"/>
        </w:rPr>
        <w:t>, над финансовым активом. В этом случае:</w:t>
      </w:r>
    </w:p>
    <w:p w14:paraId="73A1CAF9" w14:textId="77777777" w:rsidR="00331FED" w:rsidRPr="00F41327" w:rsidRDefault="00331FED" w:rsidP="00AE698A">
      <w:pPr>
        <w:pStyle w:val="21"/>
        <w:numPr>
          <w:ilvl w:val="0"/>
          <w:numId w:val="281"/>
        </w:numPr>
        <w:spacing w:after="240"/>
        <w:ind w:left="1080"/>
        <w:rPr>
          <w:sz w:val="20"/>
          <w:szCs w:val="20"/>
        </w:rPr>
      </w:pPr>
      <w:r w:rsidRPr="00F41327">
        <w:rPr>
          <w:sz w:val="20"/>
          <w:szCs w:val="20"/>
        </w:rPr>
        <w:t xml:space="preserve">если </w:t>
      </w:r>
      <w:r>
        <w:rPr>
          <w:sz w:val="20"/>
          <w:szCs w:val="20"/>
        </w:rPr>
        <w:t xml:space="preserve">Банк </w:t>
      </w:r>
      <w:r w:rsidRPr="00F41327">
        <w:rPr>
          <w:sz w:val="20"/>
          <w:szCs w:val="20"/>
        </w:rPr>
        <w:t>не сохраняет контроль, то он долж</w:t>
      </w:r>
      <w:r>
        <w:rPr>
          <w:sz w:val="20"/>
          <w:szCs w:val="20"/>
        </w:rPr>
        <w:t>ен</w:t>
      </w:r>
      <w:r w:rsidRPr="00F41327">
        <w:rPr>
          <w:sz w:val="20"/>
          <w:szCs w:val="20"/>
        </w:rPr>
        <w:t xml:space="preserve"> прекратить признание финансового актива и признать отдельно в качестве активов или обязательств те права и обязательства, которые были созданы или сохранены при передаче;</w:t>
      </w:r>
    </w:p>
    <w:p w14:paraId="20F4B283" w14:textId="77777777" w:rsidR="00331FED" w:rsidRPr="00F41327" w:rsidRDefault="00331FED" w:rsidP="00AE698A">
      <w:pPr>
        <w:pStyle w:val="21"/>
        <w:numPr>
          <w:ilvl w:val="0"/>
          <w:numId w:val="281"/>
        </w:numPr>
        <w:spacing w:after="240"/>
        <w:ind w:left="1080"/>
        <w:rPr>
          <w:sz w:val="20"/>
          <w:szCs w:val="20"/>
        </w:rPr>
      </w:pPr>
      <w:r w:rsidRPr="00F41327">
        <w:rPr>
          <w:sz w:val="20"/>
          <w:szCs w:val="20"/>
        </w:rPr>
        <w:t xml:space="preserve">если </w:t>
      </w:r>
      <w:r>
        <w:rPr>
          <w:sz w:val="20"/>
          <w:szCs w:val="20"/>
        </w:rPr>
        <w:t xml:space="preserve">Банк </w:t>
      </w:r>
      <w:r w:rsidRPr="00F41327">
        <w:rPr>
          <w:sz w:val="20"/>
          <w:szCs w:val="20"/>
        </w:rPr>
        <w:t>сохраняет контроль, то он долж</w:t>
      </w:r>
      <w:r>
        <w:rPr>
          <w:sz w:val="20"/>
          <w:szCs w:val="20"/>
        </w:rPr>
        <w:t>ен</w:t>
      </w:r>
      <w:r w:rsidRPr="00F41327">
        <w:rPr>
          <w:sz w:val="20"/>
          <w:szCs w:val="20"/>
        </w:rPr>
        <w:t xml:space="preserve"> продолжать признание финансового актива в той степени, в которой оно продолжает участвовать в финансовом активе.</w:t>
      </w:r>
    </w:p>
    <w:p w14:paraId="66710F66" w14:textId="77777777" w:rsidR="00331FED" w:rsidRPr="00F41327" w:rsidRDefault="00331FED" w:rsidP="00331FED">
      <w:pPr>
        <w:pStyle w:val="af4"/>
        <w:spacing w:after="240"/>
        <w:ind w:firstLine="0"/>
        <w:rPr>
          <w:sz w:val="20"/>
          <w:szCs w:val="20"/>
        </w:rPr>
      </w:pPr>
      <w:r w:rsidRPr="00F41327">
        <w:rPr>
          <w:sz w:val="20"/>
          <w:szCs w:val="20"/>
        </w:rPr>
        <w:t xml:space="preserve">Передача рисков и вознаграждений оценивается путем сравнения риска изменения сумм и сроков чистых денежных потоков от переданного актива, которому подвержен </w:t>
      </w:r>
      <w:r>
        <w:rPr>
          <w:sz w:val="20"/>
          <w:szCs w:val="20"/>
        </w:rPr>
        <w:t xml:space="preserve">Банк </w:t>
      </w:r>
      <w:r w:rsidRPr="00F41327">
        <w:rPr>
          <w:sz w:val="20"/>
          <w:szCs w:val="20"/>
        </w:rPr>
        <w:t xml:space="preserve">до и после его передачи. </w:t>
      </w:r>
    </w:p>
    <w:p w14:paraId="1A68A4A8" w14:textId="77777777" w:rsidR="00331FED" w:rsidRPr="00F41327" w:rsidRDefault="00331FED" w:rsidP="00331FED">
      <w:pPr>
        <w:pStyle w:val="af4"/>
        <w:spacing w:after="240"/>
        <w:ind w:firstLine="0"/>
        <w:rPr>
          <w:sz w:val="20"/>
          <w:szCs w:val="20"/>
        </w:rPr>
      </w:pPr>
      <w:r>
        <w:rPr>
          <w:sz w:val="20"/>
          <w:szCs w:val="20"/>
        </w:rPr>
        <w:lastRenderedPageBreak/>
        <w:t xml:space="preserve">Банк </w:t>
      </w:r>
      <w:r w:rsidRPr="00F41327">
        <w:rPr>
          <w:sz w:val="20"/>
          <w:szCs w:val="20"/>
        </w:rPr>
        <w:t xml:space="preserve">сохранил по существу все риски и вознаграждения, связанные с владением финансовым активом, если риск изменения приведенной стоимости будущих чистых потоков денежных средств от финансового актива, которому подвергается </w:t>
      </w:r>
      <w:r>
        <w:rPr>
          <w:sz w:val="20"/>
          <w:szCs w:val="20"/>
        </w:rPr>
        <w:t>Банк</w:t>
      </w:r>
      <w:r w:rsidRPr="00F41327">
        <w:rPr>
          <w:sz w:val="20"/>
          <w:szCs w:val="20"/>
        </w:rPr>
        <w:t xml:space="preserve">, существенно не меняется в результате передачи. Например, в связи с тем, что </w:t>
      </w:r>
      <w:r>
        <w:rPr>
          <w:sz w:val="20"/>
          <w:szCs w:val="20"/>
        </w:rPr>
        <w:t xml:space="preserve">Банк </w:t>
      </w:r>
      <w:r w:rsidRPr="00F41327">
        <w:rPr>
          <w:sz w:val="20"/>
          <w:szCs w:val="20"/>
        </w:rPr>
        <w:t xml:space="preserve">продал финансовый актив по договору с обратной покупкой по фиксированной цене или по цене продажи плюс доход кредитора. </w:t>
      </w:r>
    </w:p>
    <w:p w14:paraId="3B818A63" w14:textId="6AC0A3AF" w:rsidR="00331FED" w:rsidRPr="00F41327" w:rsidRDefault="00331FED" w:rsidP="00331FED">
      <w:pPr>
        <w:pStyle w:val="af4"/>
        <w:spacing w:after="240"/>
        <w:ind w:firstLine="0"/>
        <w:rPr>
          <w:sz w:val="20"/>
          <w:szCs w:val="20"/>
        </w:rPr>
      </w:pPr>
      <w:r>
        <w:rPr>
          <w:sz w:val="20"/>
          <w:szCs w:val="20"/>
        </w:rPr>
        <w:t xml:space="preserve">Банк </w:t>
      </w:r>
      <w:r w:rsidRPr="00F41327">
        <w:rPr>
          <w:sz w:val="20"/>
          <w:szCs w:val="20"/>
        </w:rPr>
        <w:t xml:space="preserve">передал по существу все риски и вознаграждения, связанные с владением финансовым активом, если подверженность подобным изменениям не является более существенным по отношению к общим возможным изменениям приведенной стоимости будущих чистых потоков денежных средств, связанных с финансовым активом. Например, в связи с тем, что </w:t>
      </w:r>
      <w:r>
        <w:rPr>
          <w:sz w:val="20"/>
          <w:szCs w:val="20"/>
        </w:rPr>
        <w:t xml:space="preserve">Банк </w:t>
      </w:r>
      <w:r w:rsidRPr="00F41327">
        <w:rPr>
          <w:sz w:val="20"/>
          <w:szCs w:val="20"/>
        </w:rPr>
        <w:t>продал финансовый актив на условии только возможности выкупить его обратно по справедливой цене на момент обратной покуп</w:t>
      </w:r>
      <w:r>
        <w:rPr>
          <w:sz w:val="20"/>
          <w:szCs w:val="20"/>
        </w:rPr>
        <w:t>ки или передал</w:t>
      </w:r>
      <w:r w:rsidRPr="00F41327">
        <w:rPr>
          <w:sz w:val="20"/>
          <w:szCs w:val="20"/>
        </w:rPr>
        <w:t xml:space="preserve"> полностью пропорциональную долю потоков денежных средств от большего финансового актива по такому соглашению, как участие в займе, которое отвечает </w:t>
      </w:r>
      <w:r w:rsidR="00EE3CCF" w:rsidRPr="00F41327">
        <w:rPr>
          <w:sz w:val="20"/>
          <w:szCs w:val="20"/>
        </w:rPr>
        <w:t>условиям пункта,</w:t>
      </w:r>
      <w:r w:rsidRPr="00F41327">
        <w:rPr>
          <w:sz w:val="20"/>
          <w:szCs w:val="20"/>
        </w:rPr>
        <w:t xml:space="preserve"> приведенным выше.</w:t>
      </w:r>
    </w:p>
    <w:p w14:paraId="73A6CB22" w14:textId="77777777" w:rsidR="00331FED" w:rsidRPr="00F41327" w:rsidRDefault="00331FED" w:rsidP="00331FED">
      <w:pPr>
        <w:pStyle w:val="af4"/>
        <w:spacing w:after="240"/>
        <w:ind w:firstLine="0"/>
        <w:rPr>
          <w:sz w:val="20"/>
          <w:szCs w:val="20"/>
        </w:rPr>
      </w:pPr>
      <w:r w:rsidRPr="00F41327">
        <w:rPr>
          <w:sz w:val="20"/>
          <w:szCs w:val="20"/>
        </w:rPr>
        <w:t xml:space="preserve">Во многих случаях бывает очевидным, что </w:t>
      </w:r>
      <w:r>
        <w:rPr>
          <w:sz w:val="20"/>
          <w:szCs w:val="20"/>
        </w:rPr>
        <w:t xml:space="preserve">Банк </w:t>
      </w:r>
      <w:r w:rsidRPr="00F41327">
        <w:rPr>
          <w:sz w:val="20"/>
          <w:szCs w:val="20"/>
        </w:rPr>
        <w:t xml:space="preserve">передал либо сохранил практически все риски и вознаграждения, связанные с владением финансовым активом, и нет необходимости в выполнении каких-либо расчетов. </w:t>
      </w:r>
    </w:p>
    <w:p w14:paraId="60CBC904" w14:textId="77777777" w:rsidR="00331FED" w:rsidRPr="00F41327" w:rsidRDefault="00331FED" w:rsidP="00331FED">
      <w:pPr>
        <w:pStyle w:val="af4"/>
        <w:spacing w:after="240"/>
        <w:ind w:firstLine="0"/>
        <w:rPr>
          <w:sz w:val="20"/>
          <w:szCs w:val="20"/>
        </w:rPr>
      </w:pPr>
      <w:r w:rsidRPr="00F41327">
        <w:rPr>
          <w:sz w:val="20"/>
          <w:szCs w:val="20"/>
        </w:rPr>
        <w:t xml:space="preserve">В других случаях необходимо рассчитать и сравнить воздействие на </w:t>
      </w:r>
      <w:r>
        <w:rPr>
          <w:sz w:val="20"/>
          <w:szCs w:val="20"/>
        </w:rPr>
        <w:t xml:space="preserve">Банк </w:t>
      </w:r>
      <w:r w:rsidRPr="00F41327">
        <w:rPr>
          <w:sz w:val="20"/>
          <w:szCs w:val="20"/>
        </w:rPr>
        <w:t xml:space="preserve">изменений приведенной стоимости будущих чистых потоков денежных средств до и после передачи. </w:t>
      </w:r>
    </w:p>
    <w:p w14:paraId="04EB8D6D" w14:textId="77777777" w:rsidR="00331FED" w:rsidRPr="00F41327" w:rsidRDefault="00331FED" w:rsidP="00331FED">
      <w:pPr>
        <w:pStyle w:val="af4"/>
        <w:spacing w:after="240"/>
        <w:ind w:firstLine="0"/>
        <w:rPr>
          <w:sz w:val="20"/>
          <w:szCs w:val="20"/>
        </w:rPr>
      </w:pPr>
      <w:r w:rsidRPr="00F41327">
        <w:rPr>
          <w:sz w:val="20"/>
          <w:szCs w:val="20"/>
        </w:rPr>
        <w:t>Расчет и сравнение делаются с использованием в качестве ставки дисконтирования соответствующей текущей рыночной процентной ставки. Во внимание принимаются все обоснованно возможные изменения чистых потоков денежных средств, при этом большее значение придается тем результатам, вероятность возникновения которых выше.</w:t>
      </w:r>
    </w:p>
    <w:p w14:paraId="5B9D4272" w14:textId="77777777" w:rsidR="00331FED" w:rsidRPr="00F41327" w:rsidRDefault="00331FED" w:rsidP="00331FED">
      <w:pPr>
        <w:pStyle w:val="af4"/>
        <w:spacing w:after="240"/>
        <w:ind w:firstLine="0"/>
        <w:rPr>
          <w:sz w:val="20"/>
          <w:szCs w:val="20"/>
        </w:rPr>
      </w:pPr>
      <w:r w:rsidRPr="00F41327">
        <w:rPr>
          <w:sz w:val="20"/>
          <w:szCs w:val="20"/>
        </w:rPr>
        <w:t xml:space="preserve">Сохранение </w:t>
      </w:r>
      <w:r>
        <w:rPr>
          <w:sz w:val="20"/>
          <w:szCs w:val="20"/>
        </w:rPr>
        <w:t>Банком</w:t>
      </w:r>
      <w:r w:rsidRPr="00F41327">
        <w:rPr>
          <w:sz w:val="20"/>
          <w:szCs w:val="20"/>
        </w:rPr>
        <w:t xml:space="preserve"> контроля над переданным активом зависит от возможности принимающей стороны продать актив. Если у принимающей стороны есть практическая возможность продать весь актив несвязанной третьей стороне, и при этом принимающая сторона может использовать такую возможность односторонне, без необходимости налагать дополнительные ограничения на такую передачу, то </w:t>
      </w:r>
      <w:r>
        <w:rPr>
          <w:sz w:val="20"/>
          <w:szCs w:val="20"/>
        </w:rPr>
        <w:t xml:space="preserve">Банк </w:t>
      </w:r>
      <w:r w:rsidRPr="00F41327">
        <w:rPr>
          <w:sz w:val="20"/>
          <w:szCs w:val="20"/>
        </w:rPr>
        <w:t xml:space="preserve">не сохранил контроль. Во всех других случаях </w:t>
      </w:r>
      <w:r>
        <w:rPr>
          <w:sz w:val="20"/>
          <w:szCs w:val="20"/>
        </w:rPr>
        <w:t xml:space="preserve">Банк </w:t>
      </w:r>
      <w:r w:rsidRPr="00F41327">
        <w:rPr>
          <w:sz w:val="20"/>
          <w:szCs w:val="20"/>
        </w:rPr>
        <w:t>сохраняет контроль.</w:t>
      </w:r>
    </w:p>
    <w:p w14:paraId="3B0B03EE" w14:textId="77777777" w:rsidR="00331FED" w:rsidRPr="00F41327" w:rsidRDefault="00331FED" w:rsidP="00331FED">
      <w:pPr>
        <w:pStyle w:val="af4"/>
        <w:spacing w:after="240"/>
        <w:ind w:firstLine="0"/>
        <w:rPr>
          <w:b/>
          <w:i/>
          <w:sz w:val="20"/>
          <w:szCs w:val="20"/>
        </w:rPr>
      </w:pPr>
      <w:r w:rsidRPr="00F41327">
        <w:rPr>
          <w:b/>
          <w:i/>
          <w:sz w:val="20"/>
          <w:szCs w:val="20"/>
        </w:rPr>
        <w:t>Передачи, удовлетворяющие требованиям для прекращения признания</w:t>
      </w:r>
    </w:p>
    <w:p w14:paraId="30A2863F" w14:textId="77777777" w:rsidR="00331FED" w:rsidRPr="00F41327" w:rsidRDefault="00331FED" w:rsidP="00331FED">
      <w:pPr>
        <w:pStyle w:val="af4"/>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передает финансовый актив таким образом, что передача удовлетворяет требованиям для прекращения признания в полном объеме, и сохраняет право обслуживать финансовый актив за вознаграждение, то он долж</w:t>
      </w:r>
      <w:r>
        <w:rPr>
          <w:sz w:val="20"/>
          <w:szCs w:val="20"/>
        </w:rPr>
        <w:t>ен</w:t>
      </w:r>
      <w:r w:rsidRPr="00F41327">
        <w:rPr>
          <w:sz w:val="20"/>
          <w:szCs w:val="20"/>
        </w:rPr>
        <w:t xml:space="preserve"> признать актив или обязательство по такому контракту на обслуживание. </w:t>
      </w:r>
    </w:p>
    <w:p w14:paraId="6604EEFC" w14:textId="77777777" w:rsidR="00331FED" w:rsidRPr="00F41327" w:rsidRDefault="00331FED" w:rsidP="00331FED">
      <w:pPr>
        <w:pStyle w:val="af4"/>
        <w:spacing w:after="240"/>
        <w:ind w:firstLine="0"/>
        <w:rPr>
          <w:sz w:val="20"/>
          <w:szCs w:val="20"/>
        </w:rPr>
      </w:pPr>
      <w:r w:rsidRPr="00F41327">
        <w:rPr>
          <w:sz w:val="20"/>
          <w:szCs w:val="20"/>
        </w:rPr>
        <w:t xml:space="preserve">Если ожидается, что подлежащее получению вознаграждение не компенсирует </w:t>
      </w:r>
      <w:r>
        <w:rPr>
          <w:sz w:val="20"/>
          <w:szCs w:val="20"/>
        </w:rPr>
        <w:t>Банку</w:t>
      </w:r>
      <w:r w:rsidRPr="00F41327">
        <w:rPr>
          <w:sz w:val="20"/>
          <w:szCs w:val="20"/>
        </w:rPr>
        <w:t xml:space="preserve"> осуществление обслуживания в достаточной мере, то должно признаваться обязательство по обслуживанию по справедливой стоимости. </w:t>
      </w:r>
    </w:p>
    <w:p w14:paraId="66511A0D" w14:textId="77777777" w:rsidR="00331FED" w:rsidRPr="00F41327" w:rsidRDefault="00331FED" w:rsidP="00331FED">
      <w:pPr>
        <w:pStyle w:val="af4"/>
        <w:spacing w:after="240"/>
        <w:ind w:firstLine="0"/>
        <w:rPr>
          <w:sz w:val="20"/>
          <w:szCs w:val="20"/>
        </w:rPr>
      </w:pPr>
      <w:r w:rsidRPr="00F41327">
        <w:rPr>
          <w:sz w:val="20"/>
          <w:szCs w:val="20"/>
        </w:rPr>
        <w:t>Если ожидается, что подлежащее получению вознаграждение будет более чем достаточной компенсацией за обслуживание, должен признаваться актив по обслуживанию в сумме, определенной на основе распределения балансовой стоимости большего финансового актива в соответствии с параграфом ниже.</w:t>
      </w:r>
    </w:p>
    <w:p w14:paraId="50616320" w14:textId="77777777" w:rsidR="00331FED" w:rsidRPr="00F41327" w:rsidRDefault="00331FED" w:rsidP="00331FED">
      <w:pPr>
        <w:pStyle w:val="af4"/>
        <w:spacing w:after="240"/>
        <w:ind w:firstLine="0"/>
        <w:rPr>
          <w:sz w:val="20"/>
          <w:szCs w:val="20"/>
        </w:rPr>
      </w:pPr>
      <w:r w:rsidRPr="00F41327">
        <w:rPr>
          <w:sz w:val="20"/>
          <w:szCs w:val="20"/>
        </w:rPr>
        <w:t xml:space="preserve">Если в результате передачи признание финансового актива прекращено в полном объеме, но передача приводит к появлению у </w:t>
      </w:r>
      <w:r>
        <w:rPr>
          <w:sz w:val="20"/>
          <w:szCs w:val="20"/>
        </w:rPr>
        <w:t>Банка</w:t>
      </w:r>
      <w:r w:rsidRPr="00F41327">
        <w:rPr>
          <w:sz w:val="20"/>
          <w:szCs w:val="20"/>
        </w:rPr>
        <w:t xml:space="preserve"> нового финансового актива или принятию нового финансового обязательства, или обязательства по обслуживанию, то </w:t>
      </w:r>
      <w:r>
        <w:rPr>
          <w:sz w:val="20"/>
          <w:szCs w:val="20"/>
        </w:rPr>
        <w:t>Банк должен</w:t>
      </w:r>
      <w:r w:rsidRPr="00F41327">
        <w:rPr>
          <w:sz w:val="20"/>
          <w:szCs w:val="20"/>
        </w:rPr>
        <w:t xml:space="preserve"> признать новый финансовый актив, финансовое обязательство или обязательство по обслуживанию по справедливой стоимости.</w:t>
      </w:r>
    </w:p>
    <w:p w14:paraId="4324ACE0" w14:textId="77777777" w:rsidR="00331FED" w:rsidRPr="00F41327" w:rsidRDefault="00331FED" w:rsidP="00331FED">
      <w:pPr>
        <w:pStyle w:val="af4"/>
        <w:spacing w:after="240"/>
        <w:ind w:firstLine="0"/>
        <w:rPr>
          <w:sz w:val="20"/>
          <w:szCs w:val="20"/>
        </w:rPr>
      </w:pPr>
      <w:r w:rsidRPr="00F41327">
        <w:rPr>
          <w:sz w:val="20"/>
          <w:szCs w:val="20"/>
        </w:rPr>
        <w:t>При прекращении признания финансового актива в полном объеме разница между:</w:t>
      </w:r>
    </w:p>
    <w:p w14:paraId="7108D694" w14:textId="77777777" w:rsidR="00331FED" w:rsidRPr="00F41327" w:rsidRDefault="00331FED" w:rsidP="00AE698A">
      <w:pPr>
        <w:pStyle w:val="af4"/>
        <w:numPr>
          <w:ilvl w:val="0"/>
          <w:numId w:val="282"/>
        </w:numPr>
        <w:spacing w:after="240"/>
        <w:rPr>
          <w:sz w:val="20"/>
          <w:szCs w:val="20"/>
        </w:rPr>
      </w:pPr>
      <w:r w:rsidRPr="00F41327">
        <w:rPr>
          <w:sz w:val="20"/>
          <w:szCs w:val="20"/>
        </w:rPr>
        <w:t>балансовой стоимостью, и</w:t>
      </w:r>
    </w:p>
    <w:p w14:paraId="7B1CD75C" w14:textId="3AF9C143" w:rsidR="00331FED" w:rsidRPr="00F41327" w:rsidRDefault="00331FED" w:rsidP="00AE698A">
      <w:pPr>
        <w:pStyle w:val="af4"/>
        <w:numPr>
          <w:ilvl w:val="0"/>
          <w:numId w:val="282"/>
        </w:numPr>
        <w:spacing w:after="240"/>
        <w:rPr>
          <w:sz w:val="20"/>
          <w:szCs w:val="20"/>
        </w:rPr>
      </w:pPr>
      <w:r w:rsidRPr="00F41327">
        <w:rPr>
          <w:sz w:val="20"/>
          <w:szCs w:val="20"/>
        </w:rPr>
        <w:t>суммой полученного возмещения (включая новые полученные активы за вычетом новы</w:t>
      </w:r>
      <w:r>
        <w:rPr>
          <w:sz w:val="20"/>
          <w:szCs w:val="20"/>
        </w:rPr>
        <w:t xml:space="preserve">х принятых обязательств) и </w:t>
      </w:r>
      <w:r w:rsidRPr="00F41327">
        <w:rPr>
          <w:sz w:val="20"/>
          <w:szCs w:val="20"/>
        </w:rPr>
        <w:t>накопленного дохода или убытка, признанного в составе прочего совокупного дохода</w:t>
      </w:r>
      <w:r>
        <w:rPr>
          <w:sz w:val="20"/>
          <w:szCs w:val="20"/>
        </w:rPr>
        <w:t>,</w:t>
      </w:r>
    </w:p>
    <w:p w14:paraId="1C7EDE55" w14:textId="77777777" w:rsidR="00331FED" w:rsidRPr="00F41327" w:rsidRDefault="00331FED" w:rsidP="00331FED">
      <w:pPr>
        <w:pStyle w:val="af4"/>
        <w:spacing w:after="240"/>
        <w:ind w:firstLine="0"/>
        <w:rPr>
          <w:sz w:val="20"/>
          <w:szCs w:val="20"/>
        </w:rPr>
      </w:pPr>
      <w:r w:rsidRPr="00F41327">
        <w:rPr>
          <w:sz w:val="20"/>
          <w:szCs w:val="20"/>
        </w:rPr>
        <w:t>должна быть признана в составе прибыли или убытка.</w:t>
      </w:r>
    </w:p>
    <w:p w14:paraId="4A242ABC" w14:textId="77777777" w:rsidR="00331FED" w:rsidRPr="00F41327" w:rsidRDefault="00331FED" w:rsidP="00331FED">
      <w:pPr>
        <w:pStyle w:val="af4"/>
        <w:spacing w:after="240"/>
        <w:ind w:firstLine="0"/>
        <w:rPr>
          <w:sz w:val="20"/>
          <w:szCs w:val="20"/>
        </w:rPr>
      </w:pPr>
      <w:r w:rsidRPr="00F41327">
        <w:rPr>
          <w:sz w:val="20"/>
          <w:szCs w:val="20"/>
        </w:rPr>
        <w:t xml:space="preserve">Если переданный актив является частью большего финансового актива (например, когда </w:t>
      </w:r>
      <w:r>
        <w:rPr>
          <w:sz w:val="20"/>
          <w:szCs w:val="20"/>
        </w:rPr>
        <w:t xml:space="preserve">Банк </w:t>
      </w:r>
      <w:r w:rsidRPr="00F41327">
        <w:rPr>
          <w:sz w:val="20"/>
          <w:szCs w:val="20"/>
        </w:rPr>
        <w:t xml:space="preserve">передает потоки денежных средств от процентов, являющиеся частью долгового инструмента) и эта переданная часть удовлетворяет требованиям для прекращения признания в полном объеме, то предшествующая балансовая стоимость большего финансового актива должна быть распределена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 дату передачи. </w:t>
      </w:r>
    </w:p>
    <w:p w14:paraId="68884F8D" w14:textId="77777777" w:rsidR="00331FED" w:rsidRPr="00F41327" w:rsidRDefault="00331FED" w:rsidP="00331FED">
      <w:pPr>
        <w:pStyle w:val="af4"/>
        <w:spacing w:after="240"/>
        <w:ind w:firstLine="0"/>
        <w:rPr>
          <w:sz w:val="20"/>
          <w:szCs w:val="20"/>
        </w:rPr>
      </w:pPr>
      <w:r w:rsidRPr="00F41327">
        <w:rPr>
          <w:sz w:val="20"/>
          <w:szCs w:val="20"/>
        </w:rPr>
        <w:lastRenderedPageBreak/>
        <w:t>Для этой цели сохраняемый актив по обслуживанию должен быть учтен как часть, признание которой продолжается. Разница между</w:t>
      </w:r>
    </w:p>
    <w:p w14:paraId="5060CB95" w14:textId="77777777" w:rsidR="00331FED" w:rsidRPr="00F41327" w:rsidRDefault="00331FED" w:rsidP="00AE698A">
      <w:pPr>
        <w:pStyle w:val="af4"/>
        <w:numPr>
          <w:ilvl w:val="0"/>
          <w:numId w:val="283"/>
        </w:numPr>
        <w:spacing w:after="240"/>
        <w:rPr>
          <w:sz w:val="20"/>
          <w:szCs w:val="20"/>
        </w:rPr>
      </w:pPr>
      <w:r w:rsidRPr="00F41327">
        <w:rPr>
          <w:sz w:val="20"/>
          <w:szCs w:val="20"/>
        </w:rPr>
        <w:t>балансовой стоимостью, отнесенной на часть, признание которой прекращено, и</w:t>
      </w:r>
    </w:p>
    <w:p w14:paraId="2C6EFA88" w14:textId="1A77FE69" w:rsidR="00331FED" w:rsidRPr="00F41327" w:rsidRDefault="00331FED" w:rsidP="00AE698A">
      <w:pPr>
        <w:pStyle w:val="af4"/>
        <w:numPr>
          <w:ilvl w:val="0"/>
          <w:numId w:val="283"/>
        </w:numPr>
        <w:spacing w:after="240"/>
        <w:rPr>
          <w:sz w:val="20"/>
          <w:szCs w:val="20"/>
        </w:rPr>
      </w:pPr>
      <w:r>
        <w:rPr>
          <w:sz w:val="20"/>
          <w:szCs w:val="20"/>
        </w:rPr>
        <w:t xml:space="preserve">суммой </w:t>
      </w:r>
      <w:r w:rsidRPr="00F41327">
        <w:rPr>
          <w:sz w:val="20"/>
          <w:szCs w:val="20"/>
        </w:rPr>
        <w:t>возмещения, полученного за часть, признание которой прекращено (включая новые полученные активы за вычетом новых принятых обязательств) и накопленного дохода или убытка, отнесенного на эту часть, который был признан в составе прочего совокупного дохода</w:t>
      </w:r>
      <w:r>
        <w:rPr>
          <w:sz w:val="20"/>
          <w:szCs w:val="20"/>
        </w:rPr>
        <w:t>,</w:t>
      </w:r>
    </w:p>
    <w:p w14:paraId="388E005C" w14:textId="77777777" w:rsidR="00331FED" w:rsidRPr="00F41327" w:rsidRDefault="00331FED" w:rsidP="00331FED">
      <w:pPr>
        <w:pStyle w:val="af4"/>
        <w:spacing w:after="240"/>
        <w:ind w:firstLine="0"/>
        <w:rPr>
          <w:sz w:val="20"/>
          <w:szCs w:val="20"/>
        </w:rPr>
      </w:pPr>
      <w:r w:rsidRPr="00F41327">
        <w:rPr>
          <w:sz w:val="20"/>
          <w:szCs w:val="20"/>
        </w:rPr>
        <w:t xml:space="preserve">должна быть признана в составе прибыли или убытка. </w:t>
      </w:r>
    </w:p>
    <w:p w14:paraId="3AB091CE" w14:textId="77777777" w:rsidR="00331FED" w:rsidRPr="00F41327" w:rsidRDefault="00331FED" w:rsidP="00331FED">
      <w:pPr>
        <w:pStyle w:val="af4"/>
        <w:spacing w:after="240"/>
        <w:ind w:firstLine="0"/>
        <w:rPr>
          <w:sz w:val="20"/>
          <w:szCs w:val="20"/>
        </w:rPr>
      </w:pPr>
      <w:r w:rsidRPr="00F41327">
        <w:rPr>
          <w:sz w:val="20"/>
          <w:szCs w:val="20"/>
        </w:rPr>
        <w:t>Накопленный доход или убыток, который был признан в составе прочего совокупного дохода, распределяется между частью, признание которой продолжается, и частью, признание которой прекращено, основываясь на относительной справедливой стоимости этих частей.</w:t>
      </w:r>
    </w:p>
    <w:p w14:paraId="22D65126" w14:textId="77777777" w:rsidR="00331FED" w:rsidRPr="00F41327" w:rsidRDefault="00331FED" w:rsidP="00331FED">
      <w:pPr>
        <w:pStyle w:val="af4"/>
        <w:spacing w:after="240"/>
        <w:ind w:firstLine="0"/>
        <w:rPr>
          <w:sz w:val="20"/>
          <w:szCs w:val="20"/>
        </w:rPr>
      </w:pPr>
      <w:r w:rsidRPr="00F41327">
        <w:rPr>
          <w:sz w:val="20"/>
          <w:szCs w:val="20"/>
        </w:rPr>
        <w:t xml:space="preserve">Если </w:t>
      </w:r>
      <w:r>
        <w:rPr>
          <w:sz w:val="20"/>
          <w:szCs w:val="20"/>
        </w:rPr>
        <w:t>Банк ра</w:t>
      </w:r>
      <w:r w:rsidRPr="00F41327">
        <w:rPr>
          <w:sz w:val="20"/>
          <w:szCs w:val="20"/>
        </w:rPr>
        <w:t xml:space="preserve">спределяет предыдущую балансовую стоимость большего финансового актива между частью, признание которой продолжается, и частью, признание которой прекращено, то должна быть измерена справедливая стоимость той части, признание которой продолжается. </w:t>
      </w:r>
    </w:p>
    <w:p w14:paraId="12F3D2F5" w14:textId="77777777" w:rsidR="00331FED" w:rsidRPr="00F41327" w:rsidRDefault="00331FED" w:rsidP="00331FED">
      <w:pPr>
        <w:pStyle w:val="af4"/>
        <w:spacing w:after="240"/>
        <w:ind w:firstLine="0"/>
        <w:rPr>
          <w:sz w:val="20"/>
          <w:szCs w:val="20"/>
        </w:rPr>
      </w:pPr>
      <w:r w:rsidRPr="00F41327">
        <w:rPr>
          <w:sz w:val="20"/>
          <w:szCs w:val="20"/>
        </w:rPr>
        <w:t>Если не существует котируемой цены или недавних рыночных операций, которые могли бы служить основанием для определения справедливой стоимости части актива, признание которой продолжается, наилучшей расчетной оценкой является разница между справедливой стоимостью большего финансового актива в целом и возмещением, полученным от принимающей стороны за часть актива, признание которой прекращено.</w:t>
      </w:r>
    </w:p>
    <w:p w14:paraId="2EF0C4AA" w14:textId="77777777" w:rsidR="00331FED" w:rsidRPr="00F41327" w:rsidRDefault="00331FED" w:rsidP="00331FED">
      <w:pPr>
        <w:pStyle w:val="af4"/>
        <w:spacing w:after="240"/>
        <w:ind w:firstLine="0"/>
        <w:rPr>
          <w:b/>
          <w:i/>
          <w:sz w:val="20"/>
          <w:szCs w:val="20"/>
        </w:rPr>
      </w:pPr>
      <w:r w:rsidRPr="00F41327">
        <w:rPr>
          <w:b/>
          <w:i/>
          <w:sz w:val="20"/>
          <w:szCs w:val="20"/>
        </w:rPr>
        <w:t>Передачи, не удовлетворяющие требованиям для прекращения признания</w:t>
      </w:r>
    </w:p>
    <w:p w14:paraId="65B5886B"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передача не приводит к прекращению признания, потому что </w:t>
      </w:r>
      <w:r>
        <w:rPr>
          <w:sz w:val="20"/>
          <w:szCs w:val="20"/>
        </w:rPr>
        <w:t xml:space="preserve">Банк </w:t>
      </w:r>
      <w:r w:rsidRPr="00F41327">
        <w:rPr>
          <w:sz w:val="20"/>
          <w:szCs w:val="20"/>
        </w:rPr>
        <w:t xml:space="preserve">сохранил практически все риски и вознаграждения, связанные с владением переданным активом, то </w:t>
      </w:r>
      <w:r>
        <w:rPr>
          <w:sz w:val="20"/>
          <w:szCs w:val="20"/>
        </w:rPr>
        <w:t>Банк должен</w:t>
      </w:r>
      <w:r w:rsidRPr="00F41327">
        <w:rPr>
          <w:sz w:val="20"/>
          <w:szCs w:val="20"/>
        </w:rPr>
        <w:t xml:space="preserve"> продолжать признавать переданный актив в полном объеме и долж</w:t>
      </w:r>
      <w:r>
        <w:rPr>
          <w:sz w:val="20"/>
          <w:szCs w:val="20"/>
        </w:rPr>
        <w:t>ен</w:t>
      </w:r>
      <w:r w:rsidRPr="00F41327">
        <w:rPr>
          <w:sz w:val="20"/>
          <w:szCs w:val="20"/>
        </w:rPr>
        <w:t xml:space="preserve"> признать финансовое обязательство в отношении полученного возмещения. В последующие периоды </w:t>
      </w:r>
      <w:r>
        <w:rPr>
          <w:sz w:val="20"/>
          <w:szCs w:val="20"/>
        </w:rPr>
        <w:t>Банк должен</w:t>
      </w:r>
      <w:r w:rsidRPr="00F41327">
        <w:rPr>
          <w:sz w:val="20"/>
          <w:szCs w:val="20"/>
        </w:rPr>
        <w:t xml:space="preserve"> признавать все доходы от переданного актива и все расходы, понесенные по финансовому обязательству.</w:t>
      </w:r>
    </w:p>
    <w:p w14:paraId="003F68D6" w14:textId="77777777" w:rsidR="00331FED" w:rsidRPr="00F41327" w:rsidRDefault="00331FED" w:rsidP="00331FED">
      <w:pPr>
        <w:pStyle w:val="21"/>
        <w:tabs>
          <w:tab w:val="clear" w:pos="1134"/>
        </w:tabs>
        <w:spacing w:after="240"/>
        <w:ind w:firstLine="0"/>
        <w:rPr>
          <w:b/>
          <w:i/>
          <w:sz w:val="20"/>
          <w:szCs w:val="20"/>
        </w:rPr>
      </w:pPr>
      <w:r w:rsidRPr="00F41327">
        <w:rPr>
          <w:b/>
          <w:i/>
          <w:sz w:val="20"/>
          <w:szCs w:val="20"/>
        </w:rPr>
        <w:t>Продолжающееся участие в переданных активах</w:t>
      </w:r>
    </w:p>
    <w:p w14:paraId="1BA585CD"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ни передал, ни сохранил практически все риски и вознаграждения, связанные с владением переданным активом, но сохранил контроль над переданным активом, то </w:t>
      </w:r>
      <w:r>
        <w:rPr>
          <w:sz w:val="20"/>
          <w:szCs w:val="20"/>
        </w:rPr>
        <w:t xml:space="preserve">Банк </w:t>
      </w:r>
      <w:r w:rsidRPr="00F41327">
        <w:rPr>
          <w:sz w:val="20"/>
          <w:szCs w:val="20"/>
        </w:rPr>
        <w:t xml:space="preserve">продолжает признавать переданный актив в той степени, в какой продолжается его участие в данном активе. Степень продолжающегося участия </w:t>
      </w:r>
      <w:r>
        <w:rPr>
          <w:sz w:val="20"/>
          <w:szCs w:val="20"/>
        </w:rPr>
        <w:t>Банка</w:t>
      </w:r>
      <w:r w:rsidRPr="00F41327">
        <w:rPr>
          <w:sz w:val="20"/>
          <w:szCs w:val="20"/>
        </w:rPr>
        <w:t xml:space="preserve"> в переданном активе является степенью его подверженности риску изменения стоимости переданного актива.</w:t>
      </w:r>
    </w:p>
    <w:p w14:paraId="380ADBD2"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продолжает признавать актив в той степени, в которой он продолжает участвовать в нем, то </w:t>
      </w:r>
      <w:r>
        <w:rPr>
          <w:sz w:val="20"/>
          <w:szCs w:val="20"/>
        </w:rPr>
        <w:t xml:space="preserve">Банк </w:t>
      </w:r>
      <w:r w:rsidRPr="00F41327">
        <w:rPr>
          <w:sz w:val="20"/>
          <w:szCs w:val="20"/>
        </w:rPr>
        <w:t xml:space="preserve">также признает связанное обязательство. Актив и связанное обязательство оцениваются на основе, отражающей права и обязательства, сохраняемые </w:t>
      </w:r>
      <w:r>
        <w:rPr>
          <w:sz w:val="20"/>
          <w:szCs w:val="20"/>
        </w:rPr>
        <w:t>Банком</w:t>
      </w:r>
      <w:r w:rsidRPr="00F41327">
        <w:rPr>
          <w:sz w:val="20"/>
          <w:szCs w:val="20"/>
        </w:rPr>
        <w:t>. Связанное обязательство оценивается таким образом, что чистая балансовая стоимость переданного актива и связанного обязательства является:</w:t>
      </w:r>
    </w:p>
    <w:p w14:paraId="139FE10E" w14:textId="77777777" w:rsidR="00331FED" w:rsidRPr="00F41327" w:rsidRDefault="00331FED" w:rsidP="00AE698A">
      <w:pPr>
        <w:pStyle w:val="21"/>
        <w:numPr>
          <w:ilvl w:val="0"/>
          <w:numId w:val="284"/>
        </w:numPr>
        <w:spacing w:after="240"/>
        <w:rPr>
          <w:sz w:val="20"/>
          <w:szCs w:val="20"/>
        </w:rPr>
      </w:pPr>
      <w:r w:rsidRPr="00F41327">
        <w:rPr>
          <w:sz w:val="20"/>
          <w:szCs w:val="20"/>
        </w:rPr>
        <w:t xml:space="preserve">амортизированной стоимостью прав и обязательств, сохраняемых </w:t>
      </w:r>
      <w:r>
        <w:rPr>
          <w:sz w:val="20"/>
          <w:szCs w:val="20"/>
        </w:rPr>
        <w:t>Банком</w:t>
      </w:r>
      <w:r w:rsidRPr="00F41327">
        <w:rPr>
          <w:sz w:val="20"/>
          <w:szCs w:val="20"/>
        </w:rPr>
        <w:t>, если переданный актив оценивается по амортизированной стоимости; или</w:t>
      </w:r>
    </w:p>
    <w:p w14:paraId="7789A0C9" w14:textId="77777777" w:rsidR="00331FED" w:rsidRPr="00F41327" w:rsidRDefault="00331FED" w:rsidP="00AE698A">
      <w:pPr>
        <w:pStyle w:val="21"/>
        <w:numPr>
          <w:ilvl w:val="0"/>
          <w:numId w:val="284"/>
        </w:numPr>
        <w:spacing w:after="240"/>
        <w:rPr>
          <w:sz w:val="20"/>
          <w:szCs w:val="20"/>
        </w:rPr>
      </w:pPr>
      <w:r w:rsidRPr="00F41327">
        <w:rPr>
          <w:sz w:val="20"/>
          <w:szCs w:val="20"/>
        </w:rPr>
        <w:t xml:space="preserve">равной справедливой стоимости сохраняемых </w:t>
      </w:r>
      <w:r>
        <w:rPr>
          <w:sz w:val="20"/>
          <w:szCs w:val="20"/>
        </w:rPr>
        <w:t xml:space="preserve">Банком </w:t>
      </w:r>
      <w:r w:rsidRPr="00F41327">
        <w:rPr>
          <w:sz w:val="20"/>
          <w:szCs w:val="20"/>
        </w:rPr>
        <w:t>прав и обязательств, оцениваемых на самостоятельной основе, если переданный актив оценивается по справедливой стоимости.</w:t>
      </w:r>
    </w:p>
    <w:p w14:paraId="75EA42E4" w14:textId="77777777" w:rsidR="00331FED" w:rsidRPr="00F41327" w:rsidRDefault="00331FED" w:rsidP="00331FED">
      <w:pPr>
        <w:pStyle w:val="21"/>
        <w:tabs>
          <w:tab w:val="clear" w:pos="1134"/>
        </w:tabs>
        <w:spacing w:after="240"/>
        <w:ind w:firstLine="0"/>
        <w:rPr>
          <w:sz w:val="20"/>
          <w:szCs w:val="20"/>
        </w:rPr>
      </w:pPr>
      <w:r>
        <w:rPr>
          <w:sz w:val="20"/>
          <w:szCs w:val="20"/>
        </w:rPr>
        <w:t xml:space="preserve">Банк </w:t>
      </w:r>
      <w:r w:rsidRPr="00F41327">
        <w:rPr>
          <w:sz w:val="20"/>
          <w:szCs w:val="20"/>
        </w:rPr>
        <w:t>должен продолжать признавать любой доход, возникающий от переданного актива, в той степени, в которой он продолжает участвовать в нем, и должен признавать расходы, понесенные по связанному обязательству.</w:t>
      </w:r>
    </w:p>
    <w:p w14:paraId="3715190B" w14:textId="77777777" w:rsidR="00331FED" w:rsidRPr="00F41327" w:rsidRDefault="00331FED" w:rsidP="00331FED">
      <w:pPr>
        <w:pStyle w:val="21"/>
        <w:tabs>
          <w:tab w:val="clear" w:pos="1134"/>
        </w:tabs>
        <w:spacing w:after="240"/>
        <w:ind w:firstLine="0"/>
        <w:rPr>
          <w:sz w:val="20"/>
          <w:szCs w:val="20"/>
        </w:rPr>
      </w:pPr>
      <w:r w:rsidRPr="00F41327">
        <w:rPr>
          <w:sz w:val="20"/>
          <w:szCs w:val="20"/>
        </w:rPr>
        <w:t>В целях последующей оценки признанные изменения в справедливой стоимости переданного актива и связанного обязательства учитываются согласованно в соответствии с политикой учета для класса данного актива.</w:t>
      </w:r>
    </w:p>
    <w:p w14:paraId="3F6E8A58"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 xml:space="preserve">продолжает участвовать только в части финансового актива (например, когда </w:t>
      </w:r>
      <w:r>
        <w:rPr>
          <w:sz w:val="20"/>
          <w:szCs w:val="20"/>
        </w:rPr>
        <w:t xml:space="preserve">Банк </w:t>
      </w:r>
      <w:r w:rsidRPr="00F41327">
        <w:rPr>
          <w:sz w:val="20"/>
          <w:szCs w:val="20"/>
        </w:rPr>
        <w:t xml:space="preserve">сохраняет право обратной покупки части переданного актива или сохраняет остаточную долю в этом активе, которая не приводит к сохранению практически всех рисков и вознаграждений, связанных с владением активом, и при этом </w:t>
      </w:r>
      <w:r>
        <w:rPr>
          <w:sz w:val="20"/>
          <w:szCs w:val="20"/>
        </w:rPr>
        <w:t xml:space="preserve">Банк </w:t>
      </w:r>
      <w:r w:rsidRPr="00F41327">
        <w:rPr>
          <w:sz w:val="20"/>
          <w:szCs w:val="20"/>
        </w:rPr>
        <w:t xml:space="preserve">сохраняет контроль), то </w:t>
      </w:r>
      <w:r>
        <w:rPr>
          <w:sz w:val="20"/>
          <w:szCs w:val="20"/>
        </w:rPr>
        <w:t xml:space="preserve">Банк </w:t>
      </w:r>
      <w:r w:rsidRPr="00F41327">
        <w:rPr>
          <w:sz w:val="20"/>
          <w:szCs w:val="20"/>
        </w:rPr>
        <w:t xml:space="preserve">распределяет предыдущую балансовую стоимость финансового актива между частью, которую оно продолжает признавать в соответствии со своим продолжающимся участием, и частью, признание которой прекращено, основываясь на относительной справедливой стоимости этих частей на дату передачи. </w:t>
      </w:r>
    </w:p>
    <w:p w14:paraId="0EBE3986" w14:textId="77777777" w:rsidR="00331FED" w:rsidRPr="00F41327" w:rsidRDefault="00331FED" w:rsidP="00331FED">
      <w:pPr>
        <w:pStyle w:val="21"/>
        <w:tabs>
          <w:tab w:val="clear" w:pos="1134"/>
        </w:tabs>
        <w:spacing w:after="240"/>
        <w:ind w:firstLine="0"/>
        <w:rPr>
          <w:sz w:val="20"/>
          <w:szCs w:val="20"/>
        </w:rPr>
      </w:pPr>
      <w:r w:rsidRPr="00F41327">
        <w:rPr>
          <w:sz w:val="20"/>
          <w:szCs w:val="20"/>
        </w:rPr>
        <w:lastRenderedPageBreak/>
        <w:t>Для этих целей разница между:</w:t>
      </w:r>
    </w:p>
    <w:p w14:paraId="32B17E35" w14:textId="77777777" w:rsidR="00331FED" w:rsidRPr="00F41327" w:rsidRDefault="00331FED" w:rsidP="00AE698A">
      <w:pPr>
        <w:pStyle w:val="21"/>
        <w:numPr>
          <w:ilvl w:val="0"/>
          <w:numId w:val="285"/>
        </w:numPr>
        <w:spacing w:after="240"/>
        <w:rPr>
          <w:sz w:val="20"/>
          <w:szCs w:val="20"/>
        </w:rPr>
      </w:pPr>
      <w:r w:rsidRPr="00F41327">
        <w:rPr>
          <w:sz w:val="20"/>
          <w:szCs w:val="20"/>
        </w:rPr>
        <w:t>балансовой стоимостью, отнесенной на часть, которая более не признается, и</w:t>
      </w:r>
    </w:p>
    <w:p w14:paraId="5E437764" w14:textId="77777777" w:rsidR="00331FED" w:rsidRPr="003E021C" w:rsidRDefault="00331FED" w:rsidP="00AE698A">
      <w:pPr>
        <w:pStyle w:val="21"/>
        <w:numPr>
          <w:ilvl w:val="0"/>
          <w:numId w:val="285"/>
        </w:numPr>
        <w:spacing w:after="240"/>
        <w:rPr>
          <w:sz w:val="20"/>
          <w:szCs w:val="20"/>
        </w:rPr>
      </w:pPr>
      <w:r w:rsidRPr="00F41327">
        <w:rPr>
          <w:sz w:val="20"/>
          <w:szCs w:val="20"/>
        </w:rPr>
        <w:t xml:space="preserve">суммой возмещения, полученного за часть, более не признаваемую, и всего накопленного дохода или убытка, отнесенного на нее, который был признан в составе прочего совокупного дохода, </w:t>
      </w:r>
    </w:p>
    <w:p w14:paraId="5D4823BF"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должна быть признана в составе прибыли или убытка. </w:t>
      </w:r>
    </w:p>
    <w:p w14:paraId="33905039" w14:textId="77777777" w:rsidR="00331FED" w:rsidRDefault="00331FED" w:rsidP="00331FED">
      <w:pPr>
        <w:pStyle w:val="21"/>
        <w:tabs>
          <w:tab w:val="clear" w:pos="1134"/>
        </w:tabs>
        <w:spacing w:after="240"/>
        <w:ind w:firstLine="0"/>
        <w:rPr>
          <w:sz w:val="20"/>
          <w:szCs w:val="20"/>
        </w:rPr>
      </w:pPr>
      <w:r w:rsidRPr="00F41327">
        <w:rPr>
          <w:sz w:val="20"/>
          <w:szCs w:val="20"/>
        </w:rPr>
        <w:t>Накопленный доход или убыток, который был признан в составе прочего совокупного дохода, распределяется между частью, признание которой продолжается, и частью, более не признаваемой, на основе относительной справедливой стоимости этих частей.</w:t>
      </w:r>
    </w:p>
    <w:p w14:paraId="42625B85"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переданный актив оценивается по амортизированной стоимости, то возможность, предусмотренная </w:t>
      </w:r>
      <w:r>
        <w:rPr>
          <w:sz w:val="20"/>
          <w:szCs w:val="20"/>
        </w:rPr>
        <w:t>настоящей учетной политикой</w:t>
      </w:r>
      <w:r w:rsidRPr="00F41327">
        <w:rPr>
          <w:sz w:val="20"/>
          <w:szCs w:val="20"/>
        </w:rPr>
        <w:t>, классифицировать финансовое обязательство как учтенное по справедливой стоимости через прибыль или убыток, не применима к связанному обязательству.</w:t>
      </w:r>
    </w:p>
    <w:p w14:paraId="7F74E8A4" w14:textId="77777777" w:rsidR="00905915" w:rsidRDefault="00905915" w:rsidP="00331FED">
      <w:pPr>
        <w:pStyle w:val="21"/>
        <w:tabs>
          <w:tab w:val="clear" w:pos="1134"/>
        </w:tabs>
        <w:spacing w:after="240"/>
        <w:ind w:firstLine="0"/>
        <w:rPr>
          <w:b/>
          <w:i/>
          <w:sz w:val="20"/>
          <w:szCs w:val="20"/>
        </w:rPr>
      </w:pPr>
    </w:p>
    <w:p w14:paraId="525DDBBA" w14:textId="77777777" w:rsidR="00331FED" w:rsidRPr="00F41327" w:rsidRDefault="00331FED" w:rsidP="00331FED">
      <w:pPr>
        <w:pStyle w:val="21"/>
        <w:tabs>
          <w:tab w:val="clear" w:pos="1134"/>
        </w:tabs>
        <w:spacing w:after="240"/>
        <w:ind w:firstLine="0"/>
        <w:rPr>
          <w:b/>
          <w:i/>
          <w:sz w:val="20"/>
          <w:szCs w:val="20"/>
        </w:rPr>
      </w:pPr>
      <w:r w:rsidRPr="00F41327">
        <w:rPr>
          <w:b/>
          <w:i/>
          <w:sz w:val="20"/>
          <w:szCs w:val="20"/>
        </w:rPr>
        <w:t>Все передачи</w:t>
      </w:r>
    </w:p>
    <w:p w14:paraId="75C34350"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продолжается признание переданного актива, то актив и связанное обязательство не должны </w:t>
      </w:r>
      <w:proofErr w:type="spellStart"/>
      <w:r w:rsidRPr="00F41327">
        <w:rPr>
          <w:sz w:val="20"/>
          <w:szCs w:val="20"/>
        </w:rPr>
        <w:t>взаимозачитываться</w:t>
      </w:r>
      <w:proofErr w:type="spellEnd"/>
      <w:r w:rsidRPr="00F41327">
        <w:rPr>
          <w:sz w:val="20"/>
          <w:szCs w:val="20"/>
        </w:rPr>
        <w:t xml:space="preserve">. Аналогично, </w:t>
      </w:r>
      <w:r>
        <w:rPr>
          <w:sz w:val="20"/>
          <w:szCs w:val="20"/>
        </w:rPr>
        <w:t xml:space="preserve">Банк </w:t>
      </w:r>
      <w:r w:rsidRPr="00F41327">
        <w:rPr>
          <w:sz w:val="20"/>
          <w:szCs w:val="20"/>
        </w:rPr>
        <w:t>не долж</w:t>
      </w:r>
      <w:r>
        <w:rPr>
          <w:sz w:val="20"/>
          <w:szCs w:val="20"/>
        </w:rPr>
        <w:t>е</w:t>
      </w:r>
      <w:r w:rsidRPr="00F41327">
        <w:rPr>
          <w:sz w:val="20"/>
          <w:szCs w:val="20"/>
        </w:rPr>
        <w:t xml:space="preserve">н </w:t>
      </w:r>
      <w:proofErr w:type="spellStart"/>
      <w:r w:rsidRPr="00F41327">
        <w:rPr>
          <w:sz w:val="20"/>
          <w:szCs w:val="20"/>
        </w:rPr>
        <w:t>взаимозачитывать</w:t>
      </w:r>
      <w:proofErr w:type="spellEnd"/>
      <w:r w:rsidRPr="00F41327">
        <w:rPr>
          <w:sz w:val="20"/>
          <w:szCs w:val="20"/>
        </w:rPr>
        <w:t xml:space="preserve"> доходы, возникающие от переданного актива, с расходами, понесенными по связанному обязательству.</w:t>
      </w:r>
    </w:p>
    <w:p w14:paraId="5EFA3E9C"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передающая сторона предоставляет </w:t>
      </w:r>
      <w:proofErr w:type="spellStart"/>
      <w:r w:rsidRPr="00F41327">
        <w:rPr>
          <w:sz w:val="20"/>
          <w:szCs w:val="20"/>
        </w:rPr>
        <w:t>неденежное</w:t>
      </w:r>
      <w:proofErr w:type="spellEnd"/>
      <w:r w:rsidRPr="00F41327">
        <w:rPr>
          <w:sz w:val="20"/>
          <w:szCs w:val="20"/>
        </w:rPr>
        <w:t xml:space="preserve"> обеспечение (такое, как долговой или долевой инструмент) принимающей стороне, то учет этого обеспечения передающей и получающей сторонами зависит от того, имеет ли получающая сторона право продать или перезаложить это обеспечение, и от того, выполнила передающая сторона свои обязательства или нет. </w:t>
      </w:r>
    </w:p>
    <w:p w14:paraId="4140CBE6" w14:textId="77777777" w:rsidR="00331FED" w:rsidRPr="00F41327" w:rsidRDefault="00331FED" w:rsidP="00331FED">
      <w:pPr>
        <w:pStyle w:val="21"/>
        <w:tabs>
          <w:tab w:val="clear" w:pos="1134"/>
        </w:tabs>
        <w:spacing w:after="240"/>
        <w:ind w:firstLine="0"/>
        <w:rPr>
          <w:sz w:val="20"/>
          <w:szCs w:val="20"/>
        </w:rPr>
      </w:pPr>
      <w:r w:rsidRPr="00F41327">
        <w:rPr>
          <w:sz w:val="20"/>
          <w:szCs w:val="20"/>
        </w:rPr>
        <w:t>Передающая и принимающая стороны должны учитывать такое обеспечение следующим образом:</w:t>
      </w:r>
    </w:p>
    <w:p w14:paraId="6DDB1F9A" w14:textId="77777777" w:rsidR="00331FED" w:rsidRPr="00F41327" w:rsidRDefault="00331FED" w:rsidP="00AE698A">
      <w:pPr>
        <w:pStyle w:val="21"/>
        <w:numPr>
          <w:ilvl w:val="0"/>
          <w:numId w:val="286"/>
        </w:numPr>
        <w:spacing w:after="240"/>
        <w:rPr>
          <w:sz w:val="20"/>
          <w:szCs w:val="20"/>
        </w:rPr>
      </w:pPr>
      <w:r w:rsidRPr="00F41327">
        <w:rPr>
          <w:sz w:val="20"/>
          <w:szCs w:val="20"/>
        </w:rPr>
        <w:t xml:space="preserve">если получающая сторона имеет право, согласно договору или общепринятой практике, продать или перезаложить это обеспечение, то передающая сторона должна </w:t>
      </w:r>
      <w:proofErr w:type="spellStart"/>
      <w:r w:rsidRPr="00F41327">
        <w:rPr>
          <w:sz w:val="20"/>
          <w:szCs w:val="20"/>
        </w:rPr>
        <w:t>переклассифицировать</w:t>
      </w:r>
      <w:proofErr w:type="spellEnd"/>
      <w:r w:rsidRPr="00F41327">
        <w:rPr>
          <w:sz w:val="20"/>
          <w:szCs w:val="20"/>
        </w:rPr>
        <w:t xml:space="preserve"> такой актив в своем отчете о финансовом положении (например, в качестве актива</w:t>
      </w:r>
      <w:r>
        <w:rPr>
          <w:sz w:val="20"/>
          <w:szCs w:val="20"/>
        </w:rPr>
        <w:t xml:space="preserve"> кредитного характера</w:t>
      </w:r>
      <w:r w:rsidRPr="00F41327">
        <w:rPr>
          <w:sz w:val="20"/>
          <w:szCs w:val="20"/>
        </w:rPr>
        <w:t>, отданного в залог долевого инструмента или дебиторской задолженности по обратной покупке) отдельно от других активов.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14:paraId="0A584A1D" w14:textId="77777777" w:rsidR="00331FED" w:rsidRPr="00F41327" w:rsidRDefault="00331FED" w:rsidP="00AE698A">
      <w:pPr>
        <w:pStyle w:val="21"/>
        <w:numPr>
          <w:ilvl w:val="0"/>
          <w:numId w:val="286"/>
        </w:numPr>
        <w:spacing w:after="240"/>
        <w:rPr>
          <w:sz w:val="20"/>
          <w:szCs w:val="20"/>
        </w:rPr>
      </w:pPr>
      <w:r w:rsidRPr="00F41327">
        <w:rPr>
          <w:sz w:val="20"/>
          <w:szCs w:val="20"/>
        </w:rPr>
        <w:t>если принимающая сторона продает обеспечение, переданное ей в залог, то она должна признавать поступления от продажи и обязательство, оцененное по справедливой стоимости, вернуть это обеспечение. Передающая сторона должна продолжать учитывать это обеспечение как свой актив, а принимающая сторона не должна учитывать это обеспечение как актив;</w:t>
      </w:r>
    </w:p>
    <w:p w14:paraId="781FF50D" w14:textId="77777777" w:rsidR="00331FED" w:rsidRPr="00F41327" w:rsidRDefault="00331FED" w:rsidP="00AE698A">
      <w:pPr>
        <w:pStyle w:val="21"/>
        <w:numPr>
          <w:ilvl w:val="0"/>
          <w:numId w:val="286"/>
        </w:numPr>
        <w:spacing w:after="240"/>
        <w:rPr>
          <w:sz w:val="20"/>
          <w:szCs w:val="20"/>
        </w:rPr>
      </w:pPr>
      <w:r w:rsidRPr="00F41327">
        <w:rPr>
          <w:sz w:val="20"/>
          <w:szCs w:val="20"/>
        </w:rPr>
        <w:t>если передающая сторона не выполняет условия договора и не имеет права получить обратно такое обеспечение, то она должна прекратить признание этого обеспечения, а принимающая сторона должна признать это обеспечение в качестве своего актива, первоначально оцененного по справедливой стоимости, или, если она уже продала это обеспечение, то прекратить признание своего обязательства по возврату этого обеспечения.</w:t>
      </w:r>
    </w:p>
    <w:p w14:paraId="7D08EE9A" w14:textId="77777777" w:rsidR="00331FED" w:rsidRDefault="00331FED" w:rsidP="00331FED">
      <w:pPr>
        <w:spacing w:line="240" w:lineRule="auto"/>
        <w:ind w:left="0"/>
        <w:rPr>
          <w:rFonts w:ascii="Times New Roman" w:hAnsi="Times New Roman"/>
        </w:rPr>
      </w:pPr>
      <w:r>
        <w:rPr>
          <w:rFonts w:ascii="Times New Roman" w:hAnsi="Times New Roman"/>
        </w:rPr>
        <w:br w:type="page"/>
      </w:r>
      <w:r w:rsidRPr="00F41327">
        <w:rPr>
          <w:rFonts w:ascii="Times New Roman" w:hAnsi="Times New Roman"/>
        </w:rPr>
        <w:lastRenderedPageBreak/>
        <w:t>На блок-схеме ниже схематично представлены критерии прекращения признания:</w:t>
      </w:r>
    </w:p>
    <w:p w14:paraId="5AB685F3" w14:textId="77777777" w:rsidR="00331FED" w:rsidRDefault="00331FED" w:rsidP="00331FED">
      <w:pPr>
        <w:spacing w:line="240" w:lineRule="auto"/>
        <w:ind w:left="0"/>
        <w:rPr>
          <w:rFonts w:ascii="Times New Roman" w:hAnsi="Times New Roman"/>
        </w:rPr>
      </w:pPr>
      <w:r>
        <w:rPr>
          <w:rFonts w:ascii="Times New Roman" w:hAnsi="Times New Roman"/>
          <w:noProof/>
          <w:lang w:eastAsia="ru-RU"/>
        </w:rPr>
        <mc:AlternateContent>
          <mc:Choice Requires="wpg">
            <w:drawing>
              <wp:inline distT="0" distB="0" distL="0" distR="0" wp14:anchorId="02810A1A" wp14:editId="2B6D4410">
                <wp:extent cx="6379210" cy="6935470"/>
                <wp:effectExtent l="9525" t="9525" r="12065" b="17780"/>
                <wp:docPr id="98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6935470"/>
                          <a:chOff x="0" y="0"/>
                          <a:chExt cx="6379066" cy="6935638"/>
                        </a:xfrm>
                      </wpg:grpSpPr>
                      <wps:wsp>
                        <wps:cNvPr id="990" name="Oval 13"/>
                        <wps:cNvSpPr>
                          <a:spLocks noChangeArrowheads="1"/>
                        </wps:cNvSpPr>
                        <wps:spPr bwMode="auto">
                          <a:xfrm>
                            <a:off x="1104181" y="2872596"/>
                            <a:ext cx="3013075" cy="691515"/>
                          </a:xfrm>
                          <a:prstGeom prst="ellipse">
                            <a:avLst/>
                          </a:prstGeom>
                          <a:solidFill>
                            <a:srgbClr val="FFFFFF"/>
                          </a:solidFill>
                          <a:ln w="9525">
                            <a:solidFill>
                              <a:srgbClr val="000000"/>
                            </a:solidFill>
                            <a:round/>
                            <a:headEnd/>
                            <a:tailEnd/>
                          </a:ln>
                        </wps:spPr>
                        <wps:txbx>
                          <w:txbxContent>
                            <w:p w14:paraId="558E7791"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Принял ли Банк обязательство по выплате денежных средств, связанных с активом?</w:t>
                              </w:r>
                            </w:p>
                          </w:txbxContent>
                        </wps:txbx>
                        <wps:bodyPr rot="0" vert="horz" wrap="square" lIns="91440" tIns="45720" rIns="91440" bIns="45720" anchor="ctr" anchorCtr="0" upright="1">
                          <a:noAutofit/>
                        </wps:bodyPr>
                      </wps:wsp>
                      <wps:wsp>
                        <wps:cNvPr id="991" name="Straight Arrow Connector 42"/>
                        <wps:cNvCnPr>
                          <a:cxnSpLocks noChangeShapeType="1"/>
                        </wps:cNvCnPr>
                        <wps:spPr bwMode="auto">
                          <a:xfrm>
                            <a:off x="4123426" y="5046453"/>
                            <a:ext cx="43994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72" name="Group 61"/>
                        <wpg:cNvGrpSpPr>
                          <a:grpSpLocks/>
                        </wpg:cNvGrpSpPr>
                        <wpg:grpSpPr bwMode="auto">
                          <a:xfrm>
                            <a:off x="0" y="0"/>
                            <a:ext cx="6379066" cy="6935638"/>
                            <a:chOff x="0" y="0"/>
                            <a:chExt cx="6379066" cy="6935638"/>
                          </a:xfrm>
                        </wpg:grpSpPr>
                        <wps:wsp>
                          <wps:cNvPr id="874" name="Straight Arrow Connector 43"/>
                          <wps:cNvCnPr>
                            <a:cxnSpLocks noChangeShapeType="1"/>
                          </wps:cNvCnPr>
                          <wps:spPr bwMode="auto">
                            <a:xfrm>
                              <a:off x="4123426" y="5926348"/>
                              <a:ext cx="4394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75" name="Group 58"/>
                          <wpg:cNvGrpSpPr>
                            <a:grpSpLocks/>
                          </wpg:cNvGrpSpPr>
                          <wpg:grpSpPr bwMode="auto">
                            <a:xfrm>
                              <a:off x="0" y="0"/>
                              <a:ext cx="6331369" cy="1932317"/>
                              <a:chOff x="0" y="0"/>
                              <a:chExt cx="6331369" cy="1932317"/>
                            </a:xfrm>
                          </wpg:grpSpPr>
                          <wps:wsp>
                            <wps:cNvPr id="876" name="Text Box 1"/>
                            <wps:cNvSpPr txBox="1">
                              <a:spLocks noChangeArrowheads="1"/>
                            </wps:cNvSpPr>
                            <wps:spPr bwMode="auto">
                              <a:xfrm>
                                <a:off x="819509" y="0"/>
                                <a:ext cx="5168265" cy="246380"/>
                              </a:xfrm>
                              <a:prstGeom prst="rect">
                                <a:avLst/>
                              </a:prstGeom>
                              <a:solidFill>
                                <a:srgbClr val="FFFFFF"/>
                              </a:solidFill>
                              <a:ln w="6350">
                                <a:solidFill>
                                  <a:srgbClr val="000000"/>
                                </a:solidFill>
                                <a:miter lim="800000"/>
                                <a:headEnd/>
                                <a:tailEnd/>
                              </a:ln>
                            </wps:spPr>
                            <wps:txbx>
                              <w:txbxContent>
                                <w:p w14:paraId="3EEE2F24" w14:textId="77777777" w:rsidR="003A587C" w:rsidRPr="00C60EB2" w:rsidRDefault="003A587C" w:rsidP="00331FED">
                                  <w:pPr>
                                    <w:spacing w:after="0" w:line="240" w:lineRule="auto"/>
                                    <w:ind w:left="0"/>
                                    <w:contextualSpacing/>
                                    <w:rPr>
                                      <w:rFonts w:ascii="Times New Roman" w:hAnsi="Times New Roman"/>
                                      <w:sz w:val="18"/>
                                    </w:rPr>
                                  </w:pPr>
                                  <w:r w:rsidRPr="00C60EB2">
                                    <w:rPr>
                                      <w:rFonts w:ascii="Times New Roman" w:hAnsi="Times New Roman"/>
                                      <w:sz w:val="18"/>
                                    </w:rPr>
                                    <w:t>Проведите консолидацию всех дочерних компаний (включая структуры специального назначения)</w:t>
                                  </w:r>
                                </w:p>
                              </w:txbxContent>
                            </wps:txbx>
                            <wps:bodyPr rot="0" vert="horz" wrap="square" lIns="91440" tIns="45720" rIns="91440" bIns="45720" anchor="t" anchorCtr="0" upright="1">
                              <a:noAutofit/>
                            </wps:bodyPr>
                          </wps:wsp>
                          <wps:wsp>
                            <wps:cNvPr id="877" name="Straight Connector 2"/>
                            <wps:cNvCnPr>
                              <a:cxnSpLocks noChangeShapeType="1"/>
                            </wps:cNvCnPr>
                            <wps:spPr bwMode="auto">
                              <a:xfrm>
                                <a:off x="17252" y="36231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5"/>
                            <wps:cNvSpPr txBox="1">
                              <a:spLocks noChangeArrowheads="1"/>
                            </wps:cNvSpPr>
                            <wps:spPr bwMode="auto">
                              <a:xfrm>
                                <a:off x="1630392" y="457200"/>
                                <a:ext cx="3140710" cy="373380"/>
                              </a:xfrm>
                              <a:prstGeom prst="rect">
                                <a:avLst/>
                              </a:prstGeom>
                              <a:solidFill>
                                <a:srgbClr val="FFFFFF"/>
                              </a:solidFill>
                              <a:ln w="6350">
                                <a:solidFill>
                                  <a:srgbClr val="000000"/>
                                </a:solidFill>
                                <a:miter lim="800000"/>
                                <a:headEnd/>
                                <a:tailEnd/>
                              </a:ln>
                            </wps:spPr>
                            <wps:txbx>
                              <w:txbxContent>
                                <w:p w14:paraId="75D4D768" w14:textId="77777777" w:rsidR="003A587C" w:rsidRPr="00C60EB2" w:rsidRDefault="003A587C" w:rsidP="00331FED">
                                  <w:pPr>
                                    <w:spacing w:after="0" w:line="240" w:lineRule="auto"/>
                                    <w:ind w:left="0"/>
                                    <w:contextualSpacing/>
                                    <w:jc w:val="center"/>
                                    <w:rPr>
                                      <w:rFonts w:ascii="Times New Roman" w:hAnsi="Times New Roman"/>
                                      <w:sz w:val="18"/>
                                    </w:rPr>
                                  </w:pPr>
                                  <w:r>
                                    <w:rPr>
                                      <w:rFonts w:ascii="Times New Roman" w:hAnsi="Times New Roman"/>
                                      <w:sz w:val="18"/>
                                    </w:rPr>
                                    <w:t>Определите, следует ли применять блок-схему к части или ко всему активу (или группе аналогичных активов)?</w:t>
                                  </w:r>
                                </w:p>
                              </w:txbxContent>
                            </wps:txbx>
                            <wps:bodyPr rot="0" vert="horz" wrap="square" lIns="91440" tIns="45720" rIns="91440" bIns="45720" anchor="t" anchorCtr="0" upright="1">
                              <a:noAutofit/>
                            </wps:bodyPr>
                          </wps:wsp>
                          <wps:wsp>
                            <wps:cNvPr id="879" name="Text Box 6"/>
                            <wps:cNvSpPr txBox="1">
                              <a:spLocks noChangeArrowheads="1"/>
                            </wps:cNvSpPr>
                            <wps:spPr bwMode="auto">
                              <a:xfrm>
                                <a:off x="43132" y="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D598F4" w14:textId="77777777" w:rsidR="003A587C" w:rsidRPr="002C4652" w:rsidRDefault="003A587C" w:rsidP="00331FED">
                                  <w:pPr>
                                    <w:spacing w:after="0" w:line="240" w:lineRule="auto"/>
                                    <w:ind w:left="0"/>
                                    <w:contextualSpacing/>
                                    <w:rPr>
                                      <w:rFonts w:ascii="Times New Roman" w:hAnsi="Times New Roman"/>
                                      <w:b/>
                                    </w:rPr>
                                  </w:pPr>
                                  <w:r w:rsidRPr="002C4652">
                                    <w:rPr>
                                      <w:rFonts w:ascii="Times New Roman" w:hAnsi="Times New Roman"/>
                                      <w:b/>
                                    </w:rPr>
                                    <w:t>Этап 1</w:t>
                                  </w:r>
                                </w:p>
                              </w:txbxContent>
                            </wps:txbx>
                            <wps:bodyPr rot="0" vert="horz" wrap="square" lIns="91440" tIns="45720" rIns="91440" bIns="45720" anchor="t" anchorCtr="0" upright="1">
                              <a:noAutofit/>
                            </wps:bodyPr>
                          </wps:wsp>
                          <wps:wsp>
                            <wps:cNvPr id="880" name="Straight Connector 7"/>
                            <wps:cNvCnPr>
                              <a:cxnSpLocks noChangeShapeType="1"/>
                            </wps:cNvCnPr>
                            <wps:spPr bwMode="auto">
                              <a:xfrm>
                                <a:off x="0" y="91440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1" name="Text Box 8"/>
                            <wps:cNvSpPr txBox="1">
                              <a:spLocks noChangeArrowheads="1"/>
                            </wps:cNvSpPr>
                            <wps:spPr bwMode="auto">
                              <a:xfrm>
                                <a:off x="25879" y="586597"/>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D8670E"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2</w:t>
                                  </w:r>
                                </w:p>
                              </w:txbxContent>
                            </wps:txbx>
                            <wps:bodyPr rot="0" vert="horz" wrap="square" lIns="91440" tIns="45720" rIns="91440" bIns="45720" anchor="t" anchorCtr="0" upright="1">
                              <a:noAutofit/>
                            </wps:bodyPr>
                          </wps:wsp>
                          <wps:wsp>
                            <wps:cNvPr id="882" name="Oval 9"/>
                            <wps:cNvSpPr>
                              <a:spLocks noChangeArrowheads="1"/>
                            </wps:cNvSpPr>
                            <wps:spPr bwMode="auto">
                              <a:xfrm>
                                <a:off x="1035169" y="1061049"/>
                                <a:ext cx="3013075" cy="628015"/>
                              </a:xfrm>
                              <a:prstGeom prst="ellipse">
                                <a:avLst/>
                              </a:prstGeom>
                              <a:solidFill>
                                <a:srgbClr val="FFFFFF"/>
                              </a:solidFill>
                              <a:ln w="9525">
                                <a:solidFill>
                                  <a:srgbClr val="000000"/>
                                </a:solidFill>
                                <a:round/>
                                <a:headEnd/>
                                <a:tailEnd/>
                              </a:ln>
                            </wps:spPr>
                            <wps:txbx>
                              <w:txbxContent>
                                <w:p w14:paraId="77B74529"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Истекли ли права на потоки денежные средств, связанные с активом?</w:t>
                                  </w:r>
                                </w:p>
                              </w:txbxContent>
                            </wps:txbx>
                            <wps:bodyPr rot="0" vert="horz" wrap="square" lIns="91440" tIns="45720" rIns="91440" bIns="45720" anchor="ctr" anchorCtr="0" upright="1">
                              <a:noAutofit/>
                            </wps:bodyPr>
                          </wps:wsp>
                          <wps:wsp>
                            <wps:cNvPr id="883" name="Text Box 23"/>
                            <wps:cNvSpPr txBox="1">
                              <a:spLocks noChangeArrowheads="1"/>
                            </wps:cNvSpPr>
                            <wps:spPr bwMode="auto">
                              <a:xfrm>
                                <a:off x="4537494" y="1242204"/>
                                <a:ext cx="1793875" cy="246380"/>
                              </a:xfrm>
                              <a:prstGeom prst="rect">
                                <a:avLst/>
                              </a:prstGeom>
                              <a:solidFill>
                                <a:srgbClr val="FFFFFF"/>
                              </a:solidFill>
                              <a:ln w="6350">
                                <a:solidFill>
                                  <a:srgbClr val="000000"/>
                                </a:solidFill>
                                <a:miter lim="800000"/>
                                <a:headEnd/>
                                <a:tailEnd/>
                              </a:ln>
                            </wps:spPr>
                            <wps:txbx>
                              <w:txbxContent>
                                <w:p w14:paraId="0EBB4174"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884" name="Text Box 24"/>
                            <wps:cNvSpPr txBox="1">
                              <a:spLocks noChangeArrowheads="1"/>
                            </wps:cNvSpPr>
                            <wps:spPr bwMode="auto">
                              <a:xfrm>
                                <a:off x="4123426" y="1061049"/>
                                <a:ext cx="319177"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EDF1EC8"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885" name="Straight Arrow Connector 25"/>
                            <wps:cNvCnPr>
                              <a:cxnSpLocks noChangeShapeType="1"/>
                            </wps:cNvCnPr>
                            <wps:spPr bwMode="auto">
                              <a:xfrm>
                                <a:off x="2984739" y="250166"/>
                                <a:ext cx="0" cy="2108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6" name="Straight Arrow Connector 26"/>
                            <wps:cNvCnPr>
                              <a:cxnSpLocks noChangeShapeType="1"/>
                            </wps:cNvCnPr>
                            <wps:spPr bwMode="auto">
                              <a:xfrm>
                                <a:off x="2631056" y="828136"/>
                                <a:ext cx="0" cy="23046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7" name="Straight Arrow Connector 27"/>
                            <wps:cNvCnPr>
                              <a:cxnSpLocks noChangeShapeType="1"/>
                            </wps:cNvCnPr>
                            <wps:spPr bwMode="auto">
                              <a:xfrm>
                                <a:off x="4045788" y="1388853"/>
                                <a:ext cx="4889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8" name="Text Box 28"/>
                            <wps:cNvSpPr txBox="1">
                              <a:spLocks noChangeArrowheads="1"/>
                            </wps:cNvSpPr>
                            <wps:spPr bwMode="auto">
                              <a:xfrm>
                                <a:off x="1242203" y="1647646"/>
                                <a:ext cx="414020"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629AFE"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889" name="Straight Arrow Connector 35"/>
                            <wps:cNvCnPr>
                              <a:cxnSpLocks noChangeShapeType="1"/>
                            </wps:cNvCnPr>
                            <wps:spPr bwMode="auto">
                              <a:xfrm>
                                <a:off x="2544792" y="1690778"/>
                                <a:ext cx="0" cy="2415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0" name="Straight Connector 46"/>
                            <wps:cNvCnPr>
                              <a:cxnSpLocks noChangeShapeType="1"/>
                            </wps:cNvCnPr>
                            <wps:spPr bwMode="auto">
                              <a:xfrm>
                                <a:off x="0" y="1837427"/>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1" name="Text Box 50"/>
                            <wps:cNvSpPr txBox="1">
                              <a:spLocks noChangeArrowheads="1"/>
                            </wps:cNvSpPr>
                            <wps:spPr bwMode="auto">
                              <a:xfrm>
                                <a:off x="43132" y="149237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32CFAF"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3</w:t>
                                  </w:r>
                                </w:p>
                              </w:txbxContent>
                            </wps:txbx>
                            <wps:bodyPr rot="0" vert="horz" wrap="square" lIns="91440" tIns="45720" rIns="91440" bIns="45720" anchor="t" anchorCtr="0" upright="1">
                              <a:noAutofit/>
                            </wps:bodyPr>
                          </wps:wsp>
                        </wpg:grpSp>
                        <wpg:grpSp>
                          <wpg:cNvPr id="892" name="Group 59"/>
                          <wpg:cNvGrpSpPr>
                            <a:grpSpLocks/>
                          </wpg:cNvGrpSpPr>
                          <wpg:grpSpPr bwMode="auto">
                            <a:xfrm>
                              <a:off x="43132" y="1932317"/>
                              <a:ext cx="6314536" cy="2302810"/>
                              <a:chOff x="0" y="0"/>
                              <a:chExt cx="6314536" cy="2302810"/>
                            </a:xfrm>
                          </wpg:grpSpPr>
                          <wps:wsp>
                            <wps:cNvPr id="893" name="Oval 12"/>
                            <wps:cNvSpPr>
                              <a:spLocks noChangeArrowheads="1"/>
                            </wps:cNvSpPr>
                            <wps:spPr bwMode="auto">
                              <a:xfrm>
                                <a:off x="992037" y="0"/>
                                <a:ext cx="3013075" cy="691515"/>
                              </a:xfrm>
                              <a:prstGeom prst="ellipse">
                                <a:avLst/>
                              </a:prstGeom>
                              <a:solidFill>
                                <a:srgbClr val="FFFFFF"/>
                              </a:solidFill>
                              <a:ln w="9525">
                                <a:solidFill>
                                  <a:srgbClr val="000000"/>
                                </a:solidFill>
                                <a:round/>
                                <a:headEnd/>
                                <a:tailEnd/>
                              </a:ln>
                            </wps:spPr>
                            <wps:txbx>
                              <w:txbxContent>
                                <w:p w14:paraId="35B85818"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свои права на получение потоков денежных средств, связанных с активом?</w:t>
                                  </w:r>
                                </w:p>
                              </w:txbxContent>
                            </wps:txbx>
                            <wps:bodyPr rot="0" vert="horz" wrap="square" lIns="91440" tIns="45720" rIns="91440" bIns="45720" anchor="ctr" anchorCtr="0" upright="1">
                              <a:noAutofit/>
                            </wps:bodyPr>
                          </wps:wsp>
                          <wps:wsp>
                            <wps:cNvPr id="894" name="Text Box 22"/>
                            <wps:cNvSpPr txBox="1">
                              <a:spLocks noChangeArrowheads="1"/>
                            </wps:cNvSpPr>
                            <wps:spPr bwMode="auto">
                              <a:xfrm>
                                <a:off x="4511615" y="1173193"/>
                                <a:ext cx="1802921" cy="246380"/>
                              </a:xfrm>
                              <a:prstGeom prst="rect">
                                <a:avLst/>
                              </a:prstGeom>
                              <a:solidFill>
                                <a:srgbClr val="FFFFFF"/>
                              </a:solidFill>
                              <a:ln w="6350">
                                <a:solidFill>
                                  <a:srgbClr val="000000"/>
                                </a:solidFill>
                                <a:miter lim="800000"/>
                                <a:headEnd/>
                                <a:tailEnd/>
                              </a:ln>
                            </wps:spPr>
                            <wps:txbx>
                              <w:txbxContent>
                                <w:p w14:paraId="4D7DDB7C"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wps:txbx>
                            <wps:bodyPr rot="0" vert="horz" wrap="square" lIns="91440" tIns="45720" rIns="91440" bIns="45720" anchor="t" anchorCtr="0" upright="1">
                              <a:noAutofit/>
                            </wps:bodyPr>
                          </wps:wsp>
                          <wps:wsp>
                            <wps:cNvPr id="895" name="Text Box 29"/>
                            <wps:cNvSpPr txBox="1">
                              <a:spLocks noChangeArrowheads="1"/>
                            </wps:cNvSpPr>
                            <wps:spPr bwMode="auto">
                              <a:xfrm>
                                <a:off x="4045788" y="923027"/>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2B1F95" w14:textId="77777777" w:rsidR="003A587C" w:rsidRPr="006A1892" w:rsidRDefault="003A587C" w:rsidP="00331FED">
                                  <w:pPr>
                                    <w:spacing w:after="0" w:line="240" w:lineRule="auto"/>
                                    <w:ind w:left="0"/>
                                    <w:contextualSpacing/>
                                    <w:jc w:val="center"/>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219" name="Straight Arrow Connector 36"/>
                            <wps:cNvCnPr>
                              <a:cxnSpLocks noChangeShapeType="1"/>
                            </wps:cNvCnPr>
                            <wps:spPr bwMode="auto">
                              <a:xfrm>
                                <a:off x="2501660" y="690114"/>
                                <a:ext cx="0" cy="248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2" name="Straight Arrow Connector 37"/>
                            <wps:cNvCnPr>
                              <a:cxnSpLocks noChangeShapeType="1"/>
                            </wps:cNvCnPr>
                            <wps:spPr bwMode="auto">
                              <a:xfrm>
                                <a:off x="2501660" y="1630393"/>
                                <a:ext cx="0" cy="2401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2" name="Straight Arrow Connector 40"/>
                            <wps:cNvCnPr>
                              <a:cxnSpLocks noChangeShapeType="1"/>
                            </wps:cNvCnPr>
                            <wps:spPr bwMode="auto">
                              <a:xfrm>
                                <a:off x="4080294" y="1268083"/>
                                <a:ext cx="41406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3" name="Text Box 45"/>
                            <wps:cNvSpPr txBox="1">
                              <a:spLocks noChangeArrowheads="1"/>
                            </wps:cNvSpPr>
                            <wps:spPr bwMode="auto">
                              <a:xfrm>
                                <a:off x="1276709" y="1561381"/>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23BA40"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994" name="Straight Connector 47"/>
                            <wps:cNvCnPr>
                              <a:cxnSpLocks noChangeShapeType="1"/>
                            </wps:cNvCnPr>
                            <wps:spPr bwMode="auto">
                              <a:xfrm>
                                <a:off x="0" y="1777042"/>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51"/>
                            <wps:cNvSpPr txBox="1">
                              <a:spLocks noChangeArrowheads="1"/>
                            </wps:cNvSpPr>
                            <wps:spPr bwMode="auto">
                              <a:xfrm>
                                <a:off x="8626" y="51759"/>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7ED97A"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4</w:t>
                                  </w:r>
                                </w:p>
                              </w:txbxContent>
                            </wps:txbx>
                            <wps:bodyPr rot="0" vert="horz" wrap="square" lIns="91440" tIns="45720" rIns="91440" bIns="45720" anchor="t" anchorCtr="0" upright="1">
                              <a:noAutofit/>
                            </wps:bodyPr>
                          </wps:wsp>
                          <wps:wsp>
                            <wps:cNvPr id="996" name="Curved Right Arrow 54"/>
                            <wps:cNvSpPr>
                              <a:spLocks noChangeArrowheads="1"/>
                            </wps:cNvSpPr>
                            <wps:spPr bwMode="auto">
                              <a:xfrm>
                                <a:off x="215660" y="301925"/>
                                <a:ext cx="723900" cy="2000885"/>
                              </a:xfrm>
                              <a:prstGeom prst="curvedRightArrow">
                                <a:avLst>
                                  <a:gd name="adj1" fmla="val 25004"/>
                                  <a:gd name="adj2" fmla="val 66823"/>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997" name="Text Box 55"/>
                            <wps:cNvSpPr txBox="1">
                              <a:spLocks noChangeArrowheads="1"/>
                            </wps:cNvSpPr>
                            <wps:spPr bwMode="auto">
                              <a:xfrm>
                                <a:off x="379562" y="1052423"/>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81057C"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g:grpSp>
                        <wpg:grpSp>
                          <wpg:cNvPr id="998" name="Group 60"/>
                          <wpg:cNvGrpSpPr>
                            <a:grpSpLocks/>
                          </wpg:cNvGrpSpPr>
                          <wpg:grpSpPr bwMode="auto">
                            <a:xfrm>
                              <a:off x="51758" y="3804249"/>
                              <a:ext cx="6327308" cy="3131389"/>
                              <a:chOff x="0" y="0"/>
                              <a:chExt cx="6327308" cy="3131389"/>
                            </a:xfrm>
                          </wpg:grpSpPr>
                          <wps:wsp>
                            <wps:cNvPr id="999" name="Oval 14"/>
                            <wps:cNvSpPr>
                              <a:spLocks noChangeArrowheads="1"/>
                            </wps:cNvSpPr>
                            <wps:spPr bwMode="auto">
                              <a:xfrm>
                                <a:off x="1052423" y="0"/>
                                <a:ext cx="3013075" cy="691515"/>
                              </a:xfrm>
                              <a:prstGeom prst="ellipse">
                                <a:avLst/>
                              </a:prstGeom>
                              <a:solidFill>
                                <a:srgbClr val="FFFFFF"/>
                              </a:solidFill>
                              <a:ln w="9525">
                                <a:solidFill>
                                  <a:srgbClr val="000000"/>
                                </a:solidFill>
                                <a:round/>
                                <a:headEnd/>
                                <a:tailEnd/>
                              </a:ln>
                            </wps:spPr>
                            <wps:txbx>
                              <w:txbxContent>
                                <w:p w14:paraId="2B39D82D"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в значительной степени все риски и выгоды?</w:t>
                                  </w:r>
                                </w:p>
                              </w:txbxContent>
                            </wps:txbx>
                            <wps:bodyPr rot="0" vert="horz" wrap="square" lIns="91440" tIns="45720" rIns="91440" bIns="45720" anchor="ctr" anchorCtr="0" upright="1">
                              <a:noAutofit/>
                            </wps:bodyPr>
                          </wps:wsp>
                          <wps:wsp>
                            <wps:cNvPr id="1000" name="Oval 15"/>
                            <wps:cNvSpPr>
                              <a:spLocks noChangeArrowheads="1"/>
                            </wps:cNvSpPr>
                            <wps:spPr bwMode="auto">
                              <a:xfrm>
                                <a:off x="1052423" y="897148"/>
                                <a:ext cx="3013075" cy="691515"/>
                              </a:xfrm>
                              <a:prstGeom prst="ellipse">
                                <a:avLst/>
                              </a:prstGeom>
                              <a:solidFill>
                                <a:srgbClr val="FFFFFF"/>
                              </a:solidFill>
                              <a:ln w="9525">
                                <a:solidFill>
                                  <a:srgbClr val="000000"/>
                                </a:solidFill>
                                <a:round/>
                                <a:headEnd/>
                                <a:tailEnd/>
                              </a:ln>
                            </wps:spPr>
                            <wps:txbx>
                              <w:txbxContent>
                                <w:p w14:paraId="2551B960"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в значительной степени все риски и выгоды?</w:t>
                                  </w:r>
                                </w:p>
                              </w:txbxContent>
                            </wps:txbx>
                            <wps:bodyPr rot="0" vert="horz" wrap="square" lIns="91440" tIns="45720" rIns="91440" bIns="45720" anchor="ctr" anchorCtr="0" upright="1">
                              <a:noAutofit/>
                            </wps:bodyPr>
                          </wps:wsp>
                          <wps:wsp>
                            <wps:cNvPr id="1001" name="Oval 16"/>
                            <wps:cNvSpPr>
                              <a:spLocks noChangeArrowheads="1"/>
                            </wps:cNvSpPr>
                            <wps:spPr bwMode="auto">
                              <a:xfrm>
                                <a:off x="1052423" y="1794295"/>
                                <a:ext cx="3013075" cy="691515"/>
                              </a:xfrm>
                              <a:prstGeom prst="ellipse">
                                <a:avLst/>
                              </a:prstGeom>
                              <a:solidFill>
                                <a:srgbClr val="FFFFFF"/>
                              </a:solidFill>
                              <a:ln w="9525">
                                <a:solidFill>
                                  <a:srgbClr val="000000"/>
                                </a:solidFill>
                                <a:round/>
                                <a:headEnd/>
                                <a:tailEnd/>
                              </a:ln>
                            </wps:spPr>
                            <wps:txbx>
                              <w:txbxContent>
                                <w:p w14:paraId="256A110C"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контроль над активом?</w:t>
                                  </w:r>
                                </w:p>
                              </w:txbxContent>
                            </wps:txbx>
                            <wps:bodyPr rot="0" vert="horz" wrap="square" lIns="91440" tIns="45720" rIns="91440" bIns="45720" anchor="ctr" anchorCtr="0" upright="1">
                              <a:noAutofit/>
                            </wps:bodyPr>
                          </wps:wsp>
                          <wps:wsp>
                            <wps:cNvPr id="1002" name="Text Box 17"/>
                            <wps:cNvSpPr txBox="1">
                              <a:spLocks noChangeArrowheads="1"/>
                            </wps:cNvSpPr>
                            <wps:spPr bwMode="auto">
                              <a:xfrm>
                                <a:off x="517585" y="2751827"/>
                                <a:ext cx="4442460" cy="246380"/>
                              </a:xfrm>
                              <a:prstGeom prst="rect">
                                <a:avLst/>
                              </a:prstGeom>
                              <a:solidFill>
                                <a:srgbClr val="FFFFFF"/>
                              </a:solidFill>
                              <a:ln w="6350">
                                <a:solidFill>
                                  <a:srgbClr val="000000"/>
                                </a:solidFill>
                                <a:miter lim="800000"/>
                                <a:headEnd/>
                                <a:tailEnd/>
                              </a:ln>
                            </wps:spPr>
                            <wps:txbx>
                              <w:txbxContent>
                                <w:p w14:paraId="76C8A0C3"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 в той степени, в которой продолжается участие в нем</w:t>
                                  </w:r>
                                </w:p>
                              </w:txbxContent>
                            </wps:txbx>
                            <wps:bodyPr rot="0" vert="horz" wrap="square" lIns="91440" tIns="45720" rIns="91440" bIns="45720" anchor="t" anchorCtr="0" upright="1">
                              <a:noAutofit/>
                            </wps:bodyPr>
                          </wps:wsp>
                          <wps:wsp>
                            <wps:cNvPr id="1003" name="Text Box 18"/>
                            <wps:cNvSpPr txBox="1">
                              <a:spLocks noChangeArrowheads="1"/>
                            </wps:cNvSpPr>
                            <wps:spPr bwMode="auto">
                              <a:xfrm>
                                <a:off x="4520242" y="2001329"/>
                                <a:ext cx="1793875" cy="246380"/>
                              </a:xfrm>
                              <a:prstGeom prst="rect">
                                <a:avLst/>
                              </a:prstGeom>
                              <a:solidFill>
                                <a:srgbClr val="FFFFFF"/>
                              </a:solidFill>
                              <a:ln w="6350">
                                <a:solidFill>
                                  <a:srgbClr val="000000"/>
                                </a:solidFill>
                                <a:miter lim="800000"/>
                                <a:headEnd/>
                                <a:tailEnd/>
                              </a:ln>
                            </wps:spPr>
                            <wps:txbx>
                              <w:txbxContent>
                                <w:p w14:paraId="7CCEEBC7"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1004" name="Text Box 19"/>
                            <wps:cNvSpPr txBox="1">
                              <a:spLocks noChangeArrowheads="1"/>
                            </wps:cNvSpPr>
                            <wps:spPr bwMode="auto">
                              <a:xfrm>
                                <a:off x="4511615" y="1121434"/>
                                <a:ext cx="1802921" cy="246380"/>
                              </a:xfrm>
                              <a:prstGeom prst="rect">
                                <a:avLst/>
                              </a:prstGeom>
                              <a:solidFill>
                                <a:srgbClr val="FFFFFF"/>
                              </a:solidFill>
                              <a:ln w="6350">
                                <a:solidFill>
                                  <a:srgbClr val="000000"/>
                                </a:solidFill>
                                <a:miter lim="800000"/>
                                <a:headEnd/>
                                <a:tailEnd/>
                              </a:ln>
                            </wps:spPr>
                            <wps:txbx>
                              <w:txbxContent>
                                <w:p w14:paraId="6B87CA30"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wps:txbx>
                            <wps:bodyPr rot="0" vert="horz" wrap="square" lIns="91440" tIns="45720" rIns="91440" bIns="45720" anchor="t" anchorCtr="0" upright="1">
                              <a:noAutofit/>
                            </wps:bodyPr>
                          </wps:wsp>
                          <wps:wsp>
                            <wps:cNvPr id="1005" name="Text Box 21"/>
                            <wps:cNvSpPr txBox="1">
                              <a:spLocks noChangeArrowheads="1"/>
                            </wps:cNvSpPr>
                            <wps:spPr bwMode="auto">
                              <a:xfrm>
                                <a:off x="4511615" y="241540"/>
                                <a:ext cx="1793875" cy="246380"/>
                              </a:xfrm>
                              <a:prstGeom prst="rect">
                                <a:avLst/>
                              </a:prstGeom>
                              <a:solidFill>
                                <a:srgbClr val="FFFFFF"/>
                              </a:solidFill>
                              <a:ln w="6350">
                                <a:solidFill>
                                  <a:srgbClr val="000000"/>
                                </a:solidFill>
                                <a:miter lim="800000"/>
                                <a:headEnd/>
                                <a:tailEnd/>
                              </a:ln>
                            </wps:spPr>
                            <wps:txbx>
                              <w:txbxContent>
                                <w:p w14:paraId="54B769F1"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wps:txbx>
                            <wps:bodyPr rot="0" vert="horz" wrap="square" lIns="91440" tIns="45720" rIns="91440" bIns="45720" anchor="t" anchorCtr="0" upright="1">
                              <a:noAutofit/>
                            </wps:bodyPr>
                          </wps:wsp>
                          <wps:wsp>
                            <wps:cNvPr id="1006" name="Text Box 30"/>
                            <wps:cNvSpPr txBox="1">
                              <a:spLocks noChangeArrowheads="1"/>
                            </wps:cNvSpPr>
                            <wps:spPr bwMode="auto">
                              <a:xfrm>
                                <a:off x="4071668" y="1751163"/>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DF0571"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wps:txbx>
                            <wps:bodyPr rot="0" vert="horz" wrap="square" lIns="91440" tIns="45720" rIns="91440" bIns="45720" anchor="t" anchorCtr="0" upright="1">
                              <a:noAutofit/>
                            </wps:bodyPr>
                          </wps:wsp>
                          <wps:wsp>
                            <wps:cNvPr id="1007" name="Text Box 31"/>
                            <wps:cNvSpPr txBox="1">
                              <a:spLocks noChangeArrowheads="1"/>
                            </wps:cNvSpPr>
                            <wps:spPr bwMode="auto">
                              <a:xfrm>
                                <a:off x="4106174" y="34506"/>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35B9CB"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08" name="Text Box 32"/>
                            <wps:cNvSpPr txBox="1">
                              <a:spLocks noChangeArrowheads="1"/>
                            </wps:cNvSpPr>
                            <wps:spPr bwMode="auto">
                              <a:xfrm>
                                <a:off x="4097547" y="905774"/>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133BB5"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09" name="Text Box 34"/>
                            <wps:cNvSpPr txBox="1">
                              <a:spLocks noChangeArrowheads="1"/>
                            </wps:cNvSpPr>
                            <wps:spPr bwMode="auto">
                              <a:xfrm>
                                <a:off x="1285336" y="2449902"/>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F9C463"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wps:txbx>
                            <wps:bodyPr rot="0" vert="horz" wrap="square" lIns="91440" tIns="45720" rIns="91440" bIns="45720" anchor="t" anchorCtr="0" upright="1">
                              <a:noAutofit/>
                            </wps:bodyPr>
                          </wps:wsp>
                          <wps:wsp>
                            <wps:cNvPr id="1010" name="Straight Arrow Connector 38"/>
                            <wps:cNvCnPr>
                              <a:cxnSpLocks noChangeShapeType="1"/>
                            </wps:cNvCnPr>
                            <wps:spPr bwMode="auto">
                              <a:xfrm>
                                <a:off x="2493034" y="690114"/>
                                <a:ext cx="0" cy="2056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1" name="Straight Arrow Connector 39"/>
                            <wps:cNvCnPr>
                              <a:cxnSpLocks noChangeShapeType="1"/>
                            </wps:cNvCnPr>
                            <wps:spPr bwMode="auto">
                              <a:xfrm>
                                <a:off x="2493034" y="1587261"/>
                                <a:ext cx="0" cy="214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2" name="Straight Arrow Connector 41"/>
                            <wps:cNvCnPr>
                              <a:cxnSpLocks noChangeShapeType="1"/>
                            </wps:cNvCnPr>
                            <wps:spPr bwMode="auto">
                              <a:xfrm>
                                <a:off x="4080294" y="362310"/>
                                <a:ext cx="439948" cy="862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3" name="Straight Arrow Connector 44"/>
                            <wps:cNvCnPr>
                              <a:cxnSpLocks noChangeShapeType="1"/>
                            </wps:cNvCnPr>
                            <wps:spPr bwMode="auto">
                              <a:xfrm>
                                <a:off x="2493034" y="2484408"/>
                                <a:ext cx="0" cy="26601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4" name="Text Box 52"/>
                            <wps:cNvSpPr txBox="1">
                              <a:spLocks noChangeArrowheads="1"/>
                            </wps:cNvSpPr>
                            <wps:spPr bwMode="auto">
                              <a:xfrm>
                                <a:off x="0" y="24154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9F9117"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5</w:t>
                                  </w:r>
                                </w:p>
                              </w:txbxContent>
                            </wps:txbx>
                            <wps:bodyPr rot="0" vert="horz" wrap="square" lIns="91440" tIns="45720" rIns="91440" bIns="45720" anchor="t" anchorCtr="0" upright="1">
                              <a:noAutofit/>
                            </wps:bodyPr>
                          </wps:wsp>
                          <wps:wsp>
                            <wps:cNvPr id="1015" name="Straight Connector 56"/>
                            <wps:cNvCnPr>
                              <a:cxnSpLocks noChangeShapeType="1"/>
                            </wps:cNvCnPr>
                            <wps:spPr bwMode="auto">
                              <a:xfrm>
                                <a:off x="77638" y="3131389"/>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2810A1A" id="Group 111" o:spid="_x0000_s1085" style="width:502.3pt;height:546.1pt;mso-position-horizontal-relative:char;mso-position-vertical-relative:line" coordsize="63790,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MFuQwAAAmXAAAOAAAAZHJzL2Uyb0RvYy54bWzsXV1z27oRfe9M/wNH744JECQBTZQ7iT8y&#10;nUl77zTpD6AlWlIrkSpJx047/e89AEjwQ5LlSSw4cpAHR7IomgAPFmf37C7f/vawXnlf06Jc5tlk&#10;RN74Iy/Npvlsmc0no398uT7jI6+skmyWrPIsnYy+peXot3d//tPb+804pfkiX83SwsNJsnJ8v5mM&#10;FlW1GZ+fl9NFuk7KN/kmzfDhbV6skwpvi/n5rEjucfb16pz6fnR+nxezTZFP07LEby/1h6N36vy3&#10;t+m0+v32tkwrbzUZ4doq9bNQP2/kz/N3b5PxvEg2i+W0vozkO65inSwz/FFzqsukSry7Yrl1qvVy&#10;WuRlflu9mebr8/z2djlN1RgwGuIPRvOxyO82aizz8f18Y6YJUzuYp+8+7fRvX/8ovOVsMhJcjLws&#10;WeMmqb/rEULk9Nxv5mMc9bHYfN78Uegx4uWnfPqvEh+fDz+X7+f6YO/m/q/5DCdM7qpcTc/DbbGW&#10;p8DAvQd1F76Zu5A+VN4Uv4yCWFCCmzXFZ5EIQhbX92m6wM3c+t50cdX5ph9F7TejgMshnCdj/YfV&#10;xdYXJ0cGzJXttJY/Nq2fF8kmVXerlBPWTKvASPS0/v41WXkk0JOqjmlmtNTT6WX5xSLJ5un7osjv&#10;F2kywyWpm4AL73xBvilxMw7OLyE+I5yMPMwk5TENRaQR38x14JPAj8NmxkhIwt6EJeNNUVYf03zt&#10;yReTUbpaLTelHGYyTr5+Kis9vc1R8tdlvlrOrperlXpTzG8uVoWHoU9G1+pf/Qd6h60y7x4QDGmo&#10;ztz7rOyewlf/dp0CayWb4WqSsZy4q/p1lSxX+jVAsMoUXvXk6ftfPdw8KPgHTJ5UzuxNPvuGuS1y&#10;bSxg3PBikRf/GXn3MBSTUfnvu6RIR97qLxnujyCMScui3rAwpnhTdD+56X6SZFOcajKaVsXI028u&#10;Km2P7jbFcr7A3yJqDrL8PVbN7VLNcHtd9QiAW2sABn40gD9XRSIv0VP49C7yLIOBzQuP0WbyAPyL&#10;TJuJ6UNWmwmDa7VEvnzbwCT0YK2/8mRYM0IDRrHOAevQZxEL1aJKxg2sWSAEizWqle0wFmAL0GU9&#10;JjMYPft7sJ3lEtgKZceGrFepeUqkKQDyJqN1OgPmUmyz8pVedxLRathYifUrve38V/jiil9xdoaJ&#10;ujpj/uXl2fvrC3YWXZM4vAwuLy4uyf8k0AgbL5azWZrJkTVbIGFPs4X1Zqw3L7MJmlk6759dWWLc&#10;o+Z/ddHKtElr1l19cnQSDjXM6x1FHqE2o9q2xjFtoKm3rOjldqxd+04yPsUdi8esmdX9C767i1le&#10;8IJGAVP7em/BM2l4JWVwC/7VLnguqUqXo4YKB0MKKmn4kSlqQIIIfFnijYiABiSWFvkpC373N80G&#10;9QIUlcfYSvWsfpE76If8wasNqSGdXvWAXzfc5Fh8lRMR+pjWZhW3CzwkEadRTVQpA7E/sMwLMBPF&#10;o/bs5Psp5iGWGgWhr868/xT7Wep6WcHfXS3XkxE3VPZ7Kavi6i01PDJlrU6EsPIYzG9AWA278+wy&#10;VQKfCxwFeA4iGInaj21oakSZiODcPmXbWi2zR70uw7mkmyPpIhH+D+D0id7UL8A9LcQIeIwo2cAA&#10;m7UNj0qGCewYYBIFfiA0YpUvO0BsQJgfN7GZIA6cGZYru3F+rUQOTscMm3iiYRVmpqyCmoFyaUgP&#10;0Bz5AecvzikkbTTWu45S7bGrhDL/AxVn1xGPz9g1C89E7PMzn4gPIvKZYJfXfZ/+E3aNH/fp5XZi&#10;k/WYkIS8/CZY0Py/K2jQRvEUDXeUSAUy2yA0B1veT4nMnFkJ3uFKQIdU1HS4HB0d+vlDcTbokFQs&#10;BnSo9vMt+6M05LF2R0MehaL28Q19d9vHDjFzOyR8QtuHgZmjch0Nk3MTZ1capmgIb03jJIM5VkiI&#10;+AFiP3oREj+CoKn+ehsZ6kuYlPu/roRp7osV9E5PRsLkPNjaUGhXwbDnYEOqjMHTFQcCm6fUV7pz&#10;C2cSi0CFuWVo2QU6lTYPfR3Bdcfqt1i9EeqMh01NGoNdF7ujyO+20kQQGZd9WVQ7V1vOQDcn5vtd&#10;bWYkIiu7zcmEvWRAaaA+DNNlkOVU2zMrHjcVnMWBplA09Aky5JRW2fgxtQCBnDsODR0fGTHSZcuc&#10;YraMFRfdSMZ7c0SQoGUV5RH0tVAnhXHKoc/vRnmAhDFFlB3KTzonzArKt5XkLVtuN3rKfMhyHHIh&#10;vAMC9YJvpT5yjhyKJ0nKLvXxBFIfrcB8W36mJhJm1Y/QLjG8dQnviMURG1hxBgG6SfSjDMnrBwjL&#10;cdKAnB/xjH6EychxfkQv5mrk870MK7DsR4SMoTSnXpzCj5G2stORYCSEu+EciVNPu7ex97TlUQbm&#10;bbKetv4y8GfFUdbSNOEI0dKh1ue0aadNz5C0K7a1adDt1tG1KCWYtCbCBA2aIskmquOSm3aV2p6y&#10;Os2MZHUqTKktZtClW6osY1jFxSWl0BFTXcUV1jrm8eqO24zAXvGGWTpIcw0RP9JqReAjmqSW+FPK&#10;O3Z/08Sa2hlpCt6OXoHMhVE/dQWyIdy1aye5/LHkeyGoHyCKAn+unsJmkvu6vfiFS4+Z0eysrOvp&#10;6ej2UigfJILRIXrtJMazkJAImSUqMEHiAHaj7/sQ7lO0LXhphdN2rtWjNfXM+KdWgH0yEqEwEmGr&#10;25vcHavxtm44GRzSH7o9MtwWITqoZfvDbr0Lt8m9dG8DjGerC/wB2d6ocm5NdsJtlDwh3Gamzko0&#10;Qkv1OiYRCZ+QQaZYI9sz1O8qQ2tIppPtnWy/sxkRBXs6lJwCtt5GM47f2qGLcl19OCBWBuZoVaQu&#10;zcHc6fZNv7d9PbcOw7zNKbVizJkv/QO4M1LYpBH3kZLc0066TOuApul0e6fbq459bWDH+BGty2XV&#10;jyA0RiODukojjJCZorJD27T2gKAtgzHlL9W+w+n2z6jbG57gHImOI4HGc1sUqyNomkmzsuto5wGJ&#10;97GvW/S1C9L1HnGbiN5EtoNRoUntt7qJ8Kjp6YgWhSoe1oGrq7V9ZbW2uoWfK+oaFHUJtOitXfSL&#10;u+JrOvP+3mm5GhqpqF6Zx9TuKAmjSG8hEOuErlppl2RMA4H0Sx0bRmRTtlJ5NOdrqsajhqOyqNv2&#10;bHIU81k97GT2T8got+sVGnHLjsmIEDRFkt1j4OK1x0ToDlc7VN1jIHy2x8jzNJ6VagqnCl2e1rmY&#10;XXPy4bIeXi++q5tt0ZDh3Opm7A3+Bjy85O93neMZmsJZ4WCnoxwK9GoYKoehUaOs7mroZh5GAKt0&#10;/P0QJb8Dx995Rq8uT8doeVZW5TPInm1WyiN5OkKYMoG627KypsdsvhqCCOpaFzSaY0jB7MfMooDG&#10;gV/Lk8iGQ9ihPuJw3+Xd3zSx5XZGrOXpCGEkKJ2nY3Ovb0yTS9R55BkBbaKnlYV9Otstkcyq3m81&#10;dod77TF5ahe7XMRk2BzcZZo1D7loHXsHYF1UUD9JAAA2ed0awF2tX+Z02wIw+r8wigShnjjkEGwQ&#10;bNL/HIKHCDaip1GDdFf6un7GXmWCom06V5LGIeFbWWUMXE5GFl62G8xPlSup67hdOGwQDoNhNtnr&#10;LaxfpjiZhdSH/65ceTx7Dk2FB/6I691lHuNjOvK2EUsrBvsZnGG5Bo9elAFcG52wxbUJHFiNUPVz&#10;2ylh+llobaTX5bbvwLXxcByuO/I3cL2tJ6Isok0ptEdDurhGrwiE6Pus2pnrHbA2fo+DdR/WRpYz&#10;5jqo45+Wm1LLJ3BA79KKAug1smb7uO6mEkrcH+rF4Io2fvaijdCkDblV2V+V2zJf8EKbjWx7Kp+c&#10;CJ0vYKGv7GhLoZzK99pUvubRg5YeGHxCjo2RCdud0kTt7Do2vojx9HC1JvE0tBjLsx9WdUnJryyp&#10;rGkd4RblMDhstOV2UQ71ZTuV9ISiZ6VsroGNkjImhK+Mg9sqz8vpIl0n5Zv1a9sqEeqv/X9HX3v0&#10;VT5J8UCv8KAb67ZQjskEngCpaexjRcfotBwot9NkzLiiY1d0vLPomKB0/TDMu6FvuzAneMgXjZTX&#10;2G5CjThJGJ4BJq2Xw7mrOn686hg4Nwr856pIOmn7nQKwbnTi+Djvlh3vegI1C1CvVidQqvIbh3TX&#10;tHW2KQ4i3Yjy+5HedS+Oj3QkBxviQhlnQH7f2W8sOkpadFqMs+jOoh/E+bZIH75MLAvwVQ7ztozp&#10;Gr2+On/ZkATnL/f9ZZNbYLadllrh2T91lAFB5uNvOHGMLhZa7ulWnjTtTV19/U9fX9/W+MC9k2VM&#10;dXti9fp+vlFO37xINovl9DKpku579Y1xSvNFvpqlxbv/AwAA//8DAFBLAwQUAAYACAAAACEArHPq&#10;x90AAAAHAQAADwAAAGRycy9kb3ducmV2LnhtbEyPQUvDQBCF74L/YRnBm90karExm1KKeipCW0F6&#10;m2anSWh2NmS3Sfrv3XjRy/CGN7z3TbYcTSN66lxtWUE8i0AQF1bXXCr42r8/vIBwHlljY5kUXMnB&#10;Mr+9yTDVduAt9TtfihDCLkUFlfdtKqUrKjLoZrYlDt7JdgZ9WLtS6g6HEG4amUTRXBqsOTRU2NK6&#10;ouK8uxgFHwMOq8f4rd+cT+vrYf/8+b2JSan7u3H1CsLT6P+OYcIP6JAHpqO9sHaiURAe8b9z8qLo&#10;aQ7iOKlFkoDMM/mfP/8BAAD//wMAUEsBAi0AFAAGAAgAAAAhALaDOJL+AAAA4QEAABMAAAAAAAAA&#10;AAAAAAAAAAAAAFtDb250ZW50X1R5cGVzXS54bWxQSwECLQAUAAYACAAAACEAOP0h/9YAAACUAQAA&#10;CwAAAAAAAAAAAAAAAAAvAQAAX3JlbHMvLnJlbHNQSwECLQAUAAYACAAAACEAN7mDBbkMAAAJlwAA&#10;DgAAAAAAAAAAAAAAAAAuAgAAZHJzL2Uyb0RvYy54bWxQSwECLQAUAAYACAAAACEArHPqx90AAAAH&#10;AQAADwAAAAAAAAAAAAAAAAATDwAAZHJzL2Rvd25yZXYueG1sUEsFBgAAAAAEAAQA8wAAAB0QAAAA&#10;AA==&#10;">
                <v:oval id="Oval 13" o:spid="_x0000_s1086" style="position:absolute;left:11041;top:28725;width:30131;height:6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s/cIA&#10;AADcAAAADwAAAGRycy9kb3ducmV2LnhtbERPTYvCMBC9C/6HMII3TVVYbNco7qKuiiLrLp6HZmyL&#10;zaQ0Ueu/NwfB4+N9T2aNKcWNaldYVjDoRyCIU6sLzhT8/y17YxDOI2ssLZOCBzmYTdutCSba3vmX&#10;bkefiRDCLkEFufdVIqVLczLo+rYiDtzZ1gZ9gHUmdY33EG5KOYyiD2mw4NCQY0XfOaWX49UoWB1+&#10;Yjm6fkVn3uzH+9Nu8diOFkp1O838E4Snxr/FL/daK4jjMD+cC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ez9wgAAANwAAAAPAAAAAAAAAAAAAAAAAJgCAABkcnMvZG93&#10;bnJldi54bWxQSwUGAAAAAAQABAD1AAAAhwMAAAAA&#10;">
                  <v:textbox>
                    <w:txbxContent>
                      <w:p w14:paraId="558E7791"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Принял ли Банк обязательство по выплате денежных средств, связанных с активом?</w:t>
                        </w:r>
                      </w:p>
                    </w:txbxContent>
                  </v:textbox>
                </v:oval>
                <v:shape id="Straight Arrow Connector 42" o:spid="_x0000_s1087" type="#_x0000_t32" style="position:absolute;left:41234;top:50464;width:4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6bMUAAADcAAAADwAAAGRycy9kb3ducmV2LnhtbESPT2vCQBTE74V+h+UVeil1k0j/mLqK&#10;CK2CJ1PB6yP7kg1m34bsGtNv7wpCj8PM/IaZL0fbioF63zhWkE4SEMSl0w3XCg6/36+fIHxA1tg6&#10;JgV/5GG5eHyYY67dhfc0FKEWEcI+RwUmhC6X0peGLPqJ64ijV7neYoiyr6Xu8RLhtpVZkrxLiw3H&#10;BYMdrQ2Vp+JsFVSZpvTldDSbjzes1rtpNgztj1LPT+PqC0SgMfyH7+2tVjCbpX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A6bMUAAADcAAAADwAAAAAAAAAA&#10;AAAAAAChAgAAZHJzL2Rvd25yZXYueG1sUEsFBgAAAAAEAAQA+QAAAJMDAAAAAA==&#10;">
                  <v:stroke endarrow="open"/>
                </v:shape>
                <v:group id="Group 61" o:spid="_x0000_s1088" style="position:absolute;width:63790;height:69356" coordsize="63790,69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Straight Arrow Connector 43" o:spid="_x0000_s1089" type="#_x0000_t32" style="position:absolute;left:41234;top:59263;width:4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wk8QAAADcAAAADwAAAGRycy9kb3ducmV2LnhtbESPQWvCQBSE7wX/w/KEXkQ3plYluooI&#10;rQVPVcHrI/uSDWbfhuwa03/fFQo9DjPzDbPe9rYWHbW+cqxgOklAEOdOV1wquJw/xksQPiBrrB2T&#10;gh/ysN0MXtaYaffgb+pOoRQRwj5DBSaEJpPS54Ys+olriKNXuNZiiLItpW7xEeG2lmmSzKXFiuOC&#10;wYb2hvLb6W4VFKmm6eh2NYfFOxb741vadfWnUq/DfrcCEagP/+G/9pdWsFzM4Hk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nCTxAAAANwAAAAPAAAAAAAAAAAA&#10;AAAAAKECAABkcnMvZG93bnJldi54bWxQSwUGAAAAAAQABAD5AAAAkgMAAAAA&#10;">
                    <v:stroke endarrow="open"/>
                  </v:shape>
                  <v:group id="Group 58" o:spid="_x0000_s1090" style="position:absolute;width:63313;height:19323" coordsize="63313,19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Text Box 1" o:spid="_x0000_s1091" type="#_x0000_t202" style="position:absolute;left:8195;width:5168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Jh8IA&#10;AADcAAAADwAAAGRycy9kb3ducmV2LnhtbESPQWvCQBSE7wX/w/IEb81GA2mIrqKFQuitNhdvj+wz&#10;CWbfht3VxH/fLRR6HGbmG2Z3mM0gHuR8b1nBOklBEDdW99wqqL8/XgsQPiBrHCyTgid5OOwXLzss&#10;tZ34ix7n0IoIYV+igi6EsZTSNx0Z9IkdiaN3tc5giNK1UjucItwMcpOmuTTYc1zocKT3jprb+W4U&#10;VPkpXKjWnzrbZHaqZeOug1dqtZyPWxCB5vAf/mtXWkHxlsPvmXg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gmHwgAAANwAAAAPAAAAAAAAAAAAAAAAAJgCAABkcnMvZG93&#10;bnJldi54bWxQSwUGAAAAAAQABAD1AAAAhwMAAAAA&#10;" strokeweight=".5pt">
                      <v:textbox>
                        <w:txbxContent>
                          <w:p w14:paraId="3EEE2F24" w14:textId="77777777" w:rsidR="003A587C" w:rsidRPr="00C60EB2" w:rsidRDefault="003A587C" w:rsidP="00331FED">
                            <w:pPr>
                              <w:spacing w:after="0" w:line="240" w:lineRule="auto"/>
                              <w:ind w:left="0"/>
                              <w:contextualSpacing/>
                              <w:rPr>
                                <w:rFonts w:ascii="Times New Roman" w:hAnsi="Times New Roman"/>
                                <w:sz w:val="18"/>
                              </w:rPr>
                            </w:pPr>
                            <w:r w:rsidRPr="00C60EB2">
                              <w:rPr>
                                <w:rFonts w:ascii="Times New Roman" w:hAnsi="Times New Roman"/>
                                <w:sz w:val="18"/>
                              </w:rPr>
                              <w:t>Проведите консолидацию всех дочерних компаний (включая структуры специального назначения)</w:t>
                            </w:r>
                          </w:p>
                        </w:txbxContent>
                      </v:textbox>
                    </v:shape>
                    <v:line id="Straight Connector 2" o:spid="_x0000_s1092" style="position:absolute;visibility:visible;mso-wrap-style:square" from="172,3623" to="62669,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QwsQAAADcAAAADwAAAGRycy9kb3ducmV2LnhtbESPQWvCQBSE7wX/w/KE3urGCirRVURQ&#10;i7emRfD2yD6TmOzbdHej8d+7hUKPw8x8wyzXvWnEjZyvLCsYjxIQxLnVFRcKvr92b3MQPiBrbCyT&#10;ggd5WK8GL0tMtb3zJ92yUIgIYZ+igjKENpXS5yUZ9CPbEkfvYp3BEKUrpHZ4j3DTyPckmUqDFceF&#10;ElvalpTXWWcUnLqMz9d65xrs9ofD5fRT+8lRqddhv1mACNSH//Bf+0MrmM9m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VDCxAAAANwAAAAPAAAAAAAAAAAA&#10;AAAAAKECAABkcnMvZG93bnJldi54bWxQSwUGAAAAAAQABAD5AAAAkgMAAAAA&#10;" strokeweight="1.5pt"/>
                    <v:shape id="Text Box 5" o:spid="_x0000_s1093" type="#_x0000_t202" style="position:absolute;left:16303;top:4572;width:31408;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4brwA&#10;AADcAAAADwAAAGRycy9kb3ducmV2LnhtbERPvQrCMBDeBd8hnOCmqQoq1SgqCOKmdnE7mrMtNpeS&#10;RFvf3gyC48f3v952phZvcr6yrGAyTkAQ51ZXXCjIbsfREoQPyBpry6TgQx62m35vjam2LV/ofQ2F&#10;iCHsU1RQhtCkUvq8JIN+bBviyD2sMxgidIXUDtsYbmo5TZK5NFhxbCixoUNJ+fP6MgpO8324U6bP&#10;ejad2TaTuXvUXqnhoNutQATqwl/8c5+0guUiro1n4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dThuvAAAANwAAAAPAAAAAAAAAAAAAAAAAJgCAABkcnMvZG93bnJldi54&#10;bWxQSwUGAAAAAAQABAD1AAAAgQMAAAAA&#10;" strokeweight=".5pt">
                      <v:textbox>
                        <w:txbxContent>
                          <w:p w14:paraId="75D4D768" w14:textId="77777777" w:rsidR="003A587C" w:rsidRPr="00C60EB2" w:rsidRDefault="003A587C" w:rsidP="00331FED">
                            <w:pPr>
                              <w:spacing w:after="0" w:line="240" w:lineRule="auto"/>
                              <w:ind w:left="0"/>
                              <w:contextualSpacing/>
                              <w:jc w:val="center"/>
                              <w:rPr>
                                <w:rFonts w:ascii="Times New Roman" w:hAnsi="Times New Roman"/>
                                <w:sz w:val="18"/>
                              </w:rPr>
                            </w:pPr>
                            <w:r>
                              <w:rPr>
                                <w:rFonts w:ascii="Times New Roman" w:hAnsi="Times New Roman"/>
                                <w:sz w:val="18"/>
                              </w:rPr>
                              <w:t>Определите, следует ли применять блок-схему к части или ко всему активу (или группе аналогичных активов)?</w:t>
                            </w:r>
                          </w:p>
                        </w:txbxContent>
                      </v:textbox>
                    </v:shape>
                    <v:shape id="Text Box 6" o:spid="_x0000_s1094" type="#_x0000_t202" style="position:absolute;left:431;width:603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hsQA&#10;AADcAAAADwAAAGRycy9kb3ducmV2LnhtbESPwWrDMBBE74H+g9hCbonsEFrXjRJKodBToInj82Jt&#10;LVNrZSTFcfL1UaHQ4zAzb5jNbrK9GMmHzrGCfJmBIG6c7rhVUB0/FgWIEJE19o5JwZUC7LYPsw2W&#10;2l34i8ZDbEWCcChRgYlxKKUMjSGLYekG4uR9O28xJulbqT1eEtz2cpVlT9Jix2nB4EDvhpqfw9kq&#10;qFt7q0/54I22/Zr3t+uxcp1S88fp7RVEpCn+h//an1pB8fwC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0YbEAAAA3AAAAA8AAAAAAAAAAAAAAAAAmAIAAGRycy9k&#10;b3ducmV2LnhtbFBLBQYAAAAABAAEAPUAAACJAwAAAAA=&#10;" stroked="f" strokeweight=".5pt">
                      <v:textbox>
                        <w:txbxContent>
                          <w:p w14:paraId="40D598F4" w14:textId="77777777" w:rsidR="003A587C" w:rsidRPr="002C4652" w:rsidRDefault="003A587C" w:rsidP="00331FED">
                            <w:pPr>
                              <w:spacing w:after="0" w:line="240" w:lineRule="auto"/>
                              <w:ind w:left="0"/>
                              <w:contextualSpacing/>
                              <w:rPr>
                                <w:rFonts w:ascii="Times New Roman" w:hAnsi="Times New Roman"/>
                                <w:b/>
                              </w:rPr>
                            </w:pPr>
                            <w:r w:rsidRPr="002C4652">
                              <w:rPr>
                                <w:rFonts w:ascii="Times New Roman" w:hAnsi="Times New Roman"/>
                                <w:b/>
                              </w:rPr>
                              <w:t>Этап 1</w:t>
                            </w:r>
                          </w:p>
                        </w:txbxContent>
                      </v:textbox>
                    </v:shape>
                    <v:line id="Straight Connector 7" o:spid="_x0000_s1095" style="position:absolute;visibility:visible;mso-wrap-style:square" from="0,9144" to="6249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4kcIAAADcAAAADwAAAGRycy9kb3ducmV2LnhtbERPyWrDMBC9B/oPYgq5JXITKMaNHEIh&#10;TeitbjD0NljjJbZGriQn7t9Xh0KPj7fv9rMZxI2c7ywreFonIIgrqztuFFw+j6sUhA/IGgfLpOCH&#10;POzzh8UOM23v/EG3IjQihrDPUEEbwphJ6auWDPq1HYkjV1tnMEToGqkd3mO4GeQmSZ6lwY5jQ4sj&#10;vbZU9cVkFJRTwV/X/ugGnN5Op7r87v32Xanl43x4ARFoDv/iP/dZK0jTOD+eiUd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24kcIAAADcAAAADwAAAAAAAAAAAAAA&#10;AAChAgAAZHJzL2Rvd25yZXYueG1sUEsFBgAAAAAEAAQA+QAAAJADAAAAAA==&#10;" strokeweight="1.5pt"/>
                    <v:shape id="Text Box 8" o:spid="_x0000_s1096" type="#_x0000_t202" style="position:absolute;left:258;top:5865;width:60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tp8MA&#10;AADcAAAADwAAAGRycy9kb3ducmV2LnhtbESPwWrDMBBE74X8g9hAb7XsUopxrIRSKPQUiJ3kvFgb&#10;y8RaGUlNnHx9VSjkOMzMG6bezHYUF/JhcKygyHIQxJ3TA/cK9u3XSwkiRGSNo2NScKMAm/XiqcZK&#10;uyvv6NLEXiQIhwoVmBinSsrQGbIYMjcRJ+/kvMWYpO+l9nhNcDvK1zx/lxYHTgsGJ/o01J2bH6vg&#10;2Nv78VBM3mg7vvH2fmv3blDqeTl/rEBEmuMj/N/+1grKsoC/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tp8MAAADcAAAADwAAAAAAAAAAAAAAAACYAgAAZHJzL2Rv&#10;d25yZXYueG1sUEsFBgAAAAAEAAQA9QAAAIgDAAAAAA==&#10;" stroked="f" strokeweight=".5pt">
                      <v:textbox>
                        <w:txbxContent>
                          <w:p w14:paraId="4FD8670E"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2</w:t>
                            </w:r>
                          </w:p>
                        </w:txbxContent>
                      </v:textbox>
                    </v:shape>
                    <v:oval id="Oval 9" o:spid="_x0000_s1097" style="position:absolute;left:10351;top:10610;width:30131;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OUcYA&#10;AADcAAAADwAAAGRycy9kb3ducmV2LnhtbESP3WrCQBSE74W+w3IK3ummChKjq1TxpxVDqZZeH7LH&#10;JJg9G7KrxrfvFgQvh5n5hpnOW1OJKzWutKzgrR+BIM6sLjlX8HNc92IQziNrrCyTgjs5mM9eOlNM&#10;tL3xN10PPhcBwi5BBYX3dSKlywoy6Pq2Jg7eyTYGfZBNLnWDtwA3lRxE0UgaLDksFFjTsqDsfLgY&#10;BZuv7VgOL4voxJ9pnP7uV/fdcKVU97V9n4Dw1Ppn+NH+0ArieAD/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NOUcYAAADcAAAADwAAAAAAAAAAAAAAAACYAgAAZHJz&#10;L2Rvd25yZXYueG1sUEsFBgAAAAAEAAQA9QAAAIsDAAAAAA==&#10;">
                      <v:textbox>
                        <w:txbxContent>
                          <w:p w14:paraId="77B74529"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Истекли ли права на потоки денежные средств, связанные с активом?</w:t>
                            </w:r>
                          </w:p>
                        </w:txbxContent>
                      </v:textbox>
                    </v:oval>
                    <v:shape id="Text Box 23" o:spid="_x0000_s1098" type="#_x0000_t202" style="position:absolute;left:45374;top:12422;width:1793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OMIA&#10;AADcAAAADwAAAGRycy9kb3ducmV2LnhtbESPzWrDMBCE74W+g9hCbrVcG4Jxo5i0UDC9JfWlt8Va&#10;/xBrZSTVdt++CgR6HGbmG+ZQbWYSCzk/WlbwkqQgiFurR+4VNF8fzwUIH5A1TpZJwS95qI6PDwcs&#10;tV35TMsl9CJC2JeoYAhhLqX07UAGfWJn4uh11hkMUbpeaodrhJtJZmm6lwZHjgsDzvQ+UHu9/BgF&#10;9f4tfFOjP3We5XZtZOu6ySu1e9pOryACbeE/fG/XWkFR5HA7E4+A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No4wgAAANwAAAAPAAAAAAAAAAAAAAAAAJgCAABkcnMvZG93&#10;bnJldi54bWxQSwUGAAAAAAQABAD1AAAAhwMAAAAA&#10;" strokeweight=".5pt">
                      <v:textbox>
                        <w:txbxContent>
                          <w:p w14:paraId="0EBB4174"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24" o:spid="_x0000_s1099" type="#_x0000_t202" style="position:absolute;left:41234;top:10610;width:319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OP8EA&#10;AADcAAAADwAAAGRycy9kb3ducmV2LnhtbESPT4vCMBTE78J+h/AWvGnaRaRUY5GFBU8L/j0/mmdT&#10;bF5KErX66TcLgsdhZn7DLKvBduJGPrSOFeTTDARx7XTLjYLD/mdSgAgRWWPnmBQ8KEC1+hgtsdTu&#10;zlu67WIjEoRDiQpMjH0pZagNWQxT1xMn7+y8xZikb6T2eE9w28mvLJtLiy2nBYM9fRuqL7urVXBq&#10;7PN0zHtvtO1m/Pt87A+uVWr8OawXICIN8R1+tTdaQVHM4P9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TDj/BAAAA3AAAAA8AAAAAAAAAAAAAAAAAmAIAAGRycy9kb3du&#10;cmV2LnhtbFBLBQYAAAAABAAEAPUAAACGAwAAAAA=&#10;" stroked="f" strokeweight=".5pt">
                      <v:textbox>
                        <w:txbxContent>
                          <w:p w14:paraId="3EDF1EC8"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Straight Arrow Connector 25" o:spid="_x0000_s1100" type="#_x0000_t32" style="position:absolute;left:29847;top:2501;width:0;height:2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lL8QAAADcAAAADwAAAGRycy9kb3ducmV2LnhtbESPT2vCQBTE74V+h+UVvBTdGFFD6ipF&#10;8A/0pC30+si+ZIPZtyG7jfHbu4LQ4zAzv2FWm8E2oqfO144VTCcJCOLC6ZorBT/fu3EGwgdkjY1j&#10;UnAjD5v168sKc+2ufKL+HCoRIexzVGBCaHMpfWHIop+4ljh6pesshii7SuoOrxFuG5kmyUJarDku&#10;GGxpa6i4nP+sgjLVNH2//JrDco7l9muW9n2zV2r0Nnx+gAg0hP/ws33UCrJsDo8z8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6UvxAAAANwAAAAPAAAAAAAAAAAA&#10;AAAAAKECAABkcnMvZG93bnJldi54bWxQSwUGAAAAAAQABAD5AAAAkgMAAAAA&#10;">
                      <v:stroke endarrow="open"/>
                    </v:shape>
                    <v:shape id="Straight Arrow Connector 26" o:spid="_x0000_s1101" type="#_x0000_t32" style="position:absolute;left:26310;top:8281;width:0;height:2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7WMQAAADcAAAADwAAAGRycy9kb3ducmV2LnhtbESPT2vCQBTE7wW/w/KEXopujFRDdBUR&#10;Wgs9+Qe8PrIv2WD2bchuY/rtuwXB4zAzv2HW28E2oqfO144VzKYJCOLC6ZorBZfzxyQD4QOyxsYx&#10;KfglD9vN6GWNuXZ3PlJ/CpWIEPY5KjAhtLmUvjBk0U9dSxy90nUWQ5RdJXWH9wi3jUyTZCEt1hwX&#10;DLa0N1TcTj9WQZlqmr3druawfMdy/z1P+775VOp1POxWIAIN4Rl+tL+0gixbwP+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4TtYxAAAANwAAAAPAAAAAAAAAAAA&#10;AAAAAKECAABkcnMvZG93bnJldi54bWxQSwUGAAAAAAQABAD5AAAAkgMAAAAA&#10;">
                      <v:stroke endarrow="open"/>
                    </v:shape>
                    <v:shape id="Straight Arrow Connector 27" o:spid="_x0000_s1102" type="#_x0000_t32" style="position:absolute;left:40457;top:13888;width:4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2ew8QAAADcAAAADwAAAGRycy9kb3ducmV2LnhtbESPQWvCQBSE7wX/w/IKXopuTFFD6ioi&#10;1AqetAWvj+xLNph9G7LbGP+9KxR6HGbmG2a1GWwjeup87VjBbJqAIC6crrlS8PP9OclA+ICssXFM&#10;Cu7kYbMevaww1+7GJ+rPoRIRwj5HBSaENpfSF4Ys+qlriaNXus5iiLKrpO7wFuG2kWmSLKTFmuOC&#10;wZZ2horr+dcqKFNNs7frxXwt51juju9p3zd7pcavw/YDRKAh/If/2getIMuW8Dw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Z7DxAAAANwAAAAPAAAAAAAAAAAA&#10;AAAAAKECAABkcnMvZG93bnJldi54bWxQSwUGAAAAAAQABAD5AAAAkgMAAAAA&#10;">
                      <v:stroke endarrow="open"/>
                    </v:shape>
                    <v:shape id="Text Box 28" o:spid="_x0000_s1103" type="#_x0000_t202" style="position:absolute;left:12422;top:16476;width:414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EOrwA&#10;AADcAAAADwAAAGRycy9kb3ducmV2LnhtbERPy6rCMBDdC/5DGMGdpopI6TWKCIIrwed6aOY2xWZS&#10;kqjVrzcLweXhvBerzjbiQT7UjhVMxhkI4tLpmisF59N2lIMIEVlj45gUvCjAatnvLbDQ7skHehxj&#10;JVIIhwIVmBjbQspQGrIYxq4lTty/8xZjgr6S2uMzhdtGTrNsLi3WnBoMtrQxVN6Od6vgWtn39TJp&#10;vdG2mfH+/TqdXa3UcNCt/0BE6uJP/HXvtII8T2vTmXQE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ngQ6vAAAANwAAAAPAAAAAAAAAAAAAAAAAJgCAABkcnMvZG93bnJldi54&#10;bWxQSwUGAAAAAAQABAD1AAAAgQMAAAAA&#10;" stroked="f" strokeweight=".5pt">
                      <v:textbox>
                        <w:txbxContent>
                          <w:p w14:paraId="4C629AFE"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v:textbox>
                    </v:shape>
                    <v:shape id="Straight Arrow Connector 35" o:spid="_x0000_s1104" type="#_x0000_t32" style="position:absolute;left:25447;top:16907;width: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6vKsUAAADcAAAADwAAAGRycy9kb3ducmV2LnhtbESPQWvCQBSE74X+h+UVeil1Y6RtmrqK&#10;CK2CJ1PB6yP7kg1m34bsGtN/7wpCj8PMfMPMl6NtxUC9bxwrmE4SEMSl0w3XCg6/368ZCB+QNbaO&#10;ScEfeVguHh/mmGt34T0NRahFhLDPUYEJocul9KUhi37iOuLoVa63GKLsa6l7vES4bWWaJO/SYsNx&#10;wWBHa0PlqThbBVWqafpyOprNxxtW690sHYb2R6nnp3H1BSLQGP7D9/ZWK8iyT7idi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6vKsUAAADcAAAADwAAAAAAAAAA&#10;AAAAAAChAgAAZHJzL2Rvd25yZXYueG1sUEsFBgAAAAAEAAQA+QAAAJMDAAAAAA==&#10;">
                      <v:stroke endarrow="open"/>
                    </v:shape>
                    <v:line id="Straight Connector 46" o:spid="_x0000_s1105" style="position:absolute;visibility:visible;mso-wrap-style:square" from="0,18374" to="62496,1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uTMIAAADcAAAADwAAAGRycy9kb3ducmV2LnhtbERPy2rCQBTdC/2H4Ra600ktiE0dpRR8&#10;4M4oge4umWuSJnMnnZlo/HtnIbg8nPdiNZhWXMj52rKC90kCgriwuuZSwem4Hs9B+ICssbVMCm7k&#10;YbV8GS0w1fbKB7pkoRQxhH2KCqoQulRKX1Rk0E9sRxy5s3UGQ4SulNrhNYabVk6TZCYN1hwbKuzo&#10;p6KiyXqjIO8z/v1r1q7FfrPdnvP/xn/slXp7Hb6/QAQawlP8cO+0gvln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QuTMIAAADcAAAADwAAAAAAAAAAAAAA&#10;AAChAgAAZHJzL2Rvd25yZXYueG1sUEsFBgAAAAAEAAQA+QAAAJADAAAAAA==&#10;" strokeweight="1.5pt"/>
                    <v:shape id="Text Box 50" o:spid="_x0000_s1106" type="#_x0000_t202" style="position:absolute;left:431;top:14923;width:60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7esIA&#10;AADcAAAADwAAAGRycy9kb3ducmV2LnhtbESPT4vCMBTE74LfITzBm027iGjXKLKw4ElY/50fzdum&#10;2LyUJKvVT78RBI/DzPyGWa5724or+dA4VlBkOQjiyumGawXHw/dkDiJEZI2tY1JwpwDr1XCwxFK7&#10;G//QdR9rkSAcSlRgYuxKKUNlyGLIXEecvF/nLcYkfS21x1uC21Z+5PlMWmw4LRjs6MtQddn/WQXn&#10;2j7Op6LzRtt2yrvH/XB0jVLjUb/5BBGpj+/wq73VCuaLAp5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Tt6wgAAANwAAAAPAAAAAAAAAAAAAAAAAJgCAABkcnMvZG93&#10;bnJldi54bWxQSwUGAAAAAAQABAD1AAAAhwMAAAAA&#10;" stroked="f" strokeweight=".5pt">
                      <v:textbox>
                        <w:txbxContent>
                          <w:p w14:paraId="3432CFAF"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3</w:t>
                            </w:r>
                          </w:p>
                        </w:txbxContent>
                      </v:textbox>
                    </v:shape>
                  </v:group>
                  <v:group id="Group 59" o:spid="_x0000_s1107" style="position:absolute;left:431;top:19323;width:63145;height:23028" coordsize="63145,2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oval id="Oval 12" o:spid="_x0000_s1108" style="position:absolute;left:9920;width:30131;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9F8YA&#10;AADcAAAADwAAAGRycy9kb3ducmV2LnhtbESP3WrCQBSE7wu+w3IE7+rGBkpMXUWLP1WUUiteH7LH&#10;JJg9G7KrxrfvFgQvh5n5hhlNWlOJKzWutKxg0I9AEGdWl5wrOPwuXhMQziNrrCyTgjs5mIw7LyNM&#10;tb3xD133PhcBwi5FBYX3dSqlywoy6Pq2Jg7eyTYGfZBNLnWDtwA3lXyLondpsOSwUGBNnwVl5/3F&#10;KFh+r4YyvsyiE693ye64nd838VypXredfoDw1Ppn+NH+0gqSYQz/Z8IR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9F8YAAADcAAAADwAAAAAAAAAAAAAAAACYAgAAZHJz&#10;L2Rvd25yZXYueG1sUEsFBgAAAAAEAAQA9QAAAIsDAAAAAA==&#10;">
                      <v:textbox>
                        <w:txbxContent>
                          <w:p w14:paraId="35B85818"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свои права на получение потоков денежных средств, связанных с активом?</w:t>
                            </w:r>
                          </w:p>
                        </w:txbxContent>
                      </v:textbox>
                    </v:oval>
                    <v:shape id="Text Box 22" o:spid="_x0000_s1109" type="#_x0000_t202" style="position:absolute;left:45116;top:11731;width:1802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kcAA&#10;AADcAAAADwAAAGRycy9kb3ducmV2LnhtbESPQYvCMBSE74L/ITzBm6bqIlqNoguCeFN78fZonm2x&#10;eSlJ1tZ/b4QFj8PMfMOst52pxZOcrywrmIwTEMS51RUXCrLrYbQA4QOyxtoyKXiRh+2m31tjqm3L&#10;Z3peQiEihH2KCsoQmlRKn5dk0I9tQxy9u3UGQ5SukNphG+GmltMkmUuDFceFEhv6LSl/XP6MguN8&#10;H26U6ZOeTWe2zWTu7rVXajjodisQgbrwDf+3j1rBYvkD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TUkcAAAADcAAAADwAAAAAAAAAAAAAAAACYAgAAZHJzL2Rvd25y&#10;ZXYueG1sUEsFBgAAAAAEAAQA9QAAAIUDAAAAAA==&#10;" strokeweight=".5pt">
                      <v:textbox>
                        <w:txbxContent>
                          <w:p w14:paraId="4D7DDB7C"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v:textbox>
                    </v:shape>
                    <v:shape id="Text Box 29" o:spid="_x0000_s1110" type="#_x0000_t202" style="position:absolute;left:40457;top:9230;width:414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9ecQA&#10;AADcAAAADwAAAGRycy9kb3ducmV2LnhtbESPwWrDMBBE74H+g9hCbonskBbXjRJKodBToInj82Jt&#10;LVNrZSTFcfL1UaHQ4zAzb5jNbrK9GMmHzrGCfJmBIG6c7rhVUB0/FgWIEJE19o5JwZUC7LYPsw2W&#10;2l34i8ZDbEWCcChRgYlxKKUMjSGLYekG4uR9O28xJulbqT1eEtz2cpVlz9Jix2nB4EDvhpqfw9kq&#10;qFt7q0/54I22/Zr3t+uxcp1S88fp7RVEpCn+h//an1pB8fIE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PXnEAAAA3AAAAA8AAAAAAAAAAAAAAAAAmAIAAGRycy9k&#10;b3ducmV2LnhtbFBLBQYAAAAABAAEAPUAAACJAwAAAAA=&#10;" stroked="f" strokeweight=".5pt">
                      <v:textbox>
                        <w:txbxContent>
                          <w:p w14:paraId="4A2B1F95" w14:textId="77777777" w:rsidR="003A587C" w:rsidRPr="006A1892" w:rsidRDefault="003A587C" w:rsidP="00331FED">
                            <w:pPr>
                              <w:spacing w:after="0" w:line="240" w:lineRule="auto"/>
                              <w:ind w:left="0"/>
                              <w:contextualSpacing/>
                              <w:jc w:val="center"/>
                              <w:rPr>
                                <w:rFonts w:ascii="Times New Roman" w:hAnsi="Times New Roman"/>
                                <w:b/>
                                <w:sz w:val="16"/>
                              </w:rPr>
                            </w:pPr>
                            <w:r>
                              <w:rPr>
                                <w:rFonts w:ascii="Times New Roman" w:hAnsi="Times New Roman"/>
                                <w:b/>
                                <w:sz w:val="16"/>
                              </w:rPr>
                              <w:t>Нет</w:t>
                            </w:r>
                          </w:p>
                        </w:txbxContent>
                      </v:textbox>
                    </v:shape>
                    <v:shape id="Straight Arrow Connector 36" o:spid="_x0000_s1111" type="#_x0000_t32" style="position:absolute;left:25016;top:6901;width:0;height:2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Nf8QAAADcAAAADwAAAGRycy9kb3ducmV2LnhtbESPQWvCQBSE7wX/w/KEXopuEmnV6CpF&#10;aC14qgpeH9mXbDD7NmS3Mf33rlDocZiZb5j1drCN6KnztWMF6TQBQVw4XXOl4Hz6mCxA+ICssXFM&#10;Cn7Jw3Yzelpjrt2Nv6k/hkpECPscFZgQ2lxKXxiy6KeuJY5e6TqLIcqukrrDW4TbRmZJ8iYt1hwX&#10;DLa0M1Rcjz9WQZlpSl+uF7Ofv2K5O8yyvm8+lXoeD+8rEIGG8B/+a39pBVm6hM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g1/xAAAANwAAAAPAAAAAAAAAAAA&#10;AAAAAKECAABkcnMvZG93bnJldi54bWxQSwUGAAAAAAQABAD5AAAAkgMAAAAA&#10;">
                      <v:stroke endarrow="open"/>
                    </v:shape>
                    <v:shape id="Straight Arrow Connector 37" o:spid="_x0000_s1112" type="#_x0000_t32" style="position:absolute;left:25016;top:16303;width:0;height:2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Vs8QAAADcAAAADwAAAGRycy9kb3ducmV2LnhtbESPQWsCMRSE7wX/Q3iFXopmjbSWrVFE&#10;aBV6qgq9PjZvN4ubl2WTruu/N4LgcZiZb5jFanCN6KkLtWcN00kGgrjwpuZKw/HwNf4AESKywcYz&#10;abhQgNVy9LTA3Pgz/1K/j5VIEA45arAxtrmUobDkMEx8S5y80ncOY5JdJU2H5wR3jVRZ9i4d1pwW&#10;LLa0sVSc9v9OQ6kMTV9Pf3Y7f8Ny8zNTfd98a/3yPKw/QUQa4iN8b++MBqUU3M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ZlWzxAAAANwAAAAPAAAAAAAAAAAA&#10;AAAAAKECAABkcnMvZG93bnJldi54bWxQSwUGAAAAAAQABAD5AAAAkgMAAAAA&#10;">
                      <v:stroke endarrow="open"/>
                    </v:shape>
                    <v:shape id="Straight Arrow Connector 40" o:spid="_x0000_s1113" type="#_x0000_t32" style="position:absolute;left:40802;top:12680;width:4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kG8UAAADcAAAADwAAAGRycy9kb3ducmV2LnhtbESPzWrDMBCE74W+g9hCLyWR49KkcSOH&#10;EGhayCk/kOtirS1ja2UsxXHevioUehxm5htmtR5tKwbqfe1YwWyagCAunK65UnA+fU7eQfiArLF1&#10;TAru5GGdPz6sMNPuxgcajqESEcI+QwUmhC6T0heGLPqp64ijV7reYoiyr6Tu8RbhtpVpksylxZrj&#10;gsGOtoaK5ni1CspU0+yluZivxRuW2/1rOgztTqnnp3HzASLQGP7Df+1vrWC5TO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KkG8UAAADcAAAADwAAAAAAAAAA&#10;AAAAAAChAgAAZHJzL2Rvd25yZXYueG1sUEsFBgAAAAAEAAQA+QAAAJMDAAAAAA==&#10;">
                      <v:stroke endarrow="open"/>
                    </v:shape>
                    <v:shape id="Text Box 45" o:spid="_x0000_s1114" type="#_x0000_t202" style="position:absolute;left:12767;top:15613;width:318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PC8QA&#10;AADcAAAADwAAAGRycy9kb3ducmV2LnhtbESPwWrDMBBE74H+g9hCbrHspJTGjRJKodBToInj82Jt&#10;LVNrZSTFcfL1UaHQ4zAzb5jNbrK9GMmHzrGCIstBEDdOd9wqqI4fixcQISJr7B2TgisF2G0fZhss&#10;tbvwF42H2IoE4VCiAhPjUEoZGkMWQ+YG4uR9O28xJulbqT1eEtz2cpnnz9Jix2nB4EDvhpqfw9kq&#10;qFt7q0/F4I22/RPvb9dj5Tql5o/T2yuISFP8D/+1P7WC9XoF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CDwvEAAAA3AAAAA8AAAAAAAAAAAAAAAAAmAIAAGRycy9k&#10;b3ducmV2LnhtbFBLBQYAAAAABAAEAPUAAACJAwAAAAA=&#10;" stroked="f" strokeweight=".5pt">
                      <v:textbox>
                        <w:txbxContent>
                          <w:p w14:paraId="6123BA40"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line id="Straight Connector 47" o:spid="_x0000_s1115" style="position:absolute;visibility:visible;mso-wrap-style:square" from="0,17770" to="62496,1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4n0sUAAADcAAAADwAAAGRycy9kb3ducmV2LnhtbESPQWvCQBSE7wX/w/KE3urGWkSjq4ig&#10;lt6aiuDtkX0mMdm36e5G03/fLQg9DjPzDbNc96YRN3K+sqxgPEpAEOdWV1woOH7tXmYgfEDW2Fgm&#10;BT/kYb0aPC0x1fbOn3TLQiEihH2KCsoQ2lRKn5dk0I9sSxy9i3UGQ5SukNrhPcJNI1+TZCoNVhwX&#10;SmxpW1JeZ51RcOoyPl/rnWuw2x8Ol9N37ScfSj0P+80CRKA+/Icf7XetYD5/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4n0sUAAADcAAAADwAAAAAAAAAA&#10;AAAAAAChAgAAZHJzL2Rvd25yZXYueG1sUEsFBgAAAAAEAAQA+QAAAJMDAAAAAA==&#10;" strokeweight="1.5pt"/>
                    <v:shape id="Text Box 51" o:spid="_x0000_s1116" type="#_x0000_t202" style="position:absolute;left:86;top:517;width:60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y5MQA&#10;AADcAAAADwAAAGRycy9kb3ducmV2LnhtbESPwWrDMBBE74H+g9hCbrHskJbGjRJKodBToInj82Jt&#10;LVNrZSTFcfL1UaHQ4zAzb5jNbrK9GMmHzrGCIstBEDdOd9wqqI4fixcQISJr7B2TgisF2G0fZhss&#10;tbvwF42H2IoE4VCiAhPjUEoZGkMWQ+YG4uR9O28xJulbqT1eEtz2cpnnz9Jix2nB4EDvhpqfw9kq&#10;qFt7q0/F4I22/Yr3t+uxcp1S88fp7RVEpCn+h//an1rBev0E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uTEAAAA3AAAAA8AAAAAAAAAAAAAAAAAmAIAAGRycy9k&#10;b3ducmV2LnhtbFBLBQYAAAAABAAEAPUAAACJAwAAAAA=&#10;" stroked="f" strokeweight=".5pt">
                      <v:textbox>
                        <w:txbxContent>
                          <w:p w14:paraId="327ED97A"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4</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4" o:spid="_x0000_s1117" type="#_x0000_t102" style="position:absolute;left:2156;top:3019;width:7239;height:20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S8scA&#10;AADcAAAADwAAAGRycy9kb3ducmV2LnhtbESPT2vCQBTE74V+h+UVvJS6sYIk0VVKsaAgin8Oentk&#10;X5PY7NuQXWP89q4g9DjMzG+YyawzlWipcaVlBYN+BII4s7rkXMFh//MRg3AeWWNlmRTcyMFs+voy&#10;wVTbK2+p3flcBAi7FBUU3teplC4ryKDr25o4eL+2MeiDbHKpG7wGuKnkZxSNpMGSw0KBNX0XlP3t&#10;LkZB67bHJH73p81Qzlf18raP1+ezUr237msMwlPn/8PP9kIrSJIR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UvLHAAAA3AAAAA8AAAAAAAAAAAAAAAAAmAIAAGRy&#10;cy9kb3ducmV2LnhtbFBLBQYAAAAABAAEAPUAAACMAwAAAAA=&#10;" adj="16378,19966,16200" fillcolor="#4f81bd" strokecolor="#385d8a" strokeweight="2pt"/>
                    <v:shape id="Text Box 55" o:spid="_x0000_s1118" type="#_x0000_t202" style="position:absolute;left:3795;top:10524;width:318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CMQA&#10;AADcAAAADwAAAGRycy9kb3ducmV2LnhtbESPwWrDMBBE74H+g9hCbrHsENrGjRJKodBToInj82Jt&#10;LVNrZSTFcfL1UaHQ4zAzb5jNbrK9GMmHzrGCIstBEDdOd9wqqI4fixcQISJr7B2TgisF2G0fZhss&#10;tbvwF42H2IoE4VCiAhPjUEoZGkMWQ+YG4uR9O28xJulbqT1eEtz2cpnnT9Jix2nB4EDvhpqfw9kq&#10;qFt7q0/F4I22/Yr3t+uxcp1S88fp7RVEpCn+h//an1rBev0M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5CQjEAAAA3AAAAA8AAAAAAAAAAAAAAAAAmAIAAGRycy9k&#10;b3ducmV2LnhtbFBLBQYAAAAABAAEAPUAAACJAwAAAAA=&#10;" stroked="f" strokeweight=".5pt">
                      <v:textbox>
                        <w:txbxContent>
                          <w:p w14:paraId="4581057C"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group>
                  <v:group id="Group 60" o:spid="_x0000_s1119" style="position:absolute;left:517;top:38042;width:63273;height:31314" coordsize="63273,3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oval id="Oval 14" o:spid="_x0000_s1120" style="position:absolute;left:10524;width:30130;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FYMYA&#10;AADcAAAADwAAAGRycy9kb3ducmV2LnhtbESPQWvCQBSE70L/w/IKvemmCmJiNtKKba0YSrX0/Mg+&#10;k9Ds25BdNf57Vyh4HGbmGyZd9KYRJ+pcbVnB8ygCQVxYXXOp4Gf/NpyBcB5ZY2OZFFzIwSJ7GKSY&#10;aHvmbzrtfCkChF2CCirv20RKV1Rk0I1sSxy8g+0M+iC7UuoOzwFuGjmOoqk0WHNYqLClZUXF3+5o&#10;FLx/fcRycnyNDvyZz/Lf7eqymayUenrsX+YgPPX+Hv5vr7WCOI7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9FYMYAAADcAAAADwAAAAAAAAAAAAAAAACYAgAAZHJz&#10;L2Rvd25yZXYueG1sUEsFBgAAAAAEAAQA9QAAAIsDAAAAAA==&#10;">
                      <v:textbox>
                        <w:txbxContent>
                          <w:p w14:paraId="2B39D82D"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Передал ли Банк в значительной степени все риски и выгоды?</w:t>
                            </w:r>
                          </w:p>
                        </w:txbxContent>
                      </v:textbox>
                    </v:oval>
                    <v:oval id="Oval 15" o:spid="_x0000_s1121" style="position:absolute;left:10524;top:8971;width:30130;height:6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VJccA&#10;AADdAAAADwAAAGRycy9kb3ducmV2LnhtbESPT2sCQQzF74V+hyEFb3XGCsWujmKLf1qpiFp6Djtx&#10;d+lOZtkZdf32zaHQW8J7ee+XyazztbpQG6vAFgZ9A4o4D67iwsLXcfk4AhUTssM6MFm4UYTZ9P5u&#10;gpkLV97T5ZAKJSEcM7RQptRkWse8JI+xHxpi0U6h9ZhkbQvtWrxKuK/1kzHP2mPF0lBiQ28l5T+H&#10;s7ew2q1f9PD8ak78sR1tvz8Xt81wYW3voZuPQSXq0r/57/rdCb4x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FSXHAAAA3QAAAA8AAAAAAAAAAAAAAAAAmAIAAGRy&#10;cy9kb3ducmV2LnhtbFBLBQYAAAAABAAEAPUAAACMAwAAAAA=&#10;">
                      <v:textbox>
                        <w:txbxContent>
                          <w:p w14:paraId="2551B960"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в значительной степени все риски и выгоды?</w:t>
                            </w:r>
                          </w:p>
                        </w:txbxContent>
                      </v:textbox>
                    </v:oval>
                    <v:oval id="Oval 16" o:spid="_x0000_s1122" style="position:absolute;left:10524;top:17942;width:30130;height:6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vsQA&#10;AADdAAAADwAAAGRycy9kb3ducmV2LnhtbERP22oCMRB9F/oPYQq+aaKC6NYoVbxUUUpt6fOwGXeX&#10;bibLJur6940g+DaHc53JrLGluFDtC8cael0Fgjh1puBMw8/3qjMC4QOywdIxabiRh9n0pTXBxLgr&#10;f9HlGDIRQ9gnqCEPoUqk9GlOFn3XVcSRO7naYoiwzqSp8RrDbSn7Sg2lxYJjQ44VLXJK/45nq2H9&#10;uRnLwXmuTrw9jA6/++VtN1hq3X5t3t9ABGrCU/xwf5g4X6ke3L+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sL7EAAAA3QAAAA8AAAAAAAAAAAAAAAAAmAIAAGRycy9k&#10;b3ducmV2LnhtbFBLBQYAAAAABAAEAPUAAACJAwAAAAA=&#10;">
                      <v:textbox>
                        <w:txbxContent>
                          <w:p w14:paraId="256A110C" w14:textId="77777777" w:rsidR="003A587C" w:rsidRPr="00A647A8" w:rsidRDefault="003A587C" w:rsidP="00331FED">
                            <w:pPr>
                              <w:spacing w:after="0" w:line="240" w:lineRule="auto"/>
                              <w:ind w:left="0"/>
                              <w:jc w:val="center"/>
                              <w:rPr>
                                <w:rFonts w:ascii="Times New Roman" w:hAnsi="Times New Roman"/>
                                <w:sz w:val="18"/>
                                <w:szCs w:val="18"/>
                              </w:rPr>
                            </w:pPr>
                            <w:r>
                              <w:rPr>
                                <w:rFonts w:ascii="Times New Roman" w:hAnsi="Times New Roman"/>
                                <w:sz w:val="18"/>
                                <w:szCs w:val="18"/>
                              </w:rPr>
                              <w:t>Сохранил ли Банк контроль над активом?</w:t>
                            </w:r>
                          </w:p>
                        </w:txbxContent>
                      </v:textbox>
                    </v:oval>
                    <v:shape id="Text Box 17" o:spid="_x0000_s1123" type="#_x0000_t202" style="position:absolute;left:5175;top:27518;width:4442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5TMAA&#10;AADdAAAADwAAAGRycy9kb3ducmV2LnhtbERPyWrDMBC9F/IPYgq5NVJtMMWxEtpAIeTW1JfcBmu8&#10;EGtkJDV2/j4qFHqbx1un2i92FDfyYXCs4XWjQBA3zgzcaai/P1/eQISIbHB0TBruFGC/Wz1VWBo3&#10;8xfdzrETKYRDiRr6GKdSytD0ZDFs3EScuNZ5izFB30njcU7hdpSZUoW0OHBq6HGiQ0/N9fxjNRyL&#10;j3ih2pxMnuVurmXj2zFovX5e3rcgIi3xX/znPpo0X6kMfr9JJ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G5TMAAAADdAAAADwAAAAAAAAAAAAAAAACYAgAAZHJzL2Rvd25y&#10;ZXYueG1sUEsFBgAAAAAEAAQA9QAAAIUDAAAAAA==&#10;" strokeweight=".5pt">
                      <v:textbox>
                        <w:txbxContent>
                          <w:p w14:paraId="76C8A0C3"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 в той степени, в которой продолжается участие в нем</w:t>
                            </w:r>
                          </w:p>
                        </w:txbxContent>
                      </v:textbox>
                    </v:shape>
                    <v:shape id="Text Box 18" o:spid="_x0000_s1124" type="#_x0000_t202" style="position:absolute;left:45202;top:20013;width:179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c178A&#10;AADdAAAADwAAAGRycy9kb3ducmV2LnhtbERPTYvCMBC9C/sfwizszSZrQaRrFF0QZG9qL96GZmzL&#10;NpOSRFv/vREEb/N4n7Ncj7YTN/KhdazhO1MgiCtnWq41lKfddAEiRGSDnWPScKcA69XHZImFcQMf&#10;6HaMtUghHArU0MTYF1KGqiGLIXM9ceIuzluMCfpaGo9DCrednCk1lxZbTg0N9vTbUPV/vFoN+/k2&#10;nqk0fyaf5W4oZeUvXdD663Pc/ICINMa3+OXemzRfqRye36QT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RzXvwAAAN0AAAAPAAAAAAAAAAAAAAAAAJgCAABkcnMvZG93bnJl&#10;di54bWxQSwUGAAAAAAQABAD1AAAAhAMAAAAA&#10;" strokeweight=".5pt">
                      <v:textbox>
                        <w:txbxContent>
                          <w:p w14:paraId="7CCEEBC7"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19" o:spid="_x0000_s1125" type="#_x0000_t202" style="position:absolute;left:45116;top:11214;width:1802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Eo78A&#10;AADdAAAADwAAAGRycy9kb3ducmV2LnhtbERPTYvCMBC9C/6HMII3TdRFlmoUXVgQb6u97G1oxrbY&#10;TEoSbf33RhC8zeN9znrb20bcyYfasYbZVIEgLpypudSQn38n3yBCRDbYOCYNDwqw3QwHa8yM6/iP&#10;7qdYihTCIUMNVYxtJmUoKrIYpq4lTtzFeYsxQV9K47FL4baRc6WW0mLNqaHCln4qKq6nm9VwWO7j&#10;P+XmaBbzhetyWfhLE7Qej/rdCkSkPn7Eb/fBpPlKfcHrm3SC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ISjvwAAAN0AAAAPAAAAAAAAAAAAAAAAAJgCAABkcnMvZG93bnJl&#10;di54bWxQSwUGAAAAAAQABAD1AAAAhAMAAAAA&#10;" strokeweight=".5pt">
                      <v:textbox>
                        <w:txbxContent>
                          <w:p w14:paraId="6B87CA30"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Актив продолжает признаваться</w:t>
                            </w:r>
                          </w:p>
                        </w:txbxContent>
                      </v:textbox>
                    </v:shape>
                    <v:shape id="Text Box 21" o:spid="_x0000_s1126" type="#_x0000_t202" style="position:absolute;left:45116;top:2415;width:179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hOL8A&#10;AADdAAAADwAAAGRycy9kb3ducmV2LnhtbERPTYvCMBC9C/6HMII3TVRWlmoUXVgQb6u97G1oxrbY&#10;TEoSbf33RhC8zeN9znrb20bcyYfasYbZVIEgLpypudSQn38n3yBCRDbYOCYNDwqw3QwHa8yM6/iP&#10;7qdYihTCIUMNVYxtJmUoKrIYpq4lTtzFeYsxQV9K47FL4baRc6WW0mLNqaHCln4qKq6nm9VwWO7j&#10;P+XmaBbzhetyWfhLE7Qej/rdCkSkPn7Eb/fBpPlKfcHrm3SC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6CE4vwAAAN0AAAAPAAAAAAAAAAAAAAAAAJgCAABkcnMvZG93bnJl&#10;di54bWxQSwUGAAAAAAQABAD1AAAAhAMAAAAA&#10;" strokeweight=".5pt">
                      <v:textbox>
                        <w:txbxContent>
                          <w:p w14:paraId="54B769F1" w14:textId="77777777" w:rsidR="003A587C" w:rsidRPr="00C60EB2" w:rsidRDefault="003A587C" w:rsidP="00331FED">
                            <w:pPr>
                              <w:spacing w:after="0" w:line="240" w:lineRule="auto"/>
                              <w:ind w:left="0"/>
                              <w:contextualSpacing/>
                              <w:rPr>
                                <w:rFonts w:ascii="Times New Roman" w:hAnsi="Times New Roman"/>
                                <w:sz w:val="18"/>
                              </w:rPr>
                            </w:pPr>
                            <w:r>
                              <w:rPr>
                                <w:rFonts w:ascii="Times New Roman" w:hAnsi="Times New Roman"/>
                                <w:sz w:val="18"/>
                              </w:rPr>
                              <w:t>Прекратить признание актива</w:t>
                            </w:r>
                          </w:p>
                        </w:txbxContent>
                      </v:textbox>
                    </v:shape>
                    <v:shape id="Text Box 30" o:spid="_x0000_s1127" type="#_x0000_t202" style="position:absolute;left:40716;top:17511;width:414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MSsMA&#10;AADdAAAADwAAAGRycy9kb3ducmV2LnhtbESPzWrDMBCE74G8g9hCb4mcUkpwI5tSCPRUaH58Xqyt&#10;ZGqtjKTGdp6+CgR622Vmvp3d1ZPrxYVC7Dwr2KwLEMSt1x0bBafjfrUFEROyxt4zKZgpQl0tFzss&#10;tR/5iy6HZESGcCxRgU1pKKWMrSWHce0H4qx9++Aw5TUYqQOOGe56+VQUL9Jhx/mCxYHeLbU/h1+n&#10;oDHu2pw3Q7Da9c/8eZ2PJ98p9fgwvb2CSDSlf/M9/aFz/UyE2zd5BF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HMSsMAAADdAAAADwAAAAAAAAAAAAAAAACYAgAAZHJzL2Rv&#10;d25yZXYueG1sUEsFBgAAAAAEAAQA9QAAAIgDAAAAAA==&#10;" stroked="f" strokeweight=".5pt">
                      <v:textbox>
                        <w:txbxContent>
                          <w:p w14:paraId="05DF0571"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Нет</w:t>
                            </w:r>
                          </w:p>
                        </w:txbxContent>
                      </v:textbox>
                    </v:shape>
                    <v:shape id="Text Box 31" o:spid="_x0000_s1128" type="#_x0000_t202" style="position:absolute;left:41061;top:345;width:31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p0cEA&#10;AADdAAAADwAAAGRycy9kb3ducmV2LnhtbERP32vCMBB+H/g/hBP2NhPHmKMzigiDPQ3Wqs9HczbF&#10;5lKSrK3+9ctg4Nt9fD9vvZ1cJwYKsfWsYblQIIhrb1puNByqj6c3EDEhG+w8k4YrRdhuZg9rLIwf&#10;+ZuGMjUih3AsUINNqS+kjLUlh3Hhe+LMnX1wmDIMjTQBxxzuOvms1Kt02HJusNjT3lJ9KX+chlPj&#10;bqfjsg/WuO6Fv27X6uBbrR/n0+4dRKIp3cX/7k+T5yu1gr9v8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adHBAAAA3QAAAA8AAAAAAAAAAAAAAAAAmAIAAGRycy9kb3du&#10;cmV2LnhtbFBLBQYAAAAABAAEAPUAAACGAwAAAAA=&#10;" stroked="f" strokeweight=".5pt">
                      <v:textbox>
                        <w:txbxContent>
                          <w:p w14:paraId="5835B9CB"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Text Box 32" o:spid="_x0000_s1129" type="#_x0000_t202" style="position:absolute;left:40975;top:9057;width:318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o8MA&#10;AADdAAAADwAAAGRycy9kb3ducmV2LnhtbESPQWvDMAyF74P9B6PBbqudMcpI64ZSGOw0WNv1LGIt&#10;DovlYHtt2l9fHQq9Sbyn9z4tmykM6kgp95EtVDMDiriNrufOwn738fIOKhdkh0NksnCmDM3q8WGJ&#10;tYsn/qbjtnRKQjjXaMGXMtZa59ZTwDyLI7FovzEFLLKmTruEJwkPg341Zq4D9iwNHkfaeGr/tv/B&#10;wqELl8NPNSbvwvDGX5fzbh97a5+fpvUCVKGp3M23608n+MYIrnwjI+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9o8MAAADdAAAADwAAAAAAAAAAAAAAAACYAgAAZHJzL2Rv&#10;d25yZXYueG1sUEsFBgAAAAAEAAQA9QAAAIgDAAAAAA==&#10;" stroked="f" strokeweight=".5pt">
                      <v:textbox>
                        <w:txbxContent>
                          <w:p w14:paraId="59133BB5"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Text Box 34" o:spid="_x0000_s1130" type="#_x0000_t202" style="position:absolute;left:12853;top:24499;width:31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YOMEA&#10;AADdAAAADwAAAGRycy9kb3ducmV2LnhtbERP32vCMBB+H/g/hBP2NhPHGK4zigiDPQ3Wqs9HczbF&#10;5lKSrK3+9ctg4Nt9fD9vvZ1cJwYKsfWsYblQIIhrb1puNByqj6cViJiQDXaeScOVImw3s4c1FsaP&#10;/E1DmRqRQzgWqMGm1BdSxtqSw7jwPXHmzj44TBmGRpqAYw53nXxW6lU6bDk3WOxpb6m+lD9Ow6lx&#10;t9Nx2QdrXPfCX7drdfCt1o/zafcOItGU7uJ/96fJ85V6g79v8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WDjBAAAA3QAAAA8AAAAAAAAAAAAAAAAAmAIAAGRycy9kb3du&#10;cmV2LnhtbFBLBQYAAAAABAAEAPUAAACGAwAAAAA=&#10;" stroked="f" strokeweight=".5pt">
                      <v:textbox>
                        <w:txbxContent>
                          <w:p w14:paraId="0EF9C463" w14:textId="77777777" w:rsidR="003A587C" w:rsidRPr="006A1892" w:rsidRDefault="003A587C" w:rsidP="00331FED">
                            <w:pPr>
                              <w:spacing w:after="0" w:line="240" w:lineRule="auto"/>
                              <w:ind w:left="0"/>
                              <w:contextualSpacing/>
                              <w:rPr>
                                <w:rFonts w:ascii="Times New Roman" w:hAnsi="Times New Roman"/>
                                <w:b/>
                                <w:sz w:val="16"/>
                              </w:rPr>
                            </w:pPr>
                            <w:r>
                              <w:rPr>
                                <w:rFonts w:ascii="Times New Roman" w:hAnsi="Times New Roman"/>
                                <w:b/>
                                <w:sz w:val="16"/>
                              </w:rPr>
                              <w:t>Да</w:t>
                            </w:r>
                          </w:p>
                        </w:txbxContent>
                      </v:textbox>
                    </v:shape>
                    <v:shape id="Straight Arrow Connector 38" o:spid="_x0000_s1131" type="#_x0000_t32" style="position:absolute;left:24930;top:6901;width:0;height:20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PkcYAAADdAAAADwAAAGRycy9kb3ducmV2LnhtbESPQWvDMAyF74P+B6PCLmN1krKtpHXL&#10;KGwr7NRusKuIlTg0lkPspdm/nw6F3iTe03ufNrvJd2qkIbaBDeSLDBRxFWzLjYHvr7fHFaiYkC12&#10;gcnAH0XYbWd3GyxtuPCRxlNqlIRwLNGAS6kvtY6VI49xEXpi0eoweEyyDo22A14k3He6yLJn7bFl&#10;aXDY095RdT79egN1YSl/OP+4j5cnrPefy2Icu3dj7ufT6xpUoindzNfrgxX8LBd++UZG0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j5HGAAAA3QAAAA8AAAAAAAAA&#10;AAAAAAAAoQIAAGRycy9kb3ducmV2LnhtbFBLBQYAAAAABAAEAPkAAACUAwAAAAA=&#10;">
                      <v:stroke endarrow="open"/>
                    </v:shape>
                    <v:shape id="Straight Arrow Connector 39" o:spid="_x0000_s1132" type="#_x0000_t32" style="position:absolute;left:24930;top:15872;width:0;height:2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qCsIAAADdAAAADwAAAGRycy9kb3ducmV2LnhtbERPTWvCQBC9F/wPyxS8lLpJRFtSVxGh&#10;KnjSFnodspNsMDsbstsY/70rCN7m8T5nsRpsI3rqfO1YQTpJQBAXTtdcKfj9+X7/BOEDssbGMSm4&#10;kofVcvSywFy7Cx+pP4VKxBD2OSowIbS5lL4wZNFPXEscudJ1FkOEXSV1h5cYbhuZJclcWqw5Nhhs&#10;aWOoOJ/+rYIy05S+nf/M7mOG5eYwzfq+2So1fh3WXyACDeEpfrj3Os5P0hTu38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oqCsIAAADdAAAADwAAAAAAAAAAAAAA&#10;AAChAgAAZHJzL2Rvd25yZXYueG1sUEsFBgAAAAAEAAQA+QAAAJADAAAAAA==&#10;">
                      <v:stroke endarrow="open"/>
                    </v:shape>
                    <v:shape id="Straight Arrow Connector 41" o:spid="_x0000_s1133" type="#_x0000_t32" style="position:absolute;left:40802;top:3623;width:4400;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0fcIAAADdAAAADwAAAGRycy9kb3ducmV2LnhtbERPTWvCQBC9F/wPyxS8lLpJRFtSVxGh&#10;KnjSFnodspNsMDsbstsY/70rCN7m8T5nsRpsI3rqfO1YQTpJQBAXTtdcKfj9+X7/BOEDssbGMSm4&#10;kofVcvSywFy7Cx+pP4VKxBD2OSowIbS5lL4wZNFPXEscudJ1FkOEXSV1h5cYbhuZJclcWqw5Nhhs&#10;aWOoOJ/+rYIy05S+nf/M7mOG5eYwzfq+2So1fh3WXyACDeEpfrj3Os5P0gzu38QT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i0fcIAAADdAAAADwAAAAAAAAAAAAAA&#10;AAChAgAAZHJzL2Rvd25yZXYueG1sUEsFBgAAAAAEAAQA+QAAAJADAAAAAA==&#10;">
                      <v:stroke endarrow="open"/>
                    </v:shape>
                    <v:shape id="Straight Arrow Connector 44" o:spid="_x0000_s1134" type="#_x0000_t32" style="position:absolute;left:24930;top:24844;width:0;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R5sMAAADdAAAADwAAAGRycy9kb3ducmV2LnhtbERPS2vCQBC+F/wPywi9FN0kUpXoKiLU&#10;FnryAV6H7CQbzM6G7Brjv+8WCr3Nx/ec9Xawjeip87VjBek0AUFcOF1zpeBy/pgsQfiArLFxTAqe&#10;5GG7Gb2sMdfuwUfqT6ESMYR9jgpMCG0upS8MWfRT1xJHrnSdxRBhV0nd4SOG20ZmSTKXFmuODQZb&#10;2hsqbqe7VVBmmtK329V8Lt6x3H/Psr5vDkq9jofdCkSgIfyL/9xfOs5P0h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kEebDAAAA3QAAAA8AAAAAAAAAAAAA&#10;AAAAoQIAAGRycy9kb3ducmV2LnhtbFBLBQYAAAAABAAEAPkAAACRAwAAAAA=&#10;">
                      <v:stroke endarrow="open"/>
                    </v:shape>
                    <v:shape id="Text Box 52" o:spid="_x0000_s1135" type="#_x0000_t202" style="position:absolute;top:2415;width:60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he8EA&#10;AADdAAAADwAAAGRycy9kb3ducmV2LnhtbERPTWsCMRC9F/wPYYTeutktUspqFBGEngpVu+dhMyaL&#10;m8mSRF399Y0g9DaP9zmL1eh6caEQO88KqqIEQdx63bFRcNhv3z5BxISssfdMCm4UYbWcvCyw1v7K&#10;P3TZJSNyCMcaFdiUhlrK2FpyGAs/EGfu6IPDlGEwUge85nDXy/ey/JAOO84NFgfaWGpPu7NT0Bh3&#10;b36rIVjt+hl/32/7g++Uep2O6zmIRGP6Fz/dXzrPL6sZPL7JJ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YXvBAAAA3QAAAA8AAAAAAAAAAAAAAAAAmAIAAGRycy9kb3du&#10;cmV2LnhtbFBLBQYAAAAABAAEAPUAAACGAwAAAAA=&#10;" stroked="f" strokeweight=".5pt">
                      <v:textbox>
                        <w:txbxContent>
                          <w:p w14:paraId="6D9F9117" w14:textId="77777777" w:rsidR="003A587C" w:rsidRPr="002C4652" w:rsidRDefault="003A587C" w:rsidP="00331FED">
                            <w:pPr>
                              <w:spacing w:after="0" w:line="240" w:lineRule="auto"/>
                              <w:ind w:left="0"/>
                              <w:contextualSpacing/>
                              <w:rPr>
                                <w:rFonts w:ascii="Times New Roman" w:hAnsi="Times New Roman"/>
                                <w:b/>
                              </w:rPr>
                            </w:pPr>
                            <w:r>
                              <w:rPr>
                                <w:rFonts w:ascii="Times New Roman" w:hAnsi="Times New Roman"/>
                                <w:b/>
                              </w:rPr>
                              <w:t>Этап 5</w:t>
                            </w:r>
                          </w:p>
                        </w:txbxContent>
                      </v:textbox>
                    </v:shape>
                    <v:line id="Straight Connector 56" o:spid="_x0000_s1136" style="position:absolute;visibility:visible;mso-wrap-style:square" from="776,31313" to="63273,3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jQMMAAADdAAAADwAAAGRycy9kb3ducmV2LnhtbERPTWvCQBC9F/wPywje6sZKi0RXEcFa&#10;ejOK4G3IjklMdjbubjT9926h0Ns83ucsVr1pxJ2crywrmIwTEMS51RUXCo6H7esMhA/IGhvLpOCH&#10;PKyWg5cFpto+eE/3LBQihrBPUUEZQptK6fOSDPqxbYkjd7HOYIjQFVI7fMRw08i3JPmQBiuODSW2&#10;tCkpr7POKDh1GZ+v9dY12H3udpfTrfbTb6VGw349BxGoD//iP/eXjvOT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4Y0DDAAAA3QAAAA8AAAAAAAAAAAAA&#10;AAAAoQIAAGRycy9kb3ducmV2LnhtbFBLBQYAAAAABAAEAPkAAACRAwAAAAA=&#10;" strokeweight="1.5pt"/>
                  </v:group>
                </v:group>
                <w10:anchorlock/>
              </v:group>
            </w:pict>
          </mc:Fallback>
        </mc:AlternateContent>
      </w:r>
    </w:p>
    <w:p w14:paraId="430DE286" w14:textId="77777777" w:rsidR="00905915" w:rsidRDefault="00905915" w:rsidP="00331FED">
      <w:pPr>
        <w:pStyle w:val="21"/>
        <w:tabs>
          <w:tab w:val="clear" w:pos="1134"/>
        </w:tabs>
        <w:spacing w:after="240"/>
        <w:ind w:firstLine="0"/>
        <w:rPr>
          <w:b/>
          <w:i/>
          <w:sz w:val="20"/>
          <w:szCs w:val="20"/>
        </w:rPr>
      </w:pPr>
    </w:p>
    <w:p w14:paraId="06B80DC4" w14:textId="77777777" w:rsidR="00905915" w:rsidRDefault="00905915" w:rsidP="00331FED">
      <w:pPr>
        <w:pStyle w:val="21"/>
        <w:tabs>
          <w:tab w:val="clear" w:pos="1134"/>
        </w:tabs>
        <w:spacing w:after="240"/>
        <w:ind w:firstLine="0"/>
        <w:rPr>
          <w:b/>
          <w:i/>
          <w:sz w:val="20"/>
          <w:szCs w:val="20"/>
        </w:rPr>
      </w:pPr>
    </w:p>
    <w:p w14:paraId="5DF4DEEF" w14:textId="77777777" w:rsidR="00905915" w:rsidRDefault="00905915" w:rsidP="00331FED">
      <w:pPr>
        <w:pStyle w:val="21"/>
        <w:tabs>
          <w:tab w:val="clear" w:pos="1134"/>
        </w:tabs>
        <w:spacing w:after="240"/>
        <w:ind w:firstLine="0"/>
        <w:rPr>
          <w:b/>
          <w:i/>
          <w:sz w:val="20"/>
          <w:szCs w:val="20"/>
        </w:rPr>
      </w:pPr>
    </w:p>
    <w:p w14:paraId="161962A6" w14:textId="77777777" w:rsidR="00905915" w:rsidRDefault="00905915" w:rsidP="00331FED">
      <w:pPr>
        <w:pStyle w:val="21"/>
        <w:tabs>
          <w:tab w:val="clear" w:pos="1134"/>
        </w:tabs>
        <w:spacing w:after="240"/>
        <w:ind w:firstLine="0"/>
        <w:rPr>
          <w:b/>
          <w:i/>
          <w:sz w:val="20"/>
          <w:szCs w:val="20"/>
        </w:rPr>
      </w:pPr>
    </w:p>
    <w:p w14:paraId="66EA3C64" w14:textId="77777777" w:rsidR="00905915" w:rsidRDefault="00905915" w:rsidP="00331FED">
      <w:pPr>
        <w:pStyle w:val="21"/>
        <w:tabs>
          <w:tab w:val="clear" w:pos="1134"/>
        </w:tabs>
        <w:spacing w:after="240"/>
        <w:ind w:firstLine="0"/>
        <w:rPr>
          <w:b/>
          <w:i/>
          <w:sz w:val="20"/>
          <w:szCs w:val="20"/>
        </w:rPr>
      </w:pPr>
    </w:p>
    <w:p w14:paraId="431BAA1C" w14:textId="77777777" w:rsidR="00905915" w:rsidRDefault="00905915" w:rsidP="00331FED">
      <w:pPr>
        <w:pStyle w:val="21"/>
        <w:tabs>
          <w:tab w:val="clear" w:pos="1134"/>
        </w:tabs>
        <w:spacing w:after="240"/>
        <w:ind w:firstLine="0"/>
        <w:rPr>
          <w:b/>
          <w:i/>
          <w:sz w:val="20"/>
          <w:szCs w:val="20"/>
        </w:rPr>
      </w:pPr>
    </w:p>
    <w:p w14:paraId="417FA037" w14:textId="55DEDA4E" w:rsidR="00331FED" w:rsidRDefault="00331FED" w:rsidP="00331FED">
      <w:pPr>
        <w:pStyle w:val="21"/>
        <w:tabs>
          <w:tab w:val="clear" w:pos="1134"/>
        </w:tabs>
        <w:spacing w:after="240"/>
        <w:ind w:firstLine="0"/>
        <w:rPr>
          <w:sz w:val="20"/>
          <w:szCs w:val="20"/>
        </w:rPr>
      </w:pPr>
      <w:r w:rsidRPr="00F41327">
        <w:rPr>
          <w:b/>
          <w:i/>
          <w:sz w:val="20"/>
          <w:szCs w:val="20"/>
        </w:rPr>
        <w:lastRenderedPageBreak/>
        <w:t>Прекращение признания финансового обязательства</w:t>
      </w:r>
    </w:p>
    <w:p w14:paraId="1DB08468" w14:textId="77777777" w:rsidR="00331FED" w:rsidRPr="00F41327" w:rsidRDefault="00331FED" w:rsidP="00331FED">
      <w:pPr>
        <w:pStyle w:val="21"/>
        <w:tabs>
          <w:tab w:val="clear" w:pos="1134"/>
        </w:tabs>
        <w:spacing w:after="240"/>
        <w:ind w:firstLine="0"/>
        <w:rPr>
          <w:sz w:val="20"/>
          <w:szCs w:val="20"/>
        </w:rPr>
      </w:pPr>
      <w:r>
        <w:rPr>
          <w:sz w:val="20"/>
          <w:szCs w:val="20"/>
        </w:rPr>
        <w:t xml:space="preserve">Банк </w:t>
      </w:r>
      <w:r w:rsidRPr="00F41327">
        <w:rPr>
          <w:sz w:val="20"/>
          <w:szCs w:val="20"/>
        </w:rPr>
        <w:t>исключает финансовое обязательство (или часть финансового обязательства) из отчета о финансовом положении, только когда оно погашено, то есть когда указанное в договоре обязательство исполнено, или аннулировано, или срок его действия истек.</w:t>
      </w:r>
    </w:p>
    <w:p w14:paraId="17D45A8F"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Обмен между существующими заемщиком и кредитором долговыми инструментами с существенно различающимися условиями должен учитываться как погашение первоначального финансового обязательства и признание нового финансового обязательства. </w:t>
      </w:r>
    </w:p>
    <w:p w14:paraId="48A2CC15" w14:textId="7493E02B" w:rsidR="00331FED" w:rsidRPr="00F41327" w:rsidRDefault="00331FED" w:rsidP="00331FED">
      <w:pPr>
        <w:pStyle w:val="21"/>
        <w:tabs>
          <w:tab w:val="clear" w:pos="1134"/>
        </w:tabs>
        <w:spacing w:after="240"/>
        <w:ind w:firstLine="0"/>
        <w:rPr>
          <w:sz w:val="20"/>
          <w:szCs w:val="20"/>
        </w:rPr>
      </w:pPr>
      <w:r w:rsidRPr="00F41327">
        <w:rPr>
          <w:sz w:val="20"/>
          <w:szCs w:val="20"/>
        </w:rPr>
        <w:t xml:space="preserve">Аналогично, </w:t>
      </w:r>
      <w:r>
        <w:rPr>
          <w:sz w:val="20"/>
          <w:szCs w:val="20"/>
        </w:rPr>
        <w:t>существенное</w:t>
      </w:r>
      <w:r w:rsidRPr="00F41327">
        <w:rPr>
          <w:sz w:val="20"/>
          <w:szCs w:val="20"/>
        </w:rPr>
        <w:t xml:space="preserve"> изменение условий существующего финансового обязательства или его части (независимо от того, связано это изменение с финансовыми трудностями должника или нет) следует </w:t>
      </w:r>
      <w:r w:rsidR="00EE3CCF" w:rsidRPr="00F41327">
        <w:rPr>
          <w:sz w:val="20"/>
          <w:szCs w:val="20"/>
        </w:rPr>
        <w:t>учитывать,</w:t>
      </w:r>
      <w:r w:rsidRPr="00F41327">
        <w:rPr>
          <w:sz w:val="20"/>
          <w:szCs w:val="20"/>
        </w:rPr>
        <w:t xml:space="preserve"> как погашение первоначального финансового обязательства и признание нового финансового обязательства.</w:t>
      </w:r>
    </w:p>
    <w:p w14:paraId="287C1AF2" w14:textId="77777777" w:rsidR="00331FED" w:rsidRPr="00F41327" w:rsidRDefault="00331FED" w:rsidP="00331FED">
      <w:pPr>
        <w:pStyle w:val="af4"/>
        <w:spacing w:after="240"/>
        <w:ind w:firstLine="0"/>
        <w:rPr>
          <w:sz w:val="20"/>
          <w:szCs w:val="20"/>
        </w:rPr>
      </w:pPr>
      <w:r>
        <w:rPr>
          <w:sz w:val="20"/>
          <w:szCs w:val="20"/>
        </w:rPr>
        <w:t xml:space="preserve">Банк </w:t>
      </w:r>
      <w:r w:rsidRPr="00F41327">
        <w:rPr>
          <w:sz w:val="20"/>
          <w:szCs w:val="20"/>
        </w:rPr>
        <w:t>признает изменение условий существенным, если в соответствии с новыми условиями дисконтированная по методу эффективной ставки процента текущая стоимость денежных потоков</w:t>
      </w:r>
      <w:r>
        <w:rPr>
          <w:sz w:val="20"/>
          <w:szCs w:val="20"/>
        </w:rPr>
        <w:t xml:space="preserve">, </w:t>
      </w:r>
      <w:r w:rsidRPr="00F41327">
        <w:rPr>
          <w:sz w:val="20"/>
          <w:szCs w:val="20"/>
        </w:rPr>
        <w:t>с учетом уплаченных и за вычетом полученных комиссионных</w:t>
      </w:r>
      <w:r>
        <w:rPr>
          <w:sz w:val="20"/>
          <w:szCs w:val="20"/>
        </w:rPr>
        <w:t>,</w:t>
      </w:r>
      <w:r w:rsidRPr="00F41327">
        <w:rPr>
          <w:sz w:val="20"/>
          <w:szCs w:val="20"/>
        </w:rPr>
        <w:t xml:space="preserve"> на 10% и более отличается от дисконтированной текущей стоимости оставшихся денежных потоков по первоначальным условиям финансового обязательства.</w:t>
      </w:r>
      <w:r>
        <w:rPr>
          <w:sz w:val="20"/>
          <w:szCs w:val="20"/>
        </w:rPr>
        <w:t xml:space="preserve"> Текущая стоимость определяется с применением первоначальной эффективной ставки процента.</w:t>
      </w:r>
    </w:p>
    <w:p w14:paraId="3C227D2C" w14:textId="77777777" w:rsidR="00331FED" w:rsidRPr="00F41327" w:rsidRDefault="00331FED" w:rsidP="00331FED">
      <w:pPr>
        <w:pStyle w:val="af4"/>
        <w:spacing w:after="240"/>
        <w:ind w:firstLine="0"/>
        <w:rPr>
          <w:sz w:val="20"/>
          <w:szCs w:val="20"/>
        </w:rPr>
      </w:pPr>
      <w:r w:rsidRPr="00F41327">
        <w:rPr>
          <w:sz w:val="20"/>
          <w:szCs w:val="20"/>
        </w:rPr>
        <w:t>Аналогично отражается обмен между сторонами долговых инструментов с существенно различными условиями.</w:t>
      </w:r>
    </w:p>
    <w:p w14:paraId="1228D0DC"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Разница между балансовой стоимостью погашенного или переданного другой стороне финансового обязательства (или части финансового обязательства) и выплаченным возмещением, включая любые переданные </w:t>
      </w:r>
      <w:proofErr w:type="spellStart"/>
      <w:r w:rsidRPr="00F41327">
        <w:rPr>
          <w:sz w:val="20"/>
          <w:szCs w:val="20"/>
        </w:rPr>
        <w:t>неденежные</w:t>
      </w:r>
      <w:proofErr w:type="spellEnd"/>
      <w:r w:rsidRPr="00F41327">
        <w:rPr>
          <w:sz w:val="20"/>
          <w:szCs w:val="20"/>
        </w:rPr>
        <w:t xml:space="preserve"> активы или принятые обязательства, должна быть признана в составе прибыли или убытка.</w:t>
      </w:r>
    </w:p>
    <w:p w14:paraId="42E15386" w14:textId="77777777" w:rsidR="00331FED" w:rsidRPr="00F41327" w:rsidRDefault="00331FED" w:rsidP="00331FED">
      <w:pPr>
        <w:pStyle w:val="21"/>
        <w:tabs>
          <w:tab w:val="clear" w:pos="1134"/>
        </w:tabs>
        <w:spacing w:after="240"/>
        <w:ind w:firstLine="0"/>
        <w:rPr>
          <w:sz w:val="20"/>
          <w:szCs w:val="20"/>
        </w:rPr>
      </w:pPr>
      <w:r w:rsidRPr="00F41327">
        <w:rPr>
          <w:sz w:val="20"/>
          <w:szCs w:val="20"/>
        </w:rPr>
        <w:t xml:space="preserve">Если </w:t>
      </w:r>
      <w:r>
        <w:rPr>
          <w:sz w:val="20"/>
          <w:szCs w:val="20"/>
        </w:rPr>
        <w:t xml:space="preserve">Банк </w:t>
      </w:r>
      <w:r w:rsidRPr="00F41327">
        <w:rPr>
          <w:sz w:val="20"/>
          <w:szCs w:val="20"/>
        </w:rPr>
        <w:t>выкупает часть своего финансового обязательства, он долж</w:t>
      </w:r>
      <w:r>
        <w:rPr>
          <w:sz w:val="20"/>
          <w:szCs w:val="20"/>
        </w:rPr>
        <w:t>ен</w:t>
      </w:r>
      <w:r w:rsidRPr="00F41327">
        <w:rPr>
          <w:sz w:val="20"/>
          <w:szCs w:val="20"/>
        </w:rPr>
        <w:t xml:space="preserve"> распределить предыдущую балансовую стоимость финансового обязательства между частью, признание которой продолжается, и частью, признание которой прекращено, основываясь на относительной справедливой стоимости этих частей на дату выкупа. </w:t>
      </w:r>
    </w:p>
    <w:p w14:paraId="594E2015" w14:textId="11C300D0" w:rsidR="00331FED" w:rsidRPr="00F41327" w:rsidRDefault="00331FED" w:rsidP="00331FED">
      <w:pPr>
        <w:pStyle w:val="21"/>
        <w:tabs>
          <w:tab w:val="clear" w:pos="1134"/>
        </w:tabs>
        <w:spacing w:after="240"/>
        <w:ind w:firstLine="0"/>
        <w:rPr>
          <w:sz w:val="20"/>
          <w:szCs w:val="20"/>
        </w:rPr>
      </w:pPr>
      <w:r w:rsidRPr="00F41327">
        <w:rPr>
          <w:sz w:val="20"/>
          <w:szCs w:val="20"/>
        </w:rPr>
        <w:t xml:space="preserve">Разница между балансовой стоимостью, распределенной на часть, признание которой прекращено, </w:t>
      </w:r>
      <w:r w:rsidR="007F67F6" w:rsidRPr="00F41327">
        <w:rPr>
          <w:sz w:val="20"/>
          <w:szCs w:val="20"/>
        </w:rPr>
        <w:t>и выплаченным</w:t>
      </w:r>
      <w:r w:rsidRPr="00F41327">
        <w:rPr>
          <w:sz w:val="20"/>
          <w:szCs w:val="20"/>
        </w:rPr>
        <w:t xml:space="preserve"> возмещением за часть, признание которой прекращено, включая переданные </w:t>
      </w:r>
      <w:proofErr w:type="spellStart"/>
      <w:r w:rsidRPr="00F41327">
        <w:rPr>
          <w:sz w:val="20"/>
          <w:szCs w:val="20"/>
        </w:rPr>
        <w:t>неденежные</w:t>
      </w:r>
      <w:proofErr w:type="spellEnd"/>
      <w:r w:rsidRPr="00F41327">
        <w:rPr>
          <w:sz w:val="20"/>
          <w:szCs w:val="20"/>
        </w:rPr>
        <w:t xml:space="preserve"> активы или принятые обязательства, должна быть признана в составе прибыли или убытка.</w:t>
      </w:r>
    </w:p>
    <w:p w14:paraId="2531AEC1" w14:textId="77777777" w:rsidR="00331FED" w:rsidRPr="00F41327" w:rsidRDefault="00331FED" w:rsidP="00331FED">
      <w:pPr>
        <w:pStyle w:val="af4"/>
        <w:spacing w:after="240"/>
        <w:ind w:firstLine="0"/>
        <w:rPr>
          <w:sz w:val="20"/>
          <w:szCs w:val="20"/>
        </w:rPr>
      </w:pPr>
      <w:r w:rsidRPr="00F41327">
        <w:rPr>
          <w:sz w:val="20"/>
          <w:szCs w:val="20"/>
        </w:rPr>
        <w:t xml:space="preserve">Если обмен финансовыми обязательствами или изменение условий учитывается </w:t>
      </w:r>
      <w:r>
        <w:rPr>
          <w:sz w:val="20"/>
          <w:szCs w:val="20"/>
        </w:rPr>
        <w:t>Банком</w:t>
      </w:r>
      <w:r w:rsidRPr="00F41327">
        <w:rPr>
          <w:sz w:val="20"/>
          <w:szCs w:val="20"/>
        </w:rPr>
        <w:t xml:space="preserve"> как погашение финансового обязательства, то разница между балансовой стоимостью погашенного или переданного другой стороне обязательства (или его части), и переданным возмещением, включая все переданные </w:t>
      </w:r>
      <w:proofErr w:type="spellStart"/>
      <w:r w:rsidRPr="00F41327">
        <w:rPr>
          <w:sz w:val="20"/>
          <w:szCs w:val="20"/>
        </w:rPr>
        <w:t>неденежные</w:t>
      </w:r>
      <w:proofErr w:type="spellEnd"/>
      <w:r w:rsidRPr="00F41327">
        <w:rPr>
          <w:sz w:val="20"/>
          <w:szCs w:val="20"/>
        </w:rPr>
        <w:t xml:space="preserve"> активы или принятые обязательства, отражается в прибылях и убытках в составе прочих доходов, либо прочих </w:t>
      </w:r>
      <w:r>
        <w:rPr>
          <w:sz w:val="20"/>
          <w:szCs w:val="20"/>
        </w:rPr>
        <w:t>расходов.</w:t>
      </w:r>
    </w:p>
    <w:p w14:paraId="7E09F5E1" w14:textId="77777777" w:rsidR="00331FED" w:rsidRDefault="00331FED" w:rsidP="00E61D21">
      <w:pPr>
        <w:pStyle w:val="3"/>
      </w:pPr>
      <w:bookmarkStart w:id="134" w:name="_Toc335757714"/>
      <w:bookmarkStart w:id="135" w:name="_Toc374457885"/>
      <w:bookmarkStart w:id="136" w:name="_Toc168502042"/>
      <w:r w:rsidRPr="00DC5881">
        <w:t>3.1</w:t>
      </w:r>
      <w:r>
        <w:t>4</w:t>
      </w:r>
      <w:r w:rsidRPr="00DC5881">
        <w:t>. Прочие операции</w:t>
      </w:r>
      <w:bookmarkEnd w:id="134"/>
      <w:bookmarkEnd w:id="135"/>
      <w:bookmarkEnd w:id="136"/>
    </w:p>
    <w:p w14:paraId="5F2ABBC9" w14:textId="2E21E22B" w:rsidR="00331FED" w:rsidRPr="00AC3A1F" w:rsidRDefault="00331FED" w:rsidP="00331FED">
      <w:pPr>
        <w:widowControl w:val="0"/>
        <w:tabs>
          <w:tab w:val="left" w:pos="0"/>
        </w:tabs>
        <w:spacing w:line="240" w:lineRule="auto"/>
        <w:ind w:left="0"/>
        <w:rPr>
          <w:rFonts w:ascii="Times New Roman" w:hAnsi="Times New Roman"/>
          <w:b/>
          <w:iCs/>
        </w:rPr>
      </w:pPr>
      <w:r w:rsidRPr="00DC5881">
        <w:rPr>
          <w:rFonts w:ascii="Times New Roman" w:hAnsi="Times New Roman"/>
          <w:b/>
          <w:iCs/>
        </w:rPr>
        <w:t>3.1</w:t>
      </w:r>
      <w:r>
        <w:rPr>
          <w:rFonts w:ascii="Times New Roman" w:hAnsi="Times New Roman"/>
          <w:b/>
          <w:iCs/>
        </w:rPr>
        <w:t>4</w:t>
      </w:r>
      <w:r w:rsidRPr="00DC5881">
        <w:rPr>
          <w:rFonts w:ascii="Times New Roman" w:hAnsi="Times New Roman"/>
          <w:b/>
          <w:iCs/>
        </w:rPr>
        <w:t>.</w:t>
      </w:r>
      <w:r w:rsidR="007B6285">
        <w:rPr>
          <w:rFonts w:ascii="Times New Roman" w:hAnsi="Times New Roman"/>
          <w:b/>
          <w:iCs/>
        </w:rPr>
        <w:t>1</w:t>
      </w:r>
      <w:r w:rsidRPr="00DC5881">
        <w:rPr>
          <w:rFonts w:ascii="Times New Roman" w:hAnsi="Times New Roman"/>
          <w:b/>
          <w:iCs/>
        </w:rPr>
        <w:t xml:space="preserve"> Доверительное управление</w:t>
      </w:r>
    </w:p>
    <w:p w14:paraId="05730263" w14:textId="2804A2D5"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Банк выступает в роли доверенного лица </w:t>
      </w:r>
      <w:r w:rsidR="00EE3CCF" w:rsidRPr="00AC3A1F">
        <w:rPr>
          <w:rFonts w:ascii="Times New Roman" w:hAnsi="Times New Roman"/>
          <w:iCs/>
        </w:rPr>
        <w:t>и может</w:t>
      </w:r>
      <w:r w:rsidRPr="00AC3A1F">
        <w:rPr>
          <w:rFonts w:ascii="Times New Roman" w:hAnsi="Times New Roman"/>
          <w:iCs/>
        </w:rPr>
        <w:t xml:space="preserve"> владеть активами других институтов. </w:t>
      </w:r>
    </w:p>
    <w:p w14:paraId="282F46D0" w14:textId="77777777"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Эти активы и доход, возникающий от них, не включаются в финансовую отчетность Банка, так как не являются его активами. </w:t>
      </w:r>
    </w:p>
    <w:p w14:paraId="38BC71E7" w14:textId="77777777" w:rsidR="00331FED" w:rsidRPr="00AC3A1F" w:rsidRDefault="00331FED" w:rsidP="00331FED">
      <w:pPr>
        <w:widowControl w:val="0"/>
        <w:tabs>
          <w:tab w:val="left" w:pos="0"/>
        </w:tabs>
        <w:spacing w:line="240" w:lineRule="auto"/>
        <w:ind w:left="0"/>
        <w:rPr>
          <w:rFonts w:ascii="Times New Roman" w:hAnsi="Times New Roman"/>
          <w:iCs/>
        </w:rPr>
      </w:pPr>
      <w:r w:rsidRPr="00AC3A1F">
        <w:rPr>
          <w:rFonts w:ascii="Times New Roman" w:hAnsi="Times New Roman"/>
          <w:iCs/>
        </w:rPr>
        <w:t xml:space="preserve">Если Банк вовлекается в существенные доверительные операции, необходимо раскрытие данного факта и указание на объемы данной деятельности в финансовой отчетности. </w:t>
      </w:r>
    </w:p>
    <w:p w14:paraId="306A8AAD" w14:textId="77777777" w:rsidR="00331FED" w:rsidRDefault="00331FED" w:rsidP="00FB3915">
      <w:pPr>
        <w:widowControl w:val="0"/>
        <w:tabs>
          <w:tab w:val="left" w:pos="0"/>
          <w:tab w:val="left" w:pos="993"/>
        </w:tabs>
        <w:spacing w:line="240" w:lineRule="auto"/>
        <w:ind w:left="0"/>
        <w:rPr>
          <w:rFonts w:ascii="Times New Roman" w:hAnsi="Times New Roman"/>
          <w:iCs/>
        </w:rPr>
      </w:pPr>
      <w:r w:rsidRPr="00AC3A1F">
        <w:rPr>
          <w:rFonts w:ascii="Times New Roman" w:hAnsi="Times New Roman"/>
          <w:iCs/>
        </w:rPr>
        <w:t xml:space="preserve">Банк раскрывает в финансовой отчетности комиссионный доход от деятельности по доверительному управлению. А также Банк раскрывает основную деятельность, и соответственно деятельность по доверительному управлению раскрывается только в случае ее существенности. </w:t>
      </w:r>
    </w:p>
    <w:p w14:paraId="188DB1DD" w14:textId="52FF6E18" w:rsidR="0085128A" w:rsidRPr="00EC2244" w:rsidRDefault="00EE3CCF" w:rsidP="0085128A">
      <w:pPr>
        <w:widowControl w:val="0"/>
        <w:tabs>
          <w:tab w:val="left" w:pos="0"/>
        </w:tabs>
        <w:spacing w:line="240" w:lineRule="auto"/>
        <w:ind w:left="0"/>
        <w:rPr>
          <w:rFonts w:ascii="Times New Roman" w:hAnsi="Times New Roman"/>
          <w:b/>
          <w:iCs/>
        </w:rPr>
      </w:pPr>
      <w:r w:rsidRPr="00EC2244">
        <w:rPr>
          <w:rFonts w:ascii="Times New Roman" w:hAnsi="Times New Roman"/>
          <w:b/>
          <w:iCs/>
        </w:rPr>
        <w:t xml:space="preserve">3.14.2 </w:t>
      </w:r>
      <w:proofErr w:type="spellStart"/>
      <w:r w:rsidRPr="00EC2244">
        <w:rPr>
          <w:rFonts w:ascii="Times New Roman" w:hAnsi="Times New Roman"/>
          <w:b/>
          <w:iCs/>
        </w:rPr>
        <w:t>Секьюритизация</w:t>
      </w:r>
      <w:proofErr w:type="spellEnd"/>
    </w:p>
    <w:p w14:paraId="1E0FD4ED" w14:textId="77777777" w:rsidR="0085128A" w:rsidRPr="00914BA6" w:rsidRDefault="0085128A" w:rsidP="0085128A">
      <w:pPr>
        <w:widowControl w:val="0"/>
        <w:tabs>
          <w:tab w:val="left" w:pos="0"/>
        </w:tabs>
        <w:spacing w:line="240" w:lineRule="auto"/>
        <w:ind w:left="0"/>
        <w:rPr>
          <w:rFonts w:ascii="Times New Roman" w:hAnsi="Times New Roman"/>
          <w:iCs/>
        </w:rPr>
      </w:pPr>
      <w:proofErr w:type="spellStart"/>
      <w:r w:rsidRPr="00F41327">
        <w:rPr>
          <w:rFonts w:ascii="Times New Roman" w:hAnsi="Times New Roman"/>
          <w:iCs/>
        </w:rPr>
        <w:t>Секьюритизация</w:t>
      </w:r>
      <w:proofErr w:type="spellEnd"/>
      <w:r w:rsidRPr="00F41327">
        <w:rPr>
          <w:rFonts w:ascii="Times New Roman" w:hAnsi="Times New Roman"/>
          <w:iCs/>
        </w:rPr>
        <w:t xml:space="preserve"> – это метод привлечения финансовых ресурсов, используемый учреждениями, выдающими ипотечные займы, через п</w:t>
      </w:r>
      <w:r>
        <w:rPr>
          <w:rFonts w:ascii="Times New Roman" w:hAnsi="Times New Roman"/>
          <w:iCs/>
        </w:rPr>
        <w:t xml:space="preserve">родажу блока или группы займов </w:t>
      </w:r>
      <w:r w:rsidRPr="00F41327">
        <w:rPr>
          <w:rFonts w:ascii="Times New Roman" w:hAnsi="Times New Roman"/>
          <w:iCs/>
        </w:rPr>
        <w:t xml:space="preserve">специально созданной целевой компании. </w:t>
      </w:r>
    </w:p>
    <w:p w14:paraId="60684FA7" w14:textId="77777777" w:rsidR="0085128A" w:rsidRPr="00F41327" w:rsidRDefault="0085128A" w:rsidP="0085128A">
      <w:pPr>
        <w:widowControl w:val="0"/>
        <w:tabs>
          <w:tab w:val="left" w:pos="0"/>
        </w:tabs>
        <w:spacing w:line="240" w:lineRule="auto"/>
        <w:ind w:left="0"/>
        <w:rPr>
          <w:rFonts w:ascii="Times New Roman" w:hAnsi="Times New Roman"/>
          <w:iCs/>
        </w:rPr>
      </w:pPr>
      <w:r w:rsidRPr="00F41327">
        <w:rPr>
          <w:rFonts w:ascii="Times New Roman" w:hAnsi="Times New Roman"/>
          <w:iCs/>
        </w:rPr>
        <w:t xml:space="preserve">Специальная финансовая компания финансирует покупку путем выпуска облигации или других рыночных долговых инструментов внешним инвесторам, которые гарантированы активами целевой компании. Также, другие группы займов, таких как дебиторская задолженность по кредитным карточкам, лизинг, займы в рассрочку и торговая </w:t>
      </w:r>
      <w:r w:rsidRPr="00F41327">
        <w:rPr>
          <w:rFonts w:ascii="Times New Roman" w:hAnsi="Times New Roman"/>
          <w:iCs/>
        </w:rPr>
        <w:lastRenderedPageBreak/>
        <w:t xml:space="preserve">дебиторская задолженность, </w:t>
      </w:r>
      <w:proofErr w:type="spellStart"/>
      <w:r w:rsidRPr="00F41327">
        <w:rPr>
          <w:rFonts w:ascii="Times New Roman" w:hAnsi="Times New Roman"/>
          <w:iCs/>
        </w:rPr>
        <w:t>секьюритизируются</w:t>
      </w:r>
      <w:proofErr w:type="spellEnd"/>
      <w:r w:rsidRPr="00F41327">
        <w:rPr>
          <w:rFonts w:ascii="Times New Roman" w:hAnsi="Times New Roman"/>
          <w:iCs/>
        </w:rPr>
        <w:t xml:space="preserve"> аналогично ипотечным займам. </w:t>
      </w:r>
    </w:p>
    <w:p w14:paraId="1CC4A56B" w14:textId="55F970C6" w:rsidR="0085128A" w:rsidRPr="00F41327" w:rsidRDefault="0085128A" w:rsidP="0085128A">
      <w:pPr>
        <w:widowControl w:val="0"/>
        <w:tabs>
          <w:tab w:val="left" w:pos="0"/>
        </w:tabs>
        <w:spacing w:line="240" w:lineRule="auto"/>
        <w:ind w:left="0"/>
        <w:rPr>
          <w:rFonts w:ascii="Times New Roman" w:hAnsi="Times New Roman"/>
          <w:iCs/>
        </w:rPr>
      </w:pPr>
      <w:r>
        <w:rPr>
          <w:rFonts w:ascii="Times New Roman" w:hAnsi="Times New Roman"/>
          <w:iCs/>
        </w:rPr>
        <w:t>Банк</w:t>
      </w:r>
      <w:r w:rsidRPr="00F41327">
        <w:rPr>
          <w:rFonts w:ascii="Times New Roman" w:hAnsi="Times New Roman"/>
          <w:iCs/>
        </w:rPr>
        <w:t xml:space="preserve"> </w:t>
      </w:r>
      <w:r>
        <w:rPr>
          <w:rFonts w:ascii="Times New Roman" w:hAnsi="Times New Roman"/>
          <w:iCs/>
        </w:rPr>
        <w:t>может осуществить</w:t>
      </w:r>
      <w:r w:rsidRPr="00F41327">
        <w:rPr>
          <w:rFonts w:ascii="Times New Roman" w:hAnsi="Times New Roman"/>
          <w:iCs/>
        </w:rPr>
        <w:t xml:space="preserve"> два вида </w:t>
      </w:r>
      <w:proofErr w:type="spellStart"/>
      <w:r w:rsidRPr="00F41327">
        <w:rPr>
          <w:rFonts w:ascii="Times New Roman" w:hAnsi="Times New Roman"/>
          <w:iCs/>
        </w:rPr>
        <w:t>секьюритизации</w:t>
      </w:r>
      <w:proofErr w:type="spellEnd"/>
      <w:r w:rsidRPr="00F41327">
        <w:rPr>
          <w:rFonts w:ascii="Times New Roman" w:hAnsi="Times New Roman"/>
          <w:iCs/>
        </w:rPr>
        <w:t xml:space="preserve">: </w:t>
      </w:r>
    </w:p>
    <w:p w14:paraId="3F0AB4FD" w14:textId="541A6198" w:rsidR="0085128A" w:rsidRPr="00F41327" w:rsidRDefault="0085128A" w:rsidP="00AE698A">
      <w:pPr>
        <w:widowControl w:val="0"/>
        <w:numPr>
          <w:ilvl w:val="0"/>
          <w:numId w:val="378"/>
        </w:numPr>
        <w:spacing w:line="240" w:lineRule="auto"/>
        <w:rPr>
          <w:rFonts w:ascii="Times New Roman" w:hAnsi="Times New Roman"/>
        </w:rPr>
      </w:pPr>
      <w:r w:rsidRPr="00F41327">
        <w:rPr>
          <w:rFonts w:ascii="Times New Roman" w:hAnsi="Times New Roman"/>
        </w:rPr>
        <w:t xml:space="preserve">При действительной </w:t>
      </w:r>
      <w:proofErr w:type="spellStart"/>
      <w:r w:rsidRPr="00F41327">
        <w:rPr>
          <w:rFonts w:ascii="Times New Roman" w:hAnsi="Times New Roman"/>
        </w:rPr>
        <w:t>секьюритизации</w:t>
      </w:r>
      <w:proofErr w:type="spellEnd"/>
      <w:r w:rsidRPr="00F41327">
        <w:rPr>
          <w:rFonts w:ascii="Times New Roman" w:hAnsi="Times New Roman"/>
        </w:rPr>
        <w:t xml:space="preserve"> </w:t>
      </w:r>
      <w:r>
        <w:rPr>
          <w:rFonts w:ascii="Times New Roman" w:hAnsi="Times New Roman"/>
        </w:rPr>
        <w:t>Банк</w:t>
      </w:r>
      <w:r w:rsidRPr="00F41327">
        <w:rPr>
          <w:rFonts w:ascii="Times New Roman" w:hAnsi="Times New Roman"/>
        </w:rPr>
        <w:t xml:space="preserve"> продает </w:t>
      </w:r>
      <w:proofErr w:type="spellStart"/>
      <w:r w:rsidR="00805CD2" w:rsidRPr="00805CD2">
        <w:rPr>
          <w:rFonts w:ascii="Times New Roman" w:hAnsi="Times New Roman"/>
        </w:rPr>
        <w:t>секьюритизированные</w:t>
      </w:r>
      <w:proofErr w:type="spellEnd"/>
      <w:r w:rsidRPr="00F41327">
        <w:rPr>
          <w:rFonts w:ascii="Times New Roman" w:hAnsi="Times New Roman"/>
        </w:rPr>
        <w:t xml:space="preserve"> активы специальной финансовой компании. Специальная финансовая компания приобретает права требования по выделенным активам и осуществляет выпуск облигаций, обеспеченных данными активами. </w:t>
      </w:r>
    </w:p>
    <w:p w14:paraId="18CE33D1" w14:textId="71A05B8A" w:rsidR="0085128A" w:rsidRPr="00F41327" w:rsidRDefault="0085128A" w:rsidP="00AE698A">
      <w:pPr>
        <w:widowControl w:val="0"/>
        <w:numPr>
          <w:ilvl w:val="0"/>
          <w:numId w:val="378"/>
        </w:numPr>
        <w:spacing w:line="240" w:lineRule="auto"/>
        <w:rPr>
          <w:rFonts w:ascii="Times New Roman" w:hAnsi="Times New Roman"/>
        </w:rPr>
      </w:pPr>
      <w:r w:rsidRPr="00F41327">
        <w:rPr>
          <w:rFonts w:ascii="Times New Roman" w:hAnsi="Times New Roman"/>
        </w:rPr>
        <w:t xml:space="preserve">При синтетической </w:t>
      </w:r>
      <w:proofErr w:type="spellStart"/>
      <w:r w:rsidRPr="00F41327">
        <w:rPr>
          <w:rFonts w:ascii="Times New Roman" w:hAnsi="Times New Roman"/>
        </w:rPr>
        <w:t>секьюритизации</w:t>
      </w:r>
      <w:proofErr w:type="spellEnd"/>
      <w:r w:rsidRPr="00F41327">
        <w:rPr>
          <w:rFonts w:ascii="Times New Roman" w:hAnsi="Times New Roman"/>
        </w:rPr>
        <w:t xml:space="preserve"> </w:t>
      </w:r>
      <w:r>
        <w:rPr>
          <w:rFonts w:ascii="Times New Roman" w:hAnsi="Times New Roman"/>
        </w:rPr>
        <w:t>Банк</w:t>
      </w:r>
      <w:r w:rsidRPr="00F41327">
        <w:rPr>
          <w:rFonts w:ascii="Times New Roman" w:hAnsi="Times New Roman"/>
        </w:rPr>
        <w:t xml:space="preserve"> передает риск, связанный с </w:t>
      </w:r>
      <w:proofErr w:type="spellStart"/>
      <w:r w:rsidR="00805CD2" w:rsidRPr="00805CD2">
        <w:rPr>
          <w:rFonts w:ascii="Times New Roman" w:hAnsi="Times New Roman"/>
        </w:rPr>
        <w:t>секьюритизированным</w:t>
      </w:r>
      <w:proofErr w:type="spellEnd"/>
      <w:r w:rsidRPr="00F41327">
        <w:rPr>
          <w:rFonts w:ascii="Times New Roman" w:hAnsi="Times New Roman"/>
        </w:rPr>
        <w:t xml:space="preserve"> активом, но не сам актив. </w:t>
      </w:r>
    </w:p>
    <w:p w14:paraId="39A68D9A" w14:textId="5E99ADBE" w:rsidR="0085128A" w:rsidRPr="00F41327" w:rsidRDefault="0085128A" w:rsidP="0085128A">
      <w:pPr>
        <w:widowControl w:val="0"/>
        <w:tabs>
          <w:tab w:val="left" w:pos="0"/>
        </w:tabs>
        <w:spacing w:line="240" w:lineRule="auto"/>
        <w:ind w:left="0"/>
        <w:rPr>
          <w:rFonts w:ascii="Times New Roman" w:hAnsi="Times New Roman"/>
          <w:iCs/>
        </w:rPr>
      </w:pPr>
      <w:r>
        <w:rPr>
          <w:rFonts w:ascii="Times New Roman" w:hAnsi="Times New Roman"/>
          <w:iCs/>
        </w:rPr>
        <w:t>Банк</w:t>
      </w:r>
      <w:r w:rsidRPr="00F41327">
        <w:rPr>
          <w:rFonts w:ascii="Times New Roman" w:hAnsi="Times New Roman"/>
          <w:iCs/>
        </w:rPr>
        <w:t>:</w:t>
      </w:r>
    </w:p>
    <w:p w14:paraId="45931B05" w14:textId="711BADC8" w:rsidR="0085128A" w:rsidRPr="00CA7B03" w:rsidRDefault="0085128A" w:rsidP="00AE698A">
      <w:pPr>
        <w:widowControl w:val="0"/>
        <w:numPr>
          <w:ilvl w:val="0"/>
          <w:numId w:val="379"/>
        </w:numPr>
        <w:spacing w:line="240" w:lineRule="auto"/>
        <w:rPr>
          <w:rFonts w:ascii="Times New Roman" w:hAnsi="Times New Roman"/>
        </w:rPr>
      </w:pPr>
      <w:r w:rsidRPr="00F41327">
        <w:rPr>
          <w:rFonts w:ascii="Times New Roman" w:hAnsi="Times New Roman"/>
        </w:rPr>
        <w:t xml:space="preserve">При сохранении рисков и выгод, связанных с </w:t>
      </w:r>
      <w:proofErr w:type="spellStart"/>
      <w:r w:rsidR="00805CD2" w:rsidRPr="00805CD2">
        <w:rPr>
          <w:rFonts w:ascii="Times New Roman" w:hAnsi="Times New Roman"/>
        </w:rPr>
        <w:t>секьюритизированным</w:t>
      </w:r>
      <w:proofErr w:type="spellEnd"/>
      <w:r w:rsidRPr="00F41327">
        <w:rPr>
          <w:rFonts w:ascii="Times New Roman" w:hAnsi="Times New Roman"/>
        </w:rPr>
        <w:t xml:space="preserve"> активом, продолжает признание актива;</w:t>
      </w:r>
    </w:p>
    <w:p w14:paraId="378072FF" w14:textId="3BE2EF83" w:rsidR="0085128A" w:rsidRPr="00F41327" w:rsidRDefault="0085128A" w:rsidP="00AE698A">
      <w:pPr>
        <w:widowControl w:val="0"/>
        <w:numPr>
          <w:ilvl w:val="0"/>
          <w:numId w:val="379"/>
        </w:numPr>
        <w:spacing w:line="240" w:lineRule="auto"/>
        <w:rPr>
          <w:rFonts w:ascii="Times New Roman" w:hAnsi="Times New Roman"/>
        </w:rPr>
      </w:pPr>
      <w:r w:rsidRPr="00F41327">
        <w:rPr>
          <w:rFonts w:ascii="Times New Roman" w:hAnsi="Times New Roman"/>
        </w:rPr>
        <w:t xml:space="preserve">При передаче рисков и выгод, связанных с </w:t>
      </w:r>
      <w:proofErr w:type="spellStart"/>
      <w:r w:rsidR="00805CD2" w:rsidRPr="00805CD2">
        <w:rPr>
          <w:rFonts w:ascii="Times New Roman" w:hAnsi="Times New Roman"/>
        </w:rPr>
        <w:t>секьюритизированным</w:t>
      </w:r>
      <w:proofErr w:type="spellEnd"/>
      <w:r w:rsidRPr="00F41327">
        <w:rPr>
          <w:rFonts w:ascii="Times New Roman" w:hAnsi="Times New Roman"/>
        </w:rPr>
        <w:t xml:space="preserve"> </w:t>
      </w:r>
      <w:r w:rsidR="00FB090E" w:rsidRPr="00F41327">
        <w:rPr>
          <w:rFonts w:ascii="Times New Roman" w:hAnsi="Times New Roman"/>
        </w:rPr>
        <w:t>активом,</w:t>
      </w:r>
      <w:r w:rsidRPr="00F41327">
        <w:rPr>
          <w:rFonts w:ascii="Times New Roman" w:hAnsi="Times New Roman"/>
        </w:rPr>
        <w:t xml:space="preserve"> прекращает признание актива. </w:t>
      </w:r>
    </w:p>
    <w:p w14:paraId="55C874DB" w14:textId="376D7E6D" w:rsidR="0085128A" w:rsidRPr="008B776B" w:rsidRDefault="0085128A" w:rsidP="0085128A">
      <w:pPr>
        <w:widowControl w:val="0"/>
        <w:tabs>
          <w:tab w:val="left" w:pos="0"/>
        </w:tabs>
        <w:spacing w:line="240" w:lineRule="auto"/>
        <w:ind w:left="0"/>
        <w:rPr>
          <w:rFonts w:ascii="Times New Roman" w:hAnsi="Times New Roman"/>
          <w:b/>
          <w:iCs/>
          <w:color w:val="3366FF"/>
          <w:sz w:val="18"/>
        </w:rPr>
      </w:pPr>
      <w:r>
        <w:rPr>
          <w:rFonts w:ascii="Times New Roman" w:hAnsi="Times New Roman"/>
          <w:iCs/>
        </w:rPr>
        <w:t xml:space="preserve">Прекращение признания актива анализируется в соответствии с разделом </w:t>
      </w:r>
      <w:r w:rsidRPr="004B53CD">
        <w:rPr>
          <w:rFonts w:ascii="Times New Roman" w:hAnsi="Times New Roman"/>
          <w:iCs/>
        </w:rPr>
        <w:t>3</w:t>
      </w:r>
      <w:r>
        <w:rPr>
          <w:rFonts w:ascii="Times New Roman" w:hAnsi="Times New Roman"/>
          <w:iCs/>
        </w:rPr>
        <w:t xml:space="preserve">.13 данной главы </w:t>
      </w:r>
      <w:r w:rsidR="00EC2244">
        <w:rPr>
          <w:rFonts w:ascii="Times New Roman" w:hAnsi="Times New Roman"/>
          <w:iCs/>
        </w:rPr>
        <w:t>У</w:t>
      </w:r>
      <w:r>
        <w:rPr>
          <w:rFonts w:ascii="Times New Roman" w:hAnsi="Times New Roman"/>
          <w:iCs/>
        </w:rPr>
        <w:t xml:space="preserve">четной политики. </w:t>
      </w:r>
      <w:r w:rsidR="003F47AB" w:rsidRPr="008B776B">
        <w:rPr>
          <w:rFonts w:ascii="Times New Roman" w:hAnsi="Times New Roman"/>
          <w:i/>
          <w:snapToGrid w:val="0"/>
          <w:color w:val="3366FF"/>
          <w:szCs w:val="22"/>
        </w:rPr>
        <w:t>(</w:t>
      </w:r>
      <w:r w:rsidR="008B776B" w:rsidRPr="008B776B">
        <w:rPr>
          <w:rFonts w:ascii="Times New Roman" w:hAnsi="Times New Roman"/>
          <w:i/>
          <w:snapToGrid w:val="0"/>
          <w:color w:val="3366FF"/>
          <w:szCs w:val="22"/>
        </w:rPr>
        <w:t>П</w:t>
      </w:r>
      <w:r w:rsidR="00EF6A1C" w:rsidRPr="008B776B">
        <w:rPr>
          <w:rFonts w:ascii="Times New Roman" w:hAnsi="Times New Roman"/>
          <w:i/>
          <w:snapToGrid w:val="0"/>
          <w:color w:val="3366FF"/>
          <w:szCs w:val="22"/>
        </w:rPr>
        <w:t xml:space="preserve">ункт </w:t>
      </w:r>
      <w:r w:rsidR="003F47AB" w:rsidRPr="008B776B">
        <w:rPr>
          <w:rFonts w:ascii="Times New Roman" w:hAnsi="Times New Roman"/>
          <w:i/>
          <w:snapToGrid w:val="0"/>
          <w:color w:val="3366FF"/>
          <w:szCs w:val="22"/>
        </w:rPr>
        <w:t>3.14.2</w:t>
      </w:r>
      <w:r w:rsidR="008B776B">
        <w:rPr>
          <w:rFonts w:ascii="Times New Roman" w:hAnsi="Times New Roman"/>
          <w:i/>
          <w:snapToGrid w:val="0"/>
          <w:color w:val="3366FF"/>
          <w:szCs w:val="22"/>
        </w:rPr>
        <w:t xml:space="preserve"> внесен</w:t>
      </w:r>
      <w:r w:rsidR="003F47AB" w:rsidRPr="008B776B">
        <w:rPr>
          <w:rFonts w:ascii="Times New Roman" w:hAnsi="Times New Roman"/>
          <w:i/>
          <w:snapToGrid w:val="0"/>
          <w:color w:val="3366FF"/>
          <w:szCs w:val="22"/>
        </w:rPr>
        <w:t xml:space="preserve"> решением совета директоров от </w:t>
      </w:r>
      <w:r w:rsidR="00C77348" w:rsidRPr="008B776B">
        <w:rPr>
          <w:rFonts w:ascii="Times New Roman" w:hAnsi="Times New Roman"/>
          <w:i/>
          <w:snapToGrid w:val="0"/>
          <w:color w:val="3366FF"/>
          <w:szCs w:val="22"/>
        </w:rPr>
        <w:t>26</w:t>
      </w:r>
      <w:r w:rsidR="003F47AB" w:rsidRPr="008B776B">
        <w:rPr>
          <w:rFonts w:ascii="Times New Roman" w:hAnsi="Times New Roman"/>
          <w:i/>
          <w:snapToGrid w:val="0"/>
          <w:color w:val="3366FF"/>
          <w:szCs w:val="22"/>
        </w:rPr>
        <w:t>.</w:t>
      </w:r>
      <w:r w:rsidR="00C77348" w:rsidRPr="008B776B">
        <w:rPr>
          <w:rFonts w:ascii="Times New Roman" w:hAnsi="Times New Roman"/>
          <w:i/>
          <w:snapToGrid w:val="0"/>
          <w:color w:val="3366FF"/>
          <w:szCs w:val="22"/>
        </w:rPr>
        <w:t>11</w:t>
      </w:r>
      <w:r w:rsidR="003F47AB" w:rsidRPr="008B776B">
        <w:rPr>
          <w:rFonts w:ascii="Times New Roman" w:hAnsi="Times New Roman"/>
          <w:i/>
          <w:snapToGrid w:val="0"/>
          <w:color w:val="3366FF"/>
          <w:szCs w:val="22"/>
        </w:rPr>
        <w:t>.2018 г.</w:t>
      </w:r>
      <w:r w:rsidR="006E0A32" w:rsidRPr="006E0A32">
        <w:rPr>
          <w:rFonts w:ascii="Times New Roman" w:hAnsi="Times New Roman"/>
          <w:i/>
          <w:snapToGrid w:val="0"/>
          <w:color w:val="3366FF"/>
          <w:szCs w:val="22"/>
        </w:rPr>
        <w:t xml:space="preserve"> </w:t>
      </w:r>
      <w:r w:rsidR="006E0A32">
        <w:rPr>
          <w:rFonts w:ascii="Times New Roman" w:hAnsi="Times New Roman"/>
          <w:i/>
          <w:snapToGrid w:val="0"/>
          <w:color w:val="3366FF"/>
          <w:szCs w:val="22"/>
        </w:rPr>
        <w:t xml:space="preserve">(протокол </w:t>
      </w:r>
      <w:r w:rsidR="006E0A32" w:rsidRPr="008B776B">
        <w:rPr>
          <w:rFonts w:ascii="Times New Roman" w:hAnsi="Times New Roman"/>
          <w:i/>
          <w:snapToGrid w:val="0"/>
          <w:color w:val="3366FF"/>
          <w:szCs w:val="22"/>
        </w:rPr>
        <w:t>№ 14</w:t>
      </w:r>
      <w:r w:rsidR="006E0A32">
        <w:rPr>
          <w:rFonts w:ascii="Times New Roman" w:hAnsi="Times New Roman"/>
          <w:i/>
          <w:snapToGrid w:val="0"/>
          <w:color w:val="3366FF"/>
          <w:szCs w:val="22"/>
        </w:rPr>
        <w:t>)</w:t>
      </w:r>
      <w:r w:rsidR="003F47AB" w:rsidRPr="008B776B">
        <w:rPr>
          <w:rFonts w:ascii="Times New Roman" w:hAnsi="Times New Roman"/>
          <w:i/>
          <w:snapToGrid w:val="0"/>
          <w:color w:val="3366FF"/>
          <w:szCs w:val="22"/>
        </w:rPr>
        <w:t>)</w:t>
      </w:r>
    </w:p>
    <w:p w14:paraId="19628409" w14:textId="77777777" w:rsidR="0085128A" w:rsidRDefault="0085128A" w:rsidP="00E61D21">
      <w:pPr>
        <w:pStyle w:val="3"/>
      </w:pPr>
      <w:bookmarkStart w:id="137" w:name="_Toc332982930"/>
      <w:bookmarkStart w:id="138" w:name="_Toc333830887"/>
      <w:bookmarkStart w:id="139" w:name="_Toc335757715"/>
      <w:bookmarkStart w:id="140" w:name="_Toc374457886"/>
    </w:p>
    <w:p w14:paraId="0256EDF0" w14:textId="77777777" w:rsidR="00331FED" w:rsidRDefault="00331FED" w:rsidP="00D804C0">
      <w:pPr>
        <w:pStyle w:val="3"/>
      </w:pPr>
      <w:bookmarkStart w:id="141" w:name="_Toc168502043"/>
      <w:r w:rsidRPr="00E85CE9">
        <w:t>3.1</w:t>
      </w:r>
      <w:r>
        <w:t>5</w:t>
      </w:r>
      <w:r w:rsidRPr="00E85CE9">
        <w:t>. Раскрытие информации</w:t>
      </w:r>
      <w:bookmarkEnd w:id="137"/>
      <w:bookmarkEnd w:id="138"/>
      <w:bookmarkEnd w:id="139"/>
      <w:bookmarkEnd w:id="140"/>
      <w:bookmarkEnd w:id="141"/>
    </w:p>
    <w:p w14:paraId="2F31B93E" w14:textId="77777777" w:rsidR="00D804C0" w:rsidRPr="00D804C0" w:rsidRDefault="00D804C0" w:rsidP="00D804C0"/>
    <w:p w14:paraId="5BF2B08E" w14:textId="77777777" w:rsidR="00331FED" w:rsidRPr="00F41327" w:rsidRDefault="00331FED" w:rsidP="00331FED">
      <w:pPr>
        <w:pStyle w:val="1"/>
        <w:numPr>
          <w:ilvl w:val="0"/>
          <w:numId w:val="0"/>
        </w:numPr>
        <w:spacing w:after="240"/>
        <w:rPr>
          <w:sz w:val="20"/>
          <w:szCs w:val="20"/>
        </w:rPr>
      </w:pPr>
      <w:r w:rsidRPr="00F41327">
        <w:rPr>
          <w:sz w:val="20"/>
          <w:szCs w:val="20"/>
        </w:rPr>
        <w:t xml:space="preserve">Финансовая отчетность </w:t>
      </w:r>
      <w:r>
        <w:rPr>
          <w:sz w:val="20"/>
          <w:szCs w:val="20"/>
        </w:rPr>
        <w:t>Банка</w:t>
      </w:r>
      <w:r w:rsidRPr="00F41327">
        <w:rPr>
          <w:sz w:val="20"/>
          <w:szCs w:val="20"/>
        </w:rPr>
        <w:t xml:space="preserve"> должна содержать информацию отдельно обо всех существенных категориях финансовых инструментов, а также видах доходов и расходов, относящихся к финансовым инструментам, и операциях с ними.</w:t>
      </w:r>
    </w:p>
    <w:p w14:paraId="086C236A"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Для каждой категории финансовых инструментов </w:t>
      </w:r>
      <w:r>
        <w:rPr>
          <w:sz w:val="20"/>
          <w:szCs w:val="20"/>
        </w:rPr>
        <w:t xml:space="preserve">Банк </w:t>
      </w:r>
      <w:r w:rsidRPr="00F41327">
        <w:rPr>
          <w:sz w:val="20"/>
          <w:szCs w:val="20"/>
        </w:rPr>
        <w:t>раскрывает:</w:t>
      </w:r>
    </w:p>
    <w:p w14:paraId="37974C3C" w14:textId="77777777" w:rsidR="00331FED" w:rsidRPr="00F41327" w:rsidRDefault="00331FED" w:rsidP="00AE698A">
      <w:pPr>
        <w:pStyle w:val="21"/>
        <w:numPr>
          <w:ilvl w:val="0"/>
          <w:numId w:val="287"/>
        </w:numPr>
        <w:spacing w:after="240"/>
        <w:rPr>
          <w:sz w:val="20"/>
          <w:szCs w:val="20"/>
        </w:rPr>
      </w:pPr>
      <w:r w:rsidRPr="00F41327">
        <w:rPr>
          <w:sz w:val="20"/>
          <w:szCs w:val="20"/>
        </w:rPr>
        <w:t>учетную политику, в том числе применяемые критерии признания и базу измерения;</w:t>
      </w:r>
    </w:p>
    <w:p w14:paraId="42547283" w14:textId="77777777" w:rsidR="00331FED" w:rsidRDefault="00331FED" w:rsidP="00AE698A">
      <w:pPr>
        <w:pStyle w:val="21"/>
        <w:numPr>
          <w:ilvl w:val="0"/>
          <w:numId w:val="287"/>
        </w:numPr>
        <w:spacing w:after="240"/>
        <w:rPr>
          <w:sz w:val="20"/>
          <w:szCs w:val="20"/>
        </w:rPr>
      </w:pPr>
      <w:r w:rsidRPr="00F41327">
        <w:rPr>
          <w:sz w:val="20"/>
          <w:szCs w:val="20"/>
        </w:rPr>
        <w:t>следующие доходы и расходы, связанные с финансовыми инструментами:</w:t>
      </w:r>
    </w:p>
    <w:p w14:paraId="3CB9E7D4" w14:textId="425399FF" w:rsidR="00331FED" w:rsidRPr="000C3F79" w:rsidRDefault="00331FED" w:rsidP="00AE698A">
      <w:pPr>
        <w:pStyle w:val="21"/>
        <w:numPr>
          <w:ilvl w:val="0"/>
          <w:numId w:val="350"/>
        </w:numPr>
        <w:rPr>
          <w:sz w:val="20"/>
          <w:szCs w:val="20"/>
        </w:rPr>
      </w:pPr>
      <w:r w:rsidRPr="000C3F79">
        <w:rPr>
          <w:sz w:val="20"/>
          <w:szCs w:val="20"/>
        </w:rPr>
        <w:t>чистые прибыли или чистые убытки от:</w:t>
      </w:r>
    </w:p>
    <w:p w14:paraId="42FF7A7F" w14:textId="1D890AB7" w:rsidR="00331FED" w:rsidRPr="00CA7E4B" w:rsidRDefault="00331FED" w:rsidP="00AE698A">
      <w:pPr>
        <w:pStyle w:val="21"/>
        <w:numPr>
          <w:ilvl w:val="0"/>
          <w:numId w:val="346"/>
        </w:numPr>
        <w:rPr>
          <w:sz w:val="20"/>
          <w:szCs w:val="20"/>
        </w:rPr>
      </w:pPr>
      <w:r w:rsidRPr="000C3F79">
        <w:rPr>
          <w:sz w:val="20"/>
          <w:szCs w:val="20"/>
        </w:rPr>
        <w:t xml:space="preserve">финансовых активов или финансовых обязательств, оцениваемых по справедливой стоимости, изменения которой отражаются в составе прибыли или убытка, при этом отдельно раскрываются чистые прибыли или чистые убытки по финансовым активам или финансовым обязательствам, классифицированным в эту категорию при первоначальном признании, и по финансовым активам или финансовым обязательствам, которые в обязательном порядке оцениваются по справедливой стоимости. В отношении финансовых обязательств, классифицируемых как оцениваемые по справедливой стоимости, изменения которой отражаются в составе прибыли или убытка, </w:t>
      </w:r>
      <w:r>
        <w:rPr>
          <w:sz w:val="20"/>
          <w:szCs w:val="20"/>
        </w:rPr>
        <w:t>Банк отдельно раскрывает</w:t>
      </w:r>
      <w:r w:rsidRPr="000C3F79">
        <w:rPr>
          <w:sz w:val="20"/>
          <w:szCs w:val="20"/>
        </w:rPr>
        <w:t xml:space="preserve"> сумму прибыли или убытка, признанную в составе</w:t>
      </w:r>
      <w:r>
        <w:rPr>
          <w:sz w:val="20"/>
          <w:szCs w:val="20"/>
        </w:rPr>
        <w:t xml:space="preserve"> прочего совокупного дохода, и </w:t>
      </w:r>
      <w:r w:rsidRPr="000C3F79">
        <w:rPr>
          <w:sz w:val="20"/>
          <w:szCs w:val="20"/>
        </w:rPr>
        <w:t>сумму, признанную в составе прибыли или убытка</w:t>
      </w:r>
      <w:r>
        <w:rPr>
          <w:sz w:val="20"/>
          <w:szCs w:val="20"/>
        </w:rPr>
        <w:t>;</w:t>
      </w:r>
    </w:p>
    <w:p w14:paraId="5E0B22BE" w14:textId="77777777" w:rsidR="00331FED" w:rsidRPr="000C3F79" w:rsidRDefault="00331FED" w:rsidP="00AE698A">
      <w:pPr>
        <w:pStyle w:val="21"/>
        <w:numPr>
          <w:ilvl w:val="0"/>
          <w:numId w:val="346"/>
        </w:numPr>
        <w:rPr>
          <w:sz w:val="20"/>
          <w:szCs w:val="20"/>
        </w:rPr>
      </w:pPr>
      <w:r w:rsidRPr="000C3F79">
        <w:rPr>
          <w:sz w:val="20"/>
          <w:szCs w:val="20"/>
        </w:rPr>
        <w:t>финансовых обязательств, оцениваемых по амортизированной стоимости</w:t>
      </w:r>
      <w:r>
        <w:rPr>
          <w:sz w:val="20"/>
          <w:szCs w:val="20"/>
        </w:rPr>
        <w:t>;</w:t>
      </w:r>
    </w:p>
    <w:p w14:paraId="6C40AD3C" w14:textId="77777777" w:rsidR="00331FED" w:rsidRDefault="00331FED" w:rsidP="00AE698A">
      <w:pPr>
        <w:pStyle w:val="21"/>
        <w:numPr>
          <w:ilvl w:val="0"/>
          <w:numId w:val="346"/>
        </w:numPr>
        <w:rPr>
          <w:sz w:val="20"/>
          <w:szCs w:val="20"/>
        </w:rPr>
      </w:pPr>
      <w:r w:rsidRPr="000C3F79">
        <w:rPr>
          <w:sz w:val="20"/>
          <w:szCs w:val="20"/>
        </w:rPr>
        <w:t>финансовых активов, оцениваемых</w:t>
      </w:r>
      <w:r>
        <w:rPr>
          <w:sz w:val="20"/>
          <w:szCs w:val="20"/>
        </w:rPr>
        <w:t xml:space="preserve"> по амортизированной стоимости;</w:t>
      </w:r>
    </w:p>
    <w:p w14:paraId="0842CB50" w14:textId="77777777" w:rsidR="00331FED" w:rsidRPr="006F1D33" w:rsidRDefault="00331FED" w:rsidP="00AE698A">
      <w:pPr>
        <w:pStyle w:val="1"/>
        <w:numPr>
          <w:ilvl w:val="0"/>
          <w:numId w:val="346"/>
        </w:numPr>
        <w:tabs>
          <w:tab w:val="left" w:pos="360"/>
        </w:tabs>
        <w:rPr>
          <w:sz w:val="20"/>
          <w:szCs w:val="20"/>
        </w:rPr>
      </w:pPr>
      <w:r w:rsidRPr="005C74EB">
        <w:rPr>
          <w:sz w:val="20"/>
          <w:szCs w:val="20"/>
        </w:rPr>
        <w:t>инвестиций в долевые инст</w:t>
      </w:r>
      <w:r>
        <w:rPr>
          <w:sz w:val="20"/>
          <w:szCs w:val="20"/>
        </w:rPr>
        <w:t xml:space="preserve">рументы, которые по усмотрению Банка </w:t>
      </w:r>
      <w:r w:rsidRPr="006F1D33">
        <w:rPr>
          <w:sz w:val="20"/>
          <w:szCs w:val="20"/>
        </w:rPr>
        <w:t>классифицированы как оцениваемые по справедливой стоимости через прочий</w:t>
      </w:r>
      <w:r>
        <w:rPr>
          <w:sz w:val="20"/>
          <w:szCs w:val="20"/>
        </w:rPr>
        <w:t xml:space="preserve"> </w:t>
      </w:r>
      <w:r w:rsidRPr="006F1D33">
        <w:rPr>
          <w:sz w:val="20"/>
          <w:szCs w:val="20"/>
        </w:rPr>
        <w:t>совокупный доход</w:t>
      </w:r>
      <w:r>
        <w:rPr>
          <w:sz w:val="20"/>
          <w:szCs w:val="20"/>
        </w:rPr>
        <w:t>;</w:t>
      </w:r>
    </w:p>
    <w:p w14:paraId="057E80ED" w14:textId="77777777" w:rsidR="00331FED" w:rsidRPr="006F1D33" w:rsidRDefault="00331FED" w:rsidP="00AE698A">
      <w:pPr>
        <w:pStyle w:val="1"/>
        <w:numPr>
          <w:ilvl w:val="0"/>
          <w:numId w:val="346"/>
        </w:numPr>
        <w:tabs>
          <w:tab w:val="left" w:pos="360"/>
        </w:tabs>
        <w:rPr>
          <w:sz w:val="20"/>
          <w:szCs w:val="20"/>
        </w:rPr>
      </w:pPr>
      <w:r w:rsidRPr="005C74EB">
        <w:rPr>
          <w:sz w:val="20"/>
          <w:szCs w:val="20"/>
        </w:rPr>
        <w:t>финансовых активов, оцениваемых по справедливой стоимости через прочий</w:t>
      </w:r>
      <w:r>
        <w:rPr>
          <w:sz w:val="20"/>
          <w:szCs w:val="20"/>
        </w:rPr>
        <w:t xml:space="preserve"> </w:t>
      </w:r>
      <w:r w:rsidRPr="006F1D33">
        <w:rPr>
          <w:sz w:val="20"/>
          <w:szCs w:val="20"/>
        </w:rPr>
        <w:t>совокупный доход 9, при этом</w:t>
      </w:r>
      <w:r>
        <w:rPr>
          <w:sz w:val="20"/>
          <w:szCs w:val="20"/>
        </w:rPr>
        <w:t xml:space="preserve"> </w:t>
      </w:r>
      <w:r w:rsidRPr="006F1D33">
        <w:rPr>
          <w:sz w:val="20"/>
          <w:szCs w:val="20"/>
        </w:rPr>
        <w:t>отдельно раскрываются сумма прибыли или убытка, признанная в составе прочего</w:t>
      </w:r>
      <w:r>
        <w:rPr>
          <w:sz w:val="20"/>
          <w:szCs w:val="20"/>
        </w:rPr>
        <w:t xml:space="preserve"> </w:t>
      </w:r>
      <w:r w:rsidRPr="006F1D33">
        <w:rPr>
          <w:sz w:val="20"/>
          <w:szCs w:val="20"/>
        </w:rPr>
        <w:t xml:space="preserve">совокупного дохода в течение периода, и сумма, </w:t>
      </w:r>
      <w:proofErr w:type="spellStart"/>
      <w:r w:rsidRPr="006F1D33">
        <w:rPr>
          <w:sz w:val="20"/>
          <w:szCs w:val="20"/>
        </w:rPr>
        <w:t>реклассифицированная</w:t>
      </w:r>
      <w:proofErr w:type="spellEnd"/>
      <w:r w:rsidRPr="006F1D33">
        <w:rPr>
          <w:sz w:val="20"/>
          <w:szCs w:val="20"/>
        </w:rPr>
        <w:t xml:space="preserve"> при</w:t>
      </w:r>
      <w:r>
        <w:rPr>
          <w:sz w:val="20"/>
          <w:szCs w:val="20"/>
        </w:rPr>
        <w:t xml:space="preserve"> </w:t>
      </w:r>
      <w:r w:rsidRPr="006F1D33">
        <w:rPr>
          <w:sz w:val="20"/>
          <w:szCs w:val="20"/>
        </w:rPr>
        <w:t>прекращении признания из накопленного прочего совокупного дохода в состав</w:t>
      </w:r>
      <w:r>
        <w:rPr>
          <w:sz w:val="20"/>
          <w:szCs w:val="20"/>
        </w:rPr>
        <w:t xml:space="preserve"> </w:t>
      </w:r>
      <w:r w:rsidRPr="006F1D33">
        <w:rPr>
          <w:sz w:val="20"/>
          <w:szCs w:val="20"/>
        </w:rPr>
        <w:t>прибыли или убытка за период.</w:t>
      </w:r>
    </w:p>
    <w:p w14:paraId="6124B4CD" w14:textId="77777777" w:rsidR="00331FED" w:rsidRPr="00F41327" w:rsidRDefault="00331FED" w:rsidP="00331FED">
      <w:pPr>
        <w:pStyle w:val="21"/>
        <w:tabs>
          <w:tab w:val="clear" w:pos="1134"/>
        </w:tabs>
        <w:spacing w:after="240"/>
        <w:ind w:firstLine="0"/>
        <w:rPr>
          <w:sz w:val="20"/>
          <w:szCs w:val="20"/>
        </w:rPr>
      </w:pPr>
    </w:p>
    <w:p w14:paraId="5838F8DC" w14:textId="5EA0C205" w:rsidR="00331FED" w:rsidRPr="00CA7E4B" w:rsidRDefault="00331FED" w:rsidP="00AE698A">
      <w:pPr>
        <w:pStyle w:val="1"/>
        <w:numPr>
          <w:ilvl w:val="0"/>
          <w:numId w:val="350"/>
        </w:numPr>
        <w:tabs>
          <w:tab w:val="left" w:pos="360"/>
        </w:tabs>
        <w:rPr>
          <w:sz w:val="20"/>
          <w:szCs w:val="20"/>
        </w:rPr>
      </w:pPr>
      <w:r w:rsidRPr="00CA7E4B">
        <w:rPr>
          <w:sz w:val="20"/>
          <w:szCs w:val="20"/>
        </w:rPr>
        <w:t>общую сумму процентных доходов и общую сумму процентных расходов (рассчитанных с использованием метода эффективной процентной ставки) по</w:t>
      </w:r>
      <w:r>
        <w:rPr>
          <w:sz w:val="20"/>
          <w:szCs w:val="20"/>
        </w:rPr>
        <w:t xml:space="preserve"> финансовым активам, </w:t>
      </w:r>
      <w:r w:rsidRPr="001135E9">
        <w:rPr>
          <w:sz w:val="20"/>
          <w:szCs w:val="20"/>
        </w:rPr>
        <w:t>оцениваемым по амортизированной стоимости, или оцениваемым</w:t>
      </w:r>
      <w:r>
        <w:rPr>
          <w:sz w:val="20"/>
          <w:szCs w:val="20"/>
        </w:rPr>
        <w:t xml:space="preserve"> </w:t>
      </w:r>
      <w:r w:rsidRPr="005C74EB">
        <w:rPr>
          <w:sz w:val="20"/>
          <w:szCs w:val="20"/>
        </w:rPr>
        <w:t xml:space="preserve">по справедливой стоимости через прочий совокупный доход </w:t>
      </w:r>
      <w:r w:rsidRPr="00CA7E4B">
        <w:rPr>
          <w:sz w:val="20"/>
          <w:szCs w:val="20"/>
        </w:rPr>
        <w:t>или финансовым обязательствам, которые</w:t>
      </w:r>
      <w:r>
        <w:rPr>
          <w:sz w:val="20"/>
          <w:szCs w:val="20"/>
        </w:rPr>
        <w:t xml:space="preserve"> не</w:t>
      </w:r>
      <w:r w:rsidRPr="00CA7E4B">
        <w:rPr>
          <w:sz w:val="20"/>
          <w:szCs w:val="20"/>
        </w:rPr>
        <w:t xml:space="preserve"> оцениваются по справедливой стоимости через прибыль или убыток;</w:t>
      </w:r>
    </w:p>
    <w:p w14:paraId="1CAFE857" w14:textId="77777777" w:rsidR="00331FED" w:rsidRPr="00CA7E4B" w:rsidRDefault="00331FED" w:rsidP="00AE698A">
      <w:pPr>
        <w:pStyle w:val="1"/>
        <w:numPr>
          <w:ilvl w:val="0"/>
          <w:numId w:val="350"/>
        </w:numPr>
        <w:tabs>
          <w:tab w:val="left" w:pos="360"/>
        </w:tabs>
        <w:rPr>
          <w:sz w:val="20"/>
          <w:szCs w:val="20"/>
        </w:rPr>
      </w:pPr>
      <w:r w:rsidRPr="00CA7E4B">
        <w:rPr>
          <w:sz w:val="20"/>
          <w:szCs w:val="20"/>
        </w:rPr>
        <w:t>доходы и расходы в форме комиссии (отличные от сумм, включенных в определение эффективной процентной ставки) по:</w:t>
      </w:r>
    </w:p>
    <w:p w14:paraId="237111F9" w14:textId="77777777" w:rsidR="00331FED" w:rsidRPr="00CA7E4B" w:rsidRDefault="00331FED" w:rsidP="00AE698A">
      <w:pPr>
        <w:pStyle w:val="1"/>
        <w:numPr>
          <w:ilvl w:val="0"/>
          <w:numId w:val="351"/>
        </w:numPr>
        <w:tabs>
          <w:tab w:val="left" w:pos="360"/>
        </w:tabs>
        <w:ind w:left="1800"/>
        <w:rPr>
          <w:sz w:val="20"/>
          <w:szCs w:val="20"/>
        </w:rPr>
      </w:pPr>
      <w:r w:rsidRPr="00CA7E4B">
        <w:rPr>
          <w:sz w:val="20"/>
          <w:szCs w:val="20"/>
        </w:rPr>
        <w:lastRenderedPageBreak/>
        <w:t>финансовым активам или финансовым обязательствам, которые</w:t>
      </w:r>
      <w:r>
        <w:rPr>
          <w:sz w:val="20"/>
          <w:szCs w:val="20"/>
        </w:rPr>
        <w:t xml:space="preserve"> не</w:t>
      </w:r>
      <w:r w:rsidRPr="00CA7E4B">
        <w:rPr>
          <w:sz w:val="20"/>
          <w:szCs w:val="20"/>
        </w:rPr>
        <w:t xml:space="preserve"> оцениваются по справедливой стоимости через прибыль или убыток;</w:t>
      </w:r>
    </w:p>
    <w:p w14:paraId="43CB320F" w14:textId="77777777" w:rsidR="00331FED" w:rsidRDefault="00331FED" w:rsidP="00AE698A">
      <w:pPr>
        <w:pStyle w:val="1"/>
        <w:numPr>
          <w:ilvl w:val="0"/>
          <w:numId w:val="351"/>
        </w:numPr>
        <w:tabs>
          <w:tab w:val="left" w:pos="360"/>
        </w:tabs>
        <w:spacing w:after="240"/>
        <w:ind w:left="1800"/>
        <w:rPr>
          <w:sz w:val="20"/>
          <w:szCs w:val="20"/>
        </w:rPr>
      </w:pPr>
      <w:r w:rsidRPr="00CA7E4B">
        <w:rPr>
          <w:sz w:val="20"/>
          <w:szCs w:val="20"/>
        </w:rPr>
        <w:t>доверительным и другим фидуциарным операциям, вследствие которых активы удерживаются или инвестируются от имени физических лиц, доверительных фондов, пенсионных фондов и других институтов;</w:t>
      </w:r>
    </w:p>
    <w:p w14:paraId="654C308E" w14:textId="74CC8842"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Для каждого класса финансовых активов и финансовых обязательств </w:t>
      </w:r>
      <w:r>
        <w:rPr>
          <w:sz w:val="20"/>
          <w:szCs w:val="20"/>
        </w:rPr>
        <w:t xml:space="preserve">Банк </w:t>
      </w:r>
      <w:r w:rsidRPr="00F41327">
        <w:rPr>
          <w:sz w:val="20"/>
          <w:szCs w:val="20"/>
        </w:rPr>
        <w:t>приводит информацию о справедливой стоимости для сопоставления этих сумм с соответствующей балансовой стоимостью.</w:t>
      </w:r>
    </w:p>
    <w:p w14:paraId="36EF9FE3"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Справедливая стоимость.</w:t>
      </w:r>
      <w:r w:rsidRPr="00F41327">
        <w:rPr>
          <w:sz w:val="20"/>
          <w:szCs w:val="20"/>
        </w:rPr>
        <w:t xml:space="preserve"> Представление информации о справедливой стоимости включает описание метода определения справедливой стоимости и, в случае применения оценочного метода, существенных допущений, лежащих в основе этого расчета. Если было изменение в методе оценке, то </w:t>
      </w:r>
      <w:r>
        <w:rPr>
          <w:sz w:val="20"/>
          <w:szCs w:val="20"/>
        </w:rPr>
        <w:t xml:space="preserve">Банк </w:t>
      </w:r>
      <w:r w:rsidRPr="00F41327">
        <w:rPr>
          <w:sz w:val="20"/>
          <w:szCs w:val="20"/>
        </w:rPr>
        <w:t>раскрывает данное изменение и причины изменени</w:t>
      </w:r>
      <w:r>
        <w:rPr>
          <w:sz w:val="20"/>
          <w:szCs w:val="20"/>
        </w:rPr>
        <w:t>я</w:t>
      </w:r>
      <w:r w:rsidRPr="00F41327">
        <w:rPr>
          <w:sz w:val="20"/>
          <w:szCs w:val="20"/>
        </w:rPr>
        <w:t xml:space="preserve"> в финансовой отчетности. </w:t>
      </w:r>
    </w:p>
    <w:p w14:paraId="0E001031" w14:textId="7DFA77AB" w:rsidR="005F1C94" w:rsidRPr="005F1C94" w:rsidRDefault="00331FED" w:rsidP="005F1C94">
      <w:pPr>
        <w:widowControl w:val="0"/>
        <w:tabs>
          <w:tab w:val="left" w:pos="0"/>
        </w:tabs>
        <w:spacing w:line="240" w:lineRule="auto"/>
        <w:ind w:left="0"/>
        <w:rPr>
          <w:rFonts w:ascii="Times New Roman" w:hAnsi="Times New Roman"/>
          <w:i/>
          <w:snapToGrid w:val="0"/>
          <w:color w:val="00B0F0"/>
          <w:szCs w:val="22"/>
        </w:rPr>
      </w:pPr>
      <w:r w:rsidRPr="005F1C94">
        <w:rPr>
          <w:rFonts w:ascii="Times New Roman" w:hAnsi="Times New Roman"/>
        </w:rPr>
        <w:t xml:space="preserve">Уровни и методы определения справедливой стоимости </w:t>
      </w:r>
      <w:r w:rsidR="005F1C94" w:rsidRPr="005F1C94">
        <w:rPr>
          <w:rFonts w:ascii="Times New Roman" w:hAnsi="Times New Roman"/>
        </w:rPr>
        <w:t>определя</w:t>
      </w:r>
      <w:r w:rsidR="005F1C94">
        <w:rPr>
          <w:rFonts w:ascii="Times New Roman" w:hAnsi="Times New Roman"/>
        </w:rPr>
        <w:t>ю</w:t>
      </w:r>
      <w:r w:rsidR="005F1C94" w:rsidRPr="005F1C94">
        <w:rPr>
          <w:rFonts w:ascii="Times New Roman" w:hAnsi="Times New Roman"/>
        </w:rPr>
        <w:t xml:space="preserve">тся </w:t>
      </w:r>
      <w:r w:rsidRPr="005F1C94">
        <w:rPr>
          <w:rFonts w:ascii="Times New Roman" w:hAnsi="Times New Roman"/>
        </w:rPr>
        <w:t xml:space="preserve">в соответствии с требованиями Раздела </w:t>
      </w:r>
      <w:r w:rsidR="007F67F6" w:rsidRPr="005F1C94">
        <w:rPr>
          <w:rFonts w:ascii="Times New Roman" w:hAnsi="Times New Roman"/>
        </w:rPr>
        <w:t xml:space="preserve">5 </w:t>
      </w:r>
      <w:r w:rsidR="00802136" w:rsidRPr="005F1C94">
        <w:rPr>
          <w:rFonts w:ascii="Times New Roman" w:hAnsi="Times New Roman"/>
        </w:rPr>
        <w:t>"</w:t>
      </w:r>
      <w:r w:rsidRPr="005F1C94">
        <w:rPr>
          <w:rFonts w:ascii="Times New Roman" w:hAnsi="Times New Roman"/>
        </w:rPr>
        <w:t>Оценка справедливой стоимости</w:t>
      </w:r>
      <w:r w:rsidR="00802136" w:rsidRPr="005F1C94">
        <w:rPr>
          <w:rFonts w:ascii="Times New Roman" w:hAnsi="Times New Roman"/>
        </w:rPr>
        <w:t>"</w:t>
      </w:r>
      <w:r w:rsidRPr="005F1C94">
        <w:rPr>
          <w:rFonts w:ascii="Times New Roman" w:hAnsi="Times New Roman"/>
        </w:rPr>
        <w:t>, Главы 3.</w:t>
      </w:r>
      <w:r w:rsidRPr="00F41327">
        <w:t xml:space="preserve"> </w:t>
      </w:r>
      <w:r w:rsidR="005F1C94" w:rsidRPr="008945F4">
        <w:rPr>
          <w:rFonts w:ascii="Times New Roman" w:eastAsia="Times New Roman" w:hAnsi="Times New Roman"/>
          <w:i/>
          <w:snapToGrid w:val="0"/>
          <w:color w:val="3366FF"/>
          <w:szCs w:val="22"/>
          <w:lang w:eastAsia="ru-RU"/>
        </w:rPr>
        <w:t xml:space="preserve">(Подпункт " Справедливая стоимость." пункта 3.15. изменен решением совета директоров от </w:t>
      </w:r>
      <w:r w:rsidR="009F246D" w:rsidRPr="008945F4">
        <w:rPr>
          <w:rFonts w:ascii="Times New Roman" w:eastAsia="Times New Roman" w:hAnsi="Times New Roman"/>
          <w:i/>
          <w:snapToGrid w:val="0"/>
          <w:color w:val="3366FF"/>
          <w:szCs w:val="22"/>
          <w:lang w:eastAsia="ru-RU"/>
        </w:rPr>
        <w:t>31</w:t>
      </w:r>
      <w:r w:rsidR="005F1C94" w:rsidRPr="008945F4">
        <w:rPr>
          <w:rFonts w:ascii="Times New Roman" w:eastAsia="Times New Roman" w:hAnsi="Times New Roman"/>
          <w:i/>
          <w:snapToGrid w:val="0"/>
          <w:color w:val="3366FF"/>
          <w:szCs w:val="22"/>
          <w:lang w:eastAsia="ru-RU"/>
        </w:rPr>
        <w:t>.</w:t>
      </w:r>
      <w:r w:rsidR="009F246D" w:rsidRPr="008945F4">
        <w:rPr>
          <w:rFonts w:ascii="Times New Roman" w:eastAsia="Times New Roman" w:hAnsi="Times New Roman"/>
          <w:i/>
          <w:snapToGrid w:val="0"/>
          <w:color w:val="3366FF"/>
          <w:szCs w:val="22"/>
          <w:lang w:eastAsia="ru-RU"/>
        </w:rPr>
        <w:t>10</w:t>
      </w:r>
      <w:r w:rsidR="005F1C94" w:rsidRPr="008945F4">
        <w:rPr>
          <w:rFonts w:ascii="Times New Roman" w:eastAsia="Times New Roman" w:hAnsi="Times New Roman"/>
          <w:i/>
          <w:snapToGrid w:val="0"/>
          <w:color w:val="3366FF"/>
          <w:szCs w:val="22"/>
          <w:lang w:eastAsia="ru-RU"/>
        </w:rPr>
        <w:t>.2019 г. (протокол № </w:t>
      </w:r>
      <w:r w:rsidR="009F246D" w:rsidRPr="008945F4">
        <w:rPr>
          <w:rFonts w:ascii="Times New Roman" w:eastAsia="Times New Roman" w:hAnsi="Times New Roman"/>
          <w:i/>
          <w:snapToGrid w:val="0"/>
          <w:color w:val="3366FF"/>
          <w:szCs w:val="22"/>
          <w:lang w:eastAsia="ru-RU"/>
        </w:rPr>
        <w:t>13</w:t>
      </w:r>
      <w:r w:rsidR="005F1C94" w:rsidRPr="008945F4">
        <w:rPr>
          <w:rFonts w:ascii="Times New Roman" w:eastAsia="Times New Roman" w:hAnsi="Times New Roman"/>
          <w:i/>
          <w:snapToGrid w:val="0"/>
          <w:color w:val="3366FF"/>
          <w:szCs w:val="22"/>
          <w:lang w:eastAsia="ru-RU"/>
        </w:rPr>
        <w:t>)</w:t>
      </w:r>
    </w:p>
    <w:p w14:paraId="1AB4095B"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Подверженность рискам.</w:t>
      </w:r>
      <w:r w:rsidRPr="00F41327">
        <w:rPr>
          <w:sz w:val="20"/>
          <w:szCs w:val="20"/>
        </w:rPr>
        <w:t xml:space="preserve"> Для каждой категории финансовых инструментов </w:t>
      </w:r>
      <w:r>
        <w:rPr>
          <w:sz w:val="20"/>
          <w:szCs w:val="20"/>
        </w:rPr>
        <w:t xml:space="preserve">Банк </w:t>
      </w:r>
      <w:r w:rsidRPr="00F41327">
        <w:rPr>
          <w:sz w:val="20"/>
          <w:szCs w:val="20"/>
        </w:rPr>
        <w:t>раскрывает информацию о своей подверженности:</w:t>
      </w:r>
    </w:p>
    <w:p w14:paraId="07D7B1DE" w14:textId="77777777" w:rsidR="00331FED" w:rsidRPr="00F41327" w:rsidRDefault="00331FED" w:rsidP="00AE698A">
      <w:pPr>
        <w:pStyle w:val="21"/>
        <w:numPr>
          <w:ilvl w:val="0"/>
          <w:numId w:val="288"/>
        </w:numPr>
        <w:spacing w:after="240"/>
        <w:rPr>
          <w:sz w:val="20"/>
          <w:szCs w:val="20"/>
        </w:rPr>
      </w:pPr>
      <w:r w:rsidRPr="00F41327">
        <w:rPr>
          <w:sz w:val="20"/>
          <w:szCs w:val="20"/>
        </w:rPr>
        <w:t>кредитному риску;</w:t>
      </w:r>
    </w:p>
    <w:p w14:paraId="78CF41E6" w14:textId="77777777" w:rsidR="00331FED" w:rsidRPr="00F41327" w:rsidRDefault="00331FED" w:rsidP="00AE698A">
      <w:pPr>
        <w:pStyle w:val="21"/>
        <w:numPr>
          <w:ilvl w:val="0"/>
          <w:numId w:val="288"/>
        </w:numPr>
        <w:spacing w:after="240"/>
        <w:rPr>
          <w:sz w:val="20"/>
          <w:szCs w:val="20"/>
        </w:rPr>
      </w:pPr>
      <w:r w:rsidRPr="00F41327">
        <w:rPr>
          <w:sz w:val="20"/>
          <w:szCs w:val="20"/>
        </w:rPr>
        <w:t>риску ликвидности;</w:t>
      </w:r>
    </w:p>
    <w:p w14:paraId="422013DC" w14:textId="77777777" w:rsidR="00331FED" w:rsidRPr="00F41327" w:rsidRDefault="00331FED" w:rsidP="00AE698A">
      <w:pPr>
        <w:pStyle w:val="21"/>
        <w:numPr>
          <w:ilvl w:val="0"/>
          <w:numId w:val="288"/>
        </w:numPr>
        <w:spacing w:after="240"/>
        <w:rPr>
          <w:sz w:val="20"/>
          <w:szCs w:val="20"/>
        </w:rPr>
      </w:pPr>
      <w:r w:rsidRPr="00F41327">
        <w:rPr>
          <w:sz w:val="20"/>
          <w:szCs w:val="20"/>
        </w:rPr>
        <w:t>рыночному риску;</w:t>
      </w:r>
    </w:p>
    <w:p w14:paraId="63A6A9C6" w14:textId="77777777" w:rsidR="00331FED" w:rsidRPr="00F41327" w:rsidRDefault="00331FED" w:rsidP="00331FED">
      <w:pPr>
        <w:pStyle w:val="af4"/>
        <w:spacing w:after="240"/>
        <w:ind w:firstLine="0"/>
        <w:rPr>
          <w:sz w:val="20"/>
          <w:szCs w:val="20"/>
        </w:rPr>
      </w:pPr>
      <w:r w:rsidRPr="00F41327">
        <w:rPr>
          <w:sz w:val="20"/>
          <w:szCs w:val="20"/>
        </w:rPr>
        <w:t>в следующем объеме для каждого вида риска:</w:t>
      </w:r>
    </w:p>
    <w:p w14:paraId="0BCBFC61" w14:textId="77777777" w:rsidR="00331FED" w:rsidRPr="00F41327" w:rsidRDefault="00331FED" w:rsidP="00AE698A">
      <w:pPr>
        <w:pStyle w:val="21"/>
        <w:numPr>
          <w:ilvl w:val="0"/>
          <w:numId w:val="289"/>
        </w:numPr>
        <w:spacing w:after="240"/>
        <w:rPr>
          <w:sz w:val="20"/>
          <w:szCs w:val="20"/>
        </w:rPr>
      </w:pPr>
      <w:r w:rsidRPr="00F41327">
        <w:rPr>
          <w:sz w:val="20"/>
          <w:szCs w:val="20"/>
        </w:rPr>
        <w:t>подверженность рискам и причины их возникновения;</w:t>
      </w:r>
    </w:p>
    <w:p w14:paraId="2B9DDAD9" w14:textId="77777777" w:rsidR="00331FED" w:rsidRPr="00F41327" w:rsidRDefault="00331FED" w:rsidP="00AE698A">
      <w:pPr>
        <w:pStyle w:val="21"/>
        <w:numPr>
          <w:ilvl w:val="0"/>
          <w:numId w:val="289"/>
        </w:numPr>
        <w:spacing w:after="240"/>
        <w:rPr>
          <w:sz w:val="20"/>
          <w:szCs w:val="20"/>
        </w:rPr>
      </w:pPr>
      <w:r w:rsidRPr="00F41327">
        <w:rPr>
          <w:sz w:val="20"/>
          <w:szCs w:val="20"/>
        </w:rPr>
        <w:t>методы, используемые для оценки рисков, и политику управления рисками;</w:t>
      </w:r>
    </w:p>
    <w:p w14:paraId="61E186DB" w14:textId="77777777" w:rsidR="00331FED" w:rsidRPr="00F41327" w:rsidRDefault="00331FED" w:rsidP="00AE698A">
      <w:pPr>
        <w:pStyle w:val="21"/>
        <w:numPr>
          <w:ilvl w:val="0"/>
          <w:numId w:val="289"/>
        </w:numPr>
        <w:spacing w:after="240"/>
        <w:rPr>
          <w:sz w:val="20"/>
          <w:szCs w:val="20"/>
        </w:rPr>
      </w:pPr>
      <w:r w:rsidRPr="00F41327">
        <w:rPr>
          <w:sz w:val="20"/>
          <w:szCs w:val="20"/>
        </w:rPr>
        <w:t>данные, которые наилучшим образом представляют подверженность рискам на дату баланса;</w:t>
      </w:r>
    </w:p>
    <w:p w14:paraId="23FF591A" w14:textId="77777777" w:rsidR="00331FED" w:rsidRPr="00F41327" w:rsidRDefault="00331FED" w:rsidP="00AE698A">
      <w:pPr>
        <w:pStyle w:val="21"/>
        <w:numPr>
          <w:ilvl w:val="0"/>
          <w:numId w:val="289"/>
        </w:numPr>
        <w:spacing w:after="240"/>
        <w:rPr>
          <w:sz w:val="20"/>
          <w:szCs w:val="20"/>
        </w:rPr>
      </w:pPr>
      <w:r w:rsidRPr="00F41327">
        <w:rPr>
          <w:sz w:val="20"/>
          <w:szCs w:val="20"/>
        </w:rPr>
        <w:t>значительную концентрацию рисков;</w:t>
      </w:r>
    </w:p>
    <w:p w14:paraId="1609F03F" w14:textId="77777777" w:rsidR="00331FED" w:rsidRPr="003E021C" w:rsidRDefault="00331FED" w:rsidP="00AE698A">
      <w:pPr>
        <w:pStyle w:val="21"/>
        <w:numPr>
          <w:ilvl w:val="0"/>
          <w:numId w:val="289"/>
        </w:numPr>
        <w:spacing w:after="240"/>
        <w:rPr>
          <w:sz w:val="20"/>
          <w:szCs w:val="20"/>
        </w:rPr>
      </w:pPr>
      <w:r w:rsidRPr="00F41327">
        <w:rPr>
          <w:sz w:val="20"/>
          <w:szCs w:val="20"/>
        </w:rPr>
        <w:t>и любые изменения по сравнению с предыдущим отчетным периодом.</w:t>
      </w:r>
    </w:p>
    <w:p w14:paraId="16526466" w14:textId="77777777" w:rsidR="00331FED" w:rsidRPr="00F41327" w:rsidRDefault="00331FED" w:rsidP="00331FED">
      <w:pPr>
        <w:pStyle w:val="21"/>
        <w:tabs>
          <w:tab w:val="clear" w:pos="1134"/>
        </w:tabs>
        <w:spacing w:after="240"/>
        <w:ind w:firstLine="0"/>
        <w:rPr>
          <w:sz w:val="20"/>
          <w:szCs w:val="20"/>
        </w:rPr>
      </w:pPr>
      <w:r w:rsidRPr="00F41327">
        <w:rPr>
          <w:sz w:val="20"/>
          <w:szCs w:val="20"/>
        </w:rPr>
        <w:t>Подверженность рискам, связанным с финансовыми инструментами может быть указана в следующем виде:</w:t>
      </w:r>
    </w:p>
    <w:p w14:paraId="71E269C7" w14:textId="77777777" w:rsidR="00331FED" w:rsidRPr="00F41327" w:rsidRDefault="00331FED" w:rsidP="00331FED">
      <w:pPr>
        <w:pStyle w:val="1"/>
        <w:numPr>
          <w:ilvl w:val="0"/>
          <w:numId w:val="0"/>
        </w:numPr>
        <w:spacing w:after="240"/>
        <w:rPr>
          <w:sz w:val="20"/>
          <w:szCs w:val="20"/>
        </w:rPr>
      </w:pPr>
      <w:r>
        <w:rPr>
          <w:noProof/>
          <w:lang w:eastAsia="ru-RU"/>
        </w:rPr>
        <w:lastRenderedPageBreak/>
        <mc:AlternateContent>
          <mc:Choice Requires="wpc">
            <w:drawing>
              <wp:inline distT="0" distB="0" distL="0" distR="0" wp14:anchorId="19D8F1A2" wp14:editId="71D7A961">
                <wp:extent cx="6040755" cy="3460750"/>
                <wp:effectExtent l="0" t="19050" r="0" b="0"/>
                <wp:docPr id="1037"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6" name="AutoShape 4"/>
                        <wps:cNvSpPr>
                          <a:spLocks noChangeAspect="1" noChangeArrowheads="1"/>
                        </wps:cNvSpPr>
                        <wps:spPr bwMode="auto">
                          <a:xfrm>
                            <a:off x="114300" y="0"/>
                            <a:ext cx="5926455"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5"/>
                        <wps:cNvSpPr>
                          <a:spLocks noChangeArrowheads="1"/>
                        </wps:cNvSpPr>
                        <wps:spPr bwMode="blackWhite">
                          <a:xfrm>
                            <a:off x="1772920" y="0"/>
                            <a:ext cx="2710708" cy="260985"/>
                          </a:xfrm>
                          <a:prstGeom prst="rect">
                            <a:avLst/>
                          </a:prstGeom>
                          <a:solidFill>
                            <a:srgbClr val="ADC1E2"/>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1015B3F"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b/>
                                  <w:bCs/>
                                  <w:sz w:val="18"/>
                                  <w:szCs w:val="18"/>
                                </w:rPr>
                                <w:t>Риски, связанные с финансовыми инструментами</w:t>
                              </w:r>
                            </w:p>
                          </w:txbxContent>
                        </wps:txbx>
                        <wps:bodyPr rot="0" vert="horz" wrap="none" lIns="32004" tIns="0" rIns="32659" bIns="0" anchor="ctr" anchorCtr="0" upright="1">
                          <a:noAutofit/>
                        </wps:bodyPr>
                      </wps:wsp>
                      <wps:wsp>
                        <wps:cNvPr id="1018" name="Rectangle 6"/>
                        <wps:cNvSpPr>
                          <a:spLocks noChangeArrowheads="1"/>
                        </wps:cNvSpPr>
                        <wps:spPr bwMode="blackWhite">
                          <a:xfrm>
                            <a:off x="0" y="600075"/>
                            <a:ext cx="1800225" cy="93599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65766D19" w14:textId="77777777" w:rsidR="003A587C" w:rsidRPr="004B53CD" w:rsidRDefault="003A587C"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Кредитный риск</w:t>
                              </w:r>
                            </w:p>
                            <w:p w14:paraId="0B444F39" w14:textId="77777777" w:rsidR="003A587C" w:rsidRPr="004B53CD" w:rsidRDefault="003A587C"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569FE9D7" w14:textId="77777777" w:rsidR="003A587C" w:rsidRPr="004B53CD" w:rsidRDefault="003A587C"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Количественная оценка:</w:t>
                              </w:r>
                            </w:p>
                            <w:p w14:paraId="4FDAB66B"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Качество кредита</w:t>
                              </w:r>
                            </w:p>
                            <w:p w14:paraId="1495147F"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Обеспечение</w:t>
                              </w:r>
                            </w:p>
                            <w:p w14:paraId="363FF5A6"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Оценка возврата</w:t>
                              </w:r>
                            </w:p>
                          </w:txbxContent>
                        </wps:txbx>
                        <wps:bodyPr rot="0" vert="horz" wrap="square" lIns="32004" tIns="0" rIns="32659" bIns="0" anchor="ctr" anchorCtr="0" upright="1">
                          <a:noAutofit/>
                        </wps:bodyPr>
                      </wps:wsp>
                      <wps:wsp>
                        <wps:cNvPr id="1019" name="Rectangle 7"/>
                        <wps:cNvSpPr>
                          <a:spLocks noChangeArrowheads="1"/>
                        </wps:cNvSpPr>
                        <wps:spPr bwMode="blackWhite">
                          <a:xfrm>
                            <a:off x="2271395" y="613410"/>
                            <a:ext cx="1843405" cy="93408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A5924B0" w14:textId="77777777" w:rsidR="003A587C" w:rsidRPr="004B53CD" w:rsidRDefault="003A587C"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Риск ликвидности</w:t>
                              </w:r>
                            </w:p>
                            <w:p w14:paraId="38E136B3" w14:textId="77777777" w:rsidR="003A587C" w:rsidRPr="004B53CD" w:rsidRDefault="003A587C"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2FC44CC" w14:textId="77777777" w:rsidR="003A587C" w:rsidRPr="004B53CD" w:rsidRDefault="003A587C"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12E822CC"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финансовых обязательств по срокам погашения</w:t>
                              </w:r>
                            </w:p>
                          </w:txbxContent>
                        </wps:txbx>
                        <wps:bodyPr rot="0" vert="horz" wrap="square" lIns="32004" tIns="0" rIns="32659" bIns="0" anchor="ctr" anchorCtr="0" upright="1">
                          <a:noAutofit/>
                        </wps:bodyPr>
                      </wps:wsp>
                      <wps:wsp>
                        <wps:cNvPr id="1020" name="Rectangle 8"/>
                        <wps:cNvSpPr>
                          <a:spLocks noChangeArrowheads="1"/>
                        </wps:cNvSpPr>
                        <wps:spPr bwMode="blackWhite">
                          <a:xfrm>
                            <a:off x="4282440" y="600075"/>
                            <a:ext cx="1717040" cy="92456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016CC184" w14:textId="77777777" w:rsidR="003A587C" w:rsidRPr="004B53CD" w:rsidRDefault="003A587C"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Рыночный риск</w:t>
                              </w:r>
                            </w:p>
                            <w:p w14:paraId="44489B20" w14:textId="77777777" w:rsidR="003A587C" w:rsidRPr="004B53CD" w:rsidRDefault="003A587C"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07400FB" w14:textId="77777777" w:rsidR="003A587C" w:rsidRPr="004B53CD" w:rsidRDefault="003A587C"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6D5660C4"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чувствительности для каждого вида рыночного риска</w:t>
                              </w:r>
                            </w:p>
                          </w:txbxContent>
                        </wps:txbx>
                        <wps:bodyPr rot="0" vert="horz" wrap="square" lIns="32004" tIns="0" rIns="32659" bIns="0" anchor="ctr" anchorCtr="0" upright="1">
                          <a:noAutofit/>
                        </wps:bodyPr>
                      </wps:wsp>
                      <wps:wsp>
                        <wps:cNvPr id="1021" name="Rectangle 9"/>
                        <wps:cNvSpPr>
                          <a:spLocks noChangeArrowheads="1"/>
                        </wps:cNvSpPr>
                        <wps:spPr bwMode="blackWhite">
                          <a:xfrm>
                            <a:off x="722630" y="2293620"/>
                            <a:ext cx="1124585" cy="22034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00609523" w14:textId="77777777" w:rsidR="003A587C" w:rsidRPr="004B53CD" w:rsidRDefault="003A587C" w:rsidP="00331FED">
                              <w:pPr>
                                <w:autoSpaceDE w:val="0"/>
                                <w:autoSpaceDN w:val="0"/>
                                <w:adjustRightInd w:val="0"/>
                                <w:spacing w:after="0" w:line="240" w:lineRule="auto"/>
                                <w:ind w:left="86"/>
                                <w:jc w:val="left"/>
                                <w:rPr>
                                  <w:rFonts w:ascii="Times New Roman" w:hAnsi="Times New Roman"/>
                                  <w:sz w:val="18"/>
                                  <w:szCs w:val="18"/>
                                </w:rPr>
                              </w:pPr>
                              <w:r w:rsidRPr="004B53CD">
                                <w:rPr>
                                  <w:rFonts w:ascii="Times New Roman" w:hAnsi="Times New Roman"/>
                                  <w:sz w:val="18"/>
                                  <w:szCs w:val="18"/>
                                </w:rPr>
                                <w:t>Процентный риск</w:t>
                              </w:r>
                            </w:p>
                          </w:txbxContent>
                        </wps:txbx>
                        <wps:bodyPr rot="0" vert="horz" wrap="square" lIns="32004" tIns="0" rIns="32659" bIns="0" anchor="ctr" anchorCtr="0" upright="1">
                          <a:noAutofit/>
                        </wps:bodyPr>
                      </wps:wsp>
                      <wps:wsp>
                        <wps:cNvPr id="1022" name="Rectangle 10"/>
                        <wps:cNvSpPr>
                          <a:spLocks noChangeArrowheads="1"/>
                        </wps:cNvSpPr>
                        <wps:spPr bwMode="blackWhite">
                          <a:xfrm>
                            <a:off x="2162810" y="2300605"/>
                            <a:ext cx="993775" cy="23050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5F3B71E5" w14:textId="77777777" w:rsidR="003A587C" w:rsidRPr="004B53CD" w:rsidRDefault="003A587C" w:rsidP="00331FED">
                              <w:pPr>
                                <w:autoSpaceDE w:val="0"/>
                                <w:autoSpaceDN w:val="0"/>
                                <w:adjustRightInd w:val="0"/>
                                <w:ind w:left="90"/>
                                <w:jc w:val="left"/>
                                <w:rPr>
                                  <w:rFonts w:ascii="Times New Roman" w:hAnsi="Times New Roman"/>
                                  <w:sz w:val="18"/>
                                  <w:szCs w:val="18"/>
                                </w:rPr>
                              </w:pPr>
                              <w:r w:rsidRPr="004B53CD">
                                <w:rPr>
                                  <w:rFonts w:ascii="Times New Roman" w:hAnsi="Times New Roman"/>
                                  <w:sz w:val="18"/>
                                  <w:szCs w:val="18"/>
                                </w:rPr>
                                <w:t>Валютный риск</w:t>
                              </w:r>
                            </w:p>
                          </w:txbxContent>
                        </wps:txbx>
                        <wps:bodyPr rot="0" vert="horz" wrap="square" lIns="32004" tIns="0" rIns="32659" bIns="0" anchor="ctr" anchorCtr="0" upright="1">
                          <a:noAutofit/>
                        </wps:bodyPr>
                      </wps:wsp>
                      <wps:wsp>
                        <wps:cNvPr id="1023" name="Rectangle 11"/>
                        <wps:cNvSpPr>
                          <a:spLocks noChangeArrowheads="1"/>
                        </wps:cNvSpPr>
                        <wps:spPr bwMode="blackWhite">
                          <a:xfrm>
                            <a:off x="2968388" y="2988707"/>
                            <a:ext cx="850157" cy="313689"/>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5CCA08B"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 xml:space="preserve">Риск изменения </w:t>
                              </w:r>
                            </w:p>
                            <w:p w14:paraId="4637F825"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цен акций</w:t>
                              </w:r>
                            </w:p>
                          </w:txbxContent>
                        </wps:txbx>
                        <wps:bodyPr rot="0" vert="horz" wrap="none" lIns="32004" tIns="0" rIns="32659" bIns="0" anchor="ctr" anchorCtr="0" upright="1">
                          <a:noAutofit/>
                        </wps:bodyPr>
                      </wps:wsp>
                      <wps:wsp>
                        <wps:cNvPr id="1024" name="Rectangle 13"/>
                        <wps:cNvSpPr>
                          <a:spLocks noChangeArrowheads="1"/>
                        </wps:cNvSpPr>
                        <wps:spPr bwMode="blackWhite">
                          <a:xfrm>
                            <a:off x="4573270" y="2983230"/>
                            <a:ext cx="990600" cy="31115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8A2BB42"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Риск досрочного</w:t>
                              </w:r>
                            </w:p>
                            <w:p w14:paraId="05F6AE51"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погашения</w:t>
                              </w:r>
                            </w:p>
                          </w:txbxContent>
                        </wps:txbx>
                        <wps:bodyPr rot="0" vert="horz" wrap="square" lIns="32004" tIns="0" rIns="32659" bIns="0" anchor="ctr" anchorCtr="0" upright="1">
                          <a:noAutofit/>
                        </wps:bodyPr>
                      </wps:wsp>
                      <wps:wsp>
                        <wps:cNvPr id="1025" name="Line 14"/>
                        <wps:cNvCnPr>
                          <a:cxnSpLocks noChangeShapeType="1"/>
                          <a:endCxn id="1019" idx="0"/>
                        </wps:cNvCnPr>
                        <wps:spPr bwMode="blackWhite">
                          <a:xfrm flipH="1">
                            <a:off x="3193098" y="260985"/>
                            <a:ext cx="5748"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6" name="Line 15"/>
                        <wps:cNvCnPr>
                          <a:cxnSpLocks noChangeShapeType="1"/>
                        </wps:cNvCnPr>
                        <wps:spPr bwMode="blackWhite">
                          <a:xfrm flipV="1">
                            <a:off x="1323975" y="476250"/>
                            <a:ext cx="370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7" name="Line 16"/>
                        <wps:cNvCnPr>
                          <a:cxnSpLocks noChangeShapeType="1"/>
                        </wps:cNvCnPr>
                        <wps:spPr bwMode="blackWhite">
                          <a:xfrm>
                            <a:off x="5032375" y="476250"/>
                            <a:ext cx="0" cy="117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8" name="Line 17"/>
                        <wps:cNvCnPr>
                          <a:cxnSpLocks noChangeShapeType="1"/>
                        </wps:cNvCnPr>
                        <wps:spPr bwMode="blackWhite">
                          <a:xfrm>
                            <a:off x="1327785" y="476250"/>
                            <a:ext cx="0" cy="123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9" name="Line 18"/>
                        <wps:cNvCnPr>
                          <a:cxnSpLocks noChangeShapeType="1"/>
                        </wps:cNvCnPr>
                        <wps:spPr bwMode="blackWhite">
                          <a:xfrm>
                            <a:off x="1278890" y="1849120"/>
                            <a:ext cx="37753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0" name="Line 19"/>
                        <wps:cNvCnPr>
                          <a:cxnSpLocks noChangeShapeType="1"/>
                        </wps:cNvCnPr>
                        <wps:spPr bwMode="blackWhite">
                          <a:xfrm>
                            <a:off x="1277620" y="1849120"/>
                            <a:ext cx="0" cy="440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1" name="Line 20"/>
                        <wps:cNvCnPr>
                          <a:cxnSpLocks noChangeShapeType="1"/>
                        </wps:cNvCnPr>
                        <wps:spPr bwMode="blackWhite">
                          <a:xfrm>
                            <a:off x="5054225" y="1524635"/>
                            <a:ext cx="0" cy="7931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2" name="Line 21"/>
                        <wps:cNvCnPr>
                          <a:cxnSpLocks noChangeShapeType="1"/>
                        </wps:cNvCnPr>
                        <wps:spPr bwMode="blackWhite">
                          <a:xfrm flipV="1">
                            <a:off x="3379792" y="2785746"/>
                            <a:ext cx="167443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3" name="Line 22"/>
                        <wps:cNvCnPr>
                          <a:cxnSpLocks noChangeShapeType="1"/>
                        </wps:cNvCnPr>
                        <wps:spPr bwMode="blackWhite">
                          <a:xfrm>
                            <a:off x="3379792" y="2785745"/>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4" name="Line 23"/>
                        <wps:cNvCnPr>
                          <a:cxnSpLocks noChangeShapeType="1"/>
                        </wps:cNvCnPr>
                        <wps:spPr bwMode="blackWhite">
                          <a:xfrm>
                            <a:off x="5054225" y="2279650"/>
                            <a:ext cx="0" cy="701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5" name="Line 24"/>
                        <wps:cNvCnPr>
                          <a:cxnSpLocks noChangeShapeType="1"/>
                        </wps:cNvCnPr>
                        <wps:spPr bwMode="blackWhite">
                          <a:xfrm>
                            <a:off x="2872045" y="1849755"/>
                            <a:ext cx="1905" cy="441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c:wpc>
                  </a:graphicData>
                </a:graphic>
              </wp:inline>
            </w:drawing>
          </mc:Choice>
          <mc:Fallback>
            <w:pict>
              <v:group w14:anchorId="19D8F1A2" id="Canvas 23" o:spid="_x0000_s1137" editas="canvas" style="width:475.65pt;height:272.5pt;mso-position-horizontal-relative:char;mso-position-vertical-relative:line" coordsize="60407,3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G5GAgAAEZSAAAOAAAAZHJzL2Uyb0RvYy54bWzsXFtzm0YYfe9M/wPDuyL2wk0TJWPr0nYm&#10;bTNNL88IkMUUAQVsOe30v/fsLqwulhM7duTGWT/I4qJll91zvtuBl6+v17l1ldZNVhZjm7xwbCst&#10;4jLJioux/duv80FgW00bFUmUl0U6tt+njf361bffvNxUo5SWqzJP0tpCI0Uz2lRje9W21Wg4bOJV&#10;uo6aF2WVFji4LOt11GKzvhgmdbRB6+t8SB3HG27KOqnqMk6bBnun6qD9Sra/XKZx+/Ny2aStlY9t&#10;9K2Vn7X8XIjP4auX0eiijqpVFnfdiD6hF+soK3BR3dQ0aiPrss5uNLXO4rpsymX7Ii7Xw3K5zOJU&#10;jgGjIc7BaCZRcRU1cjAx7k7fQXx7xHYXF6LfRTnP8hx3Y4jWR2Kf+L/B/KTYuakwO02l56l52PXf&#10;raIqlcNqRvFPV29rK0uweBzi2VYRrbFMzi7bUp5lcTFF4vo48V31thadbao3ZfxnYxXlZBUVF+lZ&#10;U2Gi0QJ+3u+q63KzSqMEXSWiCYxrpw2x0aA1a7H5sUxwwQgXlBN4vazX4hqYGusavyWcOVg47/Vi&#10;Sa9bK8YRN6Qed13binGMccfzfVdeKBr1bVR1036XlmtLfBnbNToprxFdvWla0ado1J+yNwfRKC/2&#10;duBEtQcXx0/FMdENucD+CZ1wFswCPuDUmw24M50OzuYTPvDmxHenbDqZTMm/4rqEj1ZZkqSFmOp+&#10;sRN+t7nsYKeWqV7uTZlniWhOdKmpLxaTvLauIoBtLv+6G7Jz2nC/G/ImYCwHQyKUO+c0HMy9wB/w&#10;OXcHoe8EA4eE56Hn8JBP5/tDepMV6cOHZG3GduhSV87STqcPxubIv5tji0brrAWd5dl6bAf6pGgk&#10;FuKsSDDl0aiNslx937kVovvbW4Hp7idaLluxUhUIFmXyHqu2LrGcsCpBvPiyKuu/bWsDEhvbzV+X&#10;UZ3aVv5DgZUfEs4F68kN7voUG/XukcXukaiI0dTYbm1LfZ20iikvqzq7WOFKRN6YohTwXGZyCQsk&#10;qV51GANPnI4w/J4wfgG2QAV5akkQ7oH9CGHckx0WeRT/+ccKkytvQI/vniN8n4bi1t4kCeoTBwtX&#10;kQT1nDB4IEfcvijPphMyo8cWZV6Idc0CIogsXlfJ2E4W+anWeM9c0hgr3tsu710eO5u7js9ZMACR&#10;sgFnM2dwHswng7MJ8Tx/dj45nx3w2Ey22Twc95J9+g6KjfISOH63SjZWkgnqZmB7WJckAyCor5Bt&#10;RfkFfJ64rQGqsv0ja1fSZAlkijb26JB6nnfmdbOjW1eQ3154hxG6sd2FFNrrxbW0oJ6c/i0iP8AT&#10;BbyxniUYHCnes4RmCEY9N7QtxRDY27ODHO+Xwg9AnnIotvwgJ+Gk/KCYwcOqUR6CWvTChyAwEhTm&#10;RvoQIRZZKD1S8H9PMb1/cEcX4tPp4ZRmz1CC8JBOQwlMcM6dKGHfdXjGpABWOyQFv79LH4oyHtVp&#10;oHANWAjow2nwCOOki0WFX6+ogSOo0NTAnafzHAw1ILNwEPikW6P9xXoLOrS+Z1TxfKlBOPGH1BCc&#10;nBo4DaiM2wQ1HPMafOI7Iq4TmYeQctczXoMJJHAHtpz00EBCB9GGGrrcpAj/DqkhPDk1+JR6TMUT&#10;lIbMA2HJpJL2GpA4c+EpSGqg1GH8yfINxmt4nl6Djp8NNfTUQG9Sg3LnT5pmoMSjyPHJiIKiaOEh&#10;etgjhzBkokahuIE5rjpukg1dHcXkH1GQ0jWiT8o/6jDacEPPDewIN8iC5Gm5IfQCFiAbioiBhkHg&#10;O3KqtpnIwHWIi2qKLGYS5gXStzHcYLgBhTVZcn4oN+g4+qPc8HXUJihKLocBBdHZ2pPlIVEVZqho&#10;9czA4Dkceg3wJLpkAyOEuCbZYJINj5ps0GH0R5nhaylRiJKg4gapayE6UwtamBRKBBVfF+8OdFCy&#10;/Pzr+wp6JuliYJaKZHJddL4IQeEjS1B2VAjuHBDVntjYE0QdkTxYyzyrvu9VIJ34gZGQQdag+EML&#10;HLaOhevzTv7AXMoxMIQkt7sVOXQwsnh+F4nUg9U6dXnZiXJuE+jcuVL5lCKsrXZv674rTRZu9A1t&#10;lQlzPjHMUewklq8AyyllTlTrIhUd6Ozs/eigl0DeE/G/HyCewEcIRR4BsQT3Paocgi3iGQRPvPcY&#10;PuIsGLz3SuejwuDjokuDd60y/ZwaiifEu5Y1KrzrlOvnxruUvinhs+sA5h9AeRcREOJzpWoyRv1R&#10;ldUG5M8d5FqbqECuc6cnBDlMue+LcuEtprwHOWWB8dx1avzxHp8wIH/uINdaQwVynQQ9JcipHwQQ&#10;FguQk4CH5FA0IKqCjHWFQeOwP/5TUgbmzxzmQpKzm6/TGc3TwhzB+Adg3hlzKAu9jz1mYMJyE5b/&#10;X592erqwnGkJoDTmyozuZdGj0R2y8vdPw+2F5S6XTwwJY46Euge7vSfy6VDuh6jVmWS7seV9+f4L&#10;e0rhCVGu1XwK5btinXvU3u6PclleO0y2M+aHfoguAe/w41FNk8nAbbadeD7nDCojodxRbzq49elB&#10;Y9aNWTdmvbPY+q0jAjw7zjvVD1Gf0Hm/CfPjZp2ErhuYEN2YdWPW8d6nY+9MkhoYSEhuoFzL7ZRZ&#10;31XafVazfovzjud/Q++wdN4773gVFJ7vM0qZx35dkUnEPfdE3L5wDhpbgOjEIToN8J4lPHfX59t9&#10;vCRsL0QnYf9cP+eowJko3Zjz52POEffKdxVKlWf3YkXxNsTdbSmh277+8dV/AAAA//8DAFBLAwQU&#10;AAYACAAAACEAfTVS3dwAAAAFAQAADwAAAGRycy9kb3ducmV2LnhtbEyPQUsDMRCF74L/IYzQi9hs&#10;qyt13WyRgl7FVgq9TTdjEruZLJu0Xf+90YteBh7v8d439XL0nTjREF1gBbNpAYK4DdqxUfC+eb5Z&#10;gIgJWWMXmBR8UYRlc3lRY6XDmd/otE5G5BKOFSqwKfWVlLG15DFOQ0+cvY8weExZDkbqAc+53Hdy&#10;XhT30qPjvGCxp5Wl9rA+egXGOHRbvbDxevsSPlevu93mUCo1uRqfHkEkGtNfGH7wMzo0mWkfjqyj&#10;6BTkR9Lvzd5DObsFsVdQ3pUFyKaW/+mbbwAAAP//AwBQSwECLQAUAAYACAAAACEAtoM4kv4AAADh&#10;AQAAEwAAAAAAAAAAAAAAAAAAAAAAW0NvbnRlbnRfVHlwZXNdLnhtbFBLAQItABQABgAIAAAAIQA4&#10;/SH/1gAAAJQBAAALAAAAAAAAAAAAAAAAAC8BAABfcmVscy8ucmVsc1BLAQItABQABgAIAAAAIQCd&#10;mgG5GAgAAEZSAAAOAAAAAAAAAAAAAAAAAC4CAABkcnMvZTJvRG9jLnhtbFBLAQItABQABgAIAAAA&#10;IQB9NVLd3AAAAAUBAAAPAAAAAAAAAAAAAAAAAHIKAABkcnMvZG93bnJldi54bWxQSwUGAAAAAAQA&#10;BADzAAAAewsAAAAA&#10;">
                <v:shape id="_x0000_s1138" type="#_x0000_t75" style="position:absolute;width:60407;height:34607;visibility:visible;mso-wrap-style:square">
                  <v:fill o:detectmouseclick="t"/>
                  <v:path o:connecttype="none"/>
                </v:shape>
                <v:rect id="AutoShape 4" o:spid="_x0000_s1139" style="position:absolute;left:1143;width:59264;height:34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UbMQA&#10;AADdAAAADwAAAGRycy9kb3ducmV2LnhtbERPTWuDQBC9F/IflgnkUpo1OYRisglFCJFSCNXE8+BO&#10;VerOqrtV+++7hUJv83ifczjNphUjDa6xrGCzjkAQl1Y3XCm45eenZxDOI2tsLZOCb3JwOi4eDhhr&#10;O/E7jZmvRAhhF6OC2vsultKVNRl0a9sRB+7DDgZ9gEMl9YBTCDet3EbRThpsODTU2FFSU/mZfRkF&#10;U3kdi/ztIq+PRWq5T/sku78qtVrOL3sQnmb/L/5zpzrMjzY7+P0mnC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VGzEAAAA3QAAAA8AAAAAAAAAAAAAAAAAmAIAAGRycy9k&#10;b3ducmV2LnhtbFBLBQYAAAAABAAEAPUAAACJAwAAAAA=&#10;" filled="f" stroked="f">
                  <o:lock v:ext="edit" aspectratio="t"/>
                </v:rect>
                <v:rect id="Rectangle 5" o:spid="_x0000_s1140" style="position:absolute;left:17729;width:27107;height:2609;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yF8UA&#10;AADdAAAADwAAAGRycy9kb3ducmV2LnhtbERPS2vCQBC+F/wPywi9lLobD1aiq/hAEaTYGut5yE6T&#10;YHY2ZLca/71bKPQ2H99zpvPO1uJKra8ca0gGCgRx7kzFhYZTtnkdg/AB2WDtmDTcycN81nuaYmrc&#10;jT/pegyFiCHsU9RQhtCkUvq8JIt+4BriyH271mKIsC2kafEWw20th0qNpMWKY0OJDa1Kyi/HH6vh&#10;/WVfrA4f2/N5rbIkGy79V1iMtX7ud4sJiEBd+Bf/uXcmzlfJG/x+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3IXxQAAAN0AAAAPAAAAAAAAAAAAAAAAAJgCAABkcnMv&#10;ZG93bnJldi54bWxQSwUGAAAAAAQABAD1AAAAigMAAAAA&#10;" fillcolor="#adc1e2" strokeweight="3pt">
                  <v:stroke linestyle="thinThin"/>
                  <v:shadow color="#2666a6"/>
                  <v:textbox inset="2.52pt,0,.90719mm,0">
                    <w:txbxContent>
                      <w:p w14:paraId="71015B3F"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b/>
                            <w:bCs/>
                            <w:sz w:val="18"/>
                            <w:szCs w:val="18"/>
                          </w:rPr>
                          <w:t>Риски, связанные с финансовыми инструментами</w:t>
                        </w:r>
                      </w:p>
                    </w:txbxContent>
                  </v:textbox>
                </v:rect>
                <v:rect id="Rectangle 6" o:spid="_x0000_s1141" style="position:absolute;top:6000;width:18002;height:9360;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M+8YA&#10;AADdAAAADwAAAGRycy9kb3ducmV2LnhtbESPQWvCQBCF74L/YRmhN91EsJbUVUQp2AqCaeh5yE6T&#10;1OxsyG5N+u87h0JvM7w3732z2Y2uVXfqQ+PZQLpIQBGX3jZcGSjeX+ZPoEJEtth6JgM/FGC3nU42&#10;mFk/8JXueayUhHDI0EAdY5dpHcqaHIaF74hF+/S9wyhrX2nb4yDhrtXLJHnUDhuWhho7OtRU3vJv&#10;Z6BtvsbLGfWpSFfH8/5tvfrIh1djHmbj/hlUpDH+m/+uT1bwk1R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M+8YAAADdAAAADwAAAAAAAAAAAAAAAACYAgAAZHJz&#10;L2Rvd25yZXYueG1sUEsFBgAAAAAEAAQA9QAAAIsDAAAAAA==&#10;" fillcolor="#adc1e2">
                  <v:shadow color="#2666a6"/>
                  <v:textbox inset="2.52pt,0,.90719mm,0">
                    <w:txbxContent>
                      <w:p w14:paraId="65766D19" w14:textId="77777777" w:rsidR="003A587C" w:rsidRPr="004B53CD" w:rsidRDefault="003A587C"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Кредитный риск</w:t>
                        </w:r>
                      </w:p>
                      <w:p w14:paraId="0B444F39" w14:textId="77777777" w:rsidR="003A587C" w:rsidRPr="004B53CD" w:rsidRDefault="003A587C"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569FE9D7" w14:textId="77777777" w:rsidR="003A587C" w:rsidRPr="004B53CD" w:rsidRDefault="003A587C" w:rsidP="00331FED">
                        <w:pPr>
                          <w:autoSpaceDE w:val="0"/>
                          <w:autoSpaceDN w:val="0"/>
                          <w:adjustRightInd w:val="0"/>
                          <w:spacing w:after="0"/>
                          <w:ind w:left="0"/>
                          <w:rPr>
                            <w:rFonts w:ascii="Times New Roman" w:hAnsi="Times New Roman"/>
                            <w:b/>
                            <w:bCs/>
                            <w:sz w:val="18"/>
                            <w:szCs w:val="18"/>
                          </w:rPr>
                        </w:pPr>
                        <w:r w:rsidRPr="004B53CD">
                          <w:rPr>
                            <w:rFonts w:ascii="Times New Roman" w:hAnsi="Times New Roman"/>
                            <w:b/>
                            <w:bCs/>
                            <w:sz w:val="18"/>
                            <w:szCs w:val="18"/>
                          </w:rPr>
                          <w:t>Количественная оценка:</w:t>
                        </w:r>
                      </w:p>
                      <w:p w14:paraId="4FDAB66B"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Качество кредита</w:t>
                        </w:r>
                      </w:p>
                      <w:p w14:paraId="1495147F"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Обеспечение</w:t>
                        </w:r>
                      </w:p>
                      <w:p w14:paraId="363FF5A6"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Оценка возврата</w:t>
                        </w:r>
                      </w:p>
                    </w:txbxContent>
                  </v:textbox>
                </v:rect>
                <v:rect id="Rectangle 7" o:spid="_x0000_s1142" style="position:absolute;left:22713;top:6134;width:18435;height:9340;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pYMMA&#10;AADdAAAADwAAAGRycy9kb3ducmV2LnhtbERPTWvCQBC9F/wPywjedJOCrUZXEYtgFQSjeB6yYxLN&#10;zobs1qT/3i0Ivc3jfc582ZlKPKhxpWUF8SgCQZxZXXKu4HzaDCcgnEfWWFkmBb/kYLnovc0x0bbl&#10;Iz1Sn4sQwi5BBYX3dSKlywoy6Ea2Jg7c1TYGfYBNLnWDbQg3lXyPog9psOTQUGBN64Kye/pjFFTl&#10;rTvsUW7P8fhrv9p9ji9p+63UoN+tZiA8df5f/HJvdZgfxV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pYMMAAADdAAAADwAAAAAAAAAAAAAAAACYAgAAZHJzL2Rv&#10;d25yZXYueG1sUEsFBgAAAAAEAAQA9QAAAIgDAAAAAA==&#10;" fillcolor="#adc1e2">
                  <v:shadow color="#2666a6"/>
                  <v:textbox inset="2.52pt,0,.90719mm,0">
                    <w:txbxContent>
                      <w:p w14:paraId="2A5924B0" w14:textId="77777777" w:rsidR="003A587C" w:rsidRPr="004B53CD" w:rsidRDefault="003A587C"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Риск ликвидности</w:t>
                        </w:r>
                      </w:p>
                      <w:p w14:paraId="38E136B3" w14:textId="77777777" w:rsidR="003A587C" w:rsidRPr="004B53CD" w:rsidRDefault="003A587C"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2FC44CC" w14:textId="77777777" w:rsidR="003A587C" w:rsidRPr="004B53CD" w:rsidRDefault="003A587C" w:rsidP="00331FED">
                        <w:pPr>
                          <w:autoSpaceDE w:val="0"/>
                          <w:autoSpaceDN w:val="0"/>
                          <w:adjustRightInd w:val="0"/>
                          <w:spacing w:after="0" w:line="240" w:lineRule="auto"/>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12E822CC"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финансовых обязательств по срокам погашения</w:t>
                        </w:r>
                      </w:p>
                    </w:txbxContent>
                  </v:textbox>
                </v:rect>
                <v:rect id="Rectangle 8" o:spid="_x0000_s1143" style="position:absolute;left:42824;top:6000;width:17170;height:9246;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QMYA&#10;AADdAAAADwAAAGRycy9kb3ducmV2LnhtbESPT2vCQBDF7wW/wzKCt7pRsC3RVUQp+AcKjeJ5yI5J&#10;NDsbslsTv33nUOhthvfmvd8sVr2r1YPaUHk2MBknoIhzbysuDJxPn68foEJEtlh7JgNPCrBaDl4W&#10;mFrf8Tc9slgoCeGQooEyxibVOuQlOQxj3xCLdvWtwyhrW2jbYifhrtbTJHnTDiuWhhIb2pSU37Mf&#10;Z6Cubv3XEfXuPJltj+vD++ySdXtjRsN+PQcVqY//5r/rnRX8ZC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QMYAAADdAAAADwAAAAAAAAAAAAAAAACYAgAAZHJz&#10;L2Rvd25yZXYueG1sUEsFBgAAAAAEAAQA9QAAAIsDAAAAAA==&#10;" fillcolor="#adc1e2">
                  <v:shadow color="#2666a6"/>
                  <v:textbox inset="2.52pt,0,.90719mm,0">
                    <w:txbxContent>
                      <w:p w14:paraId="016CC184" w14:textId="77777777" w:rsidR="003A587C" w:rsidRPr="004B53CD" w:rsidRDefault="003A587C"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Рыночный риск</w:t>
                        </w:r>
                      </w:p>
                      <w:p w14:paraId="44489B20" w14:textId="77777777" w:rsidR="003A587C" w:rsidRPr="004B53CD" w:rsidRDefault="003A587C"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 xml:space="preserve">Качественная оценка </w:t>
                        </w:r>
                      </w:p>
                      <w:p w14:paraId="307400FB" w14:textId="77777777" w:rsidR="003A587C" w:rsidRPr="004B53CD" w:rsidRDefault="003A587C" w:rsidP="00331FED">
                        <w:pPr>
                          <w:autoSpaceDE w:val="0"/>
                          <w:autoSpaceDN w:val="0"/>
                          <w:adjustRightInd w:val="0"/>
                          <w:spacing w:after="0"/>
                          <w:ind w:left="90"/>
                          <w:rPr>
                            <w:rFonts w:ascii="Times New Roman" w:hAnsi="Times New Roman"/>
                            <w:b/>
                            <w:bCs/>
                            <w:sz w:val="18"/>
                            <w:szCs w:val="18"/>
                          </w:rPr>
                        </w:pPr>
                        <w:r w:rsidRPr="004B53CD">
                          <w:rPr>
                            <w:rFonts w:ascii="Times New Roman" w:hAnsi="Times New Roman"/>
                            <w:b/>
                            <w:bCs/>
                            <w:sz w:val="18"/>
                            <w:szCs w:val="18"/>
                          </w:rPr>
                          <w:t>Количественная оценка:</w:t>
                        </w:r>
                      </w:p>
                      <w:p w14:paraId="6D5660C4" w14:textId="77777777" w:rsidR="003A587C" w:rsidRPr="004B53CD" w:rsidRDefault="003A587C" w:rsidP="00AE698A">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sidRPr="004B53CD">
                          <w:rPr>
                            <w:rFonts w:ascii="Times New Roman" w:hAnsi="Times New Roman"/>
                            <w:sz w:val="18"/>
                            <w:szCs w:val="18"/>
                          </w:rPr>
                          <w:t>Анализ чувствительности для каждого вида рыночного риска</w:t>
                        </w:r>
                      </w:p>
                    </w:txbxContent>
                  </v:textbox>
                </v:rect>
                <v:rect id="Rectangle 9" o:spid="_x0000_s1144" style="position:absolute;left:7226;top:22936;width:11246;height:2203;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v28QA&#10;AADdAAAADwAAAGRycy9kb3ducmV2LnhtbERPTWvCQBC9F/wPywi9NZsIaSW6ilgKtkLBGDwP2TGJ&#10;ZmdDdpuk/75bKPQ2j/c56+1kWjFQ7xrLCpIoBkFcWt1wpaA4vz0tQTiPrLG1TAq+ycF2M3tYY6bt&#10;yCcacl+JEMIuQwW1910mpStrMugi2xEH7mp7gz7AvpK6xzGEm1Yu4vhZGmw4NNTY0b6m8p5/GQVt&#10;c5s+jygPRZK+HncfL+klH9+VepxPuxUIT5P/F/+5DzrMjxcJ/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L9vEAAAA3QAAAA8AAAAAAAAAAAAAAAAAmAIAAGRycy9k&#10;b3ducmV2LnhtbFBLBQYAAAAABAAEAPUAAACJAwAAAAA=&#10;" fillcolor="#adc1e2">
                  <v:shadow color="#2666a6"/>
                  <v:textbox inset="2.52pt,0,.90719mm,0">
                    <w:txbxContent>
                      <w:p w14:paraId="00609523" w14:textId="77777777" w:rsidR="003A587C" w:rsidRPr="004B53CD" w:rsidRDefault="003A587C" w:rsidP="00331FED">
                        <w:pPr>
                          <w:autoSpaceDE w:val="0"/>
                          <w:autoSpaceDN w:val="0"/>
                          <w:adjustRightInd w:val="0"/>
                          <w:spacing w:after="0" w:line="240" w:lineRule="auto"/>
                          <w:ind w:left="86"/>
                          <w:jc w:val="left"/>
                          <w:rPr>
                            <w:rFonts w:ascii="Times New Roman" w:hAnsi="Times New Roman"/>
                            <w:sz w:val="18"/>
                            <w:szCs w:val="18"/>
                          </w:rPr>
                        </w:pPr>
                        <w:r w:rsidRPr="004B53CD">
                          <w:rPr>
                            <w:rFonts w:ascii="Times New Roman" w:hAnsi="Times New Roman"/>
                            <w:sz w:val="18"/>
                            <w:szCs w:val="18"/>
                          </w:rPr>
                          <w:t>Процентный риск</w:t>
                        </w:r>
                      </w:p>
                    </w:txbxContent>
                  </v:textbox>
                </v:rect>
                <v:rect id="Rectangle 10" o:spid="_x0000_s1145" style="position:absolute;left:21628;top:23006;width:9937;height:2305;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rMIA&#10;AADdAAAADwAAAGRycy9kb3ducmV2LnhtbERPTYvCMBC9L/gfwgje1tSCu1KNIi4LuoJgFc9DM7bV&#10;ZlKaaOu/N4Kwt3m8z5ktOlOJOzWutKxgNIxAEGdWl5wrOB5+PycgnEfWWFkmBQ9ysJj3PmaYaNvy&#10;nu6pz0UIYZeggsL7OpHSZQUZdENbEwfubBuDPsAml7rBNoSbSsZR9CUNlhwaCqxpVVB2TW9GQVVe&#10;ut0W5fo4Gv9sl3/f41PabpQa9LvlFISnzv+L3+61DvOjOIb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bGswgAAAN0AAAAPAAAAAAAAAAAAAAAAAJgCAABkcnMvZG93&#10;bnJldi54bWxQSwUGAAAAAAQABAD1AAAAhwMAAAAA&#10;" fillcolor="#adc1e2">
                  <v:shadow color="#2666a6"/>
                  <v:textbox inset="2.52pt,0,.90719mm,0">
                    <w:txbxContent>
                      <w:p w14:paraId="5F3B71E5" w14:textId="77777777" w:rsidR="003A587C" w:rsidRPr="004B53CD" w:rsidRDefault="003A587C" w:rsidP="00331FED">
                        <w:pPr>
                          <w:autoSpaceDE w:val="0"/>
                          <w:autoSpaceDN w:val="0"/>
                          <w:adjustRightInd w:val="0"/>
                          <w:ind w:left="90"/>
                          <w:jc w:val="left"/>
                          <w:rPr>
                            <w:rFonts w:ascii="Times New Roman" w:hAnsi="Times New Roman"/>
                            <w:sz w:val="18"/>
                            <w:szCs w:val="18"/>
                          </w:rPr>
                        </w:pPr>
                        <w:r w:rsidRPr="004B53CD">
                          <w:rPr>
                            <w:rFonts w:ascii="Times New Roman" w:hAnsi="Times New Roman"/>
                            <w:sz w:val="18"/>
                            <w:szCs w:val="18"/>
                          </w:rPr>
                          <w:t>Валютный риск</w:t>
                        </w:r>
                      </w:p>
                    </w:txbxContent>
                  </v:textbox>
                </v:rect>
                <v:rect id="Rectangle 11" o:spid="_x0000_s1146" style="position:absolute;left:29683;top:29887;width:8502;height:3136;visibility:visible;mso-wrap-style:non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9wcAA&#10;AADdAAAADwAAAGRycy9kb3ducmV2LnhtbERPzWqDQBC+F/oOyxR6q2stlNRmIyIISU9t4gMM7kQl&#10;7qzsbtW8fTcQ6G0+vt/ZFqsZxUzOD5YVvCYpCOLW6oE7Bc2pftmA8AFZ42iZFFzJQ7F7fNhiru3C&#10;PzQfQydiCPscFfQhTLmUvu3JoE/sRBy5s3UGQ4Suk9rhEsPNKLM0fZcGB44NPU5U9dRejr9GwUfz&#10;5dh+l1SP1WFfbbAsiRalnp/W8hNEoDX8i+/uvY7z0+wNbt/EE+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U9wcAAAADdAAAADwAAAAAAAAAAAAAAAACYAgAAZHJzL2Rvd25y&#10;ZXYueG1sUEsFBgAAAAAEAAQA9QAAAIUDAAAAAA==&#10;" fillcolor="#adc1e2">
                  <v:shadow color="#2666a6"/>
                  <v:textbox inset="2.52pt,0,.90719mm,0">
                    <w:txbxContent>
                      <w:p w14:paraId="75CCA08B"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 xml:space="preserve">Риск изменения </w:t>
                        </w:r>
                      </w:p>
                      <w:p w14:paraId="4637F825"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цен акций</w:t>
                        </w:r>
                      </w:p>
                    </w:txbxContent>
                  </v:textbox>
                </v:rect>
                <v:rect id="Rectangle 13" o:spid="_x0000_s1147" style="position:absolute;left:45732;top:29832;width:9906;height:3111;visibility:visible;mso-wrap-style:square;v-text-anchor:middle" o:bwmode="highContras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MQ8IA&#10;AADdAAAADwAAAGRycy9kb3ducmV2LnhtbERPTYvCMBC9L/gfwgh701TRVapRRBFcBcEqnodmbKvN&#10;pDRZ2/33ZkHY2zze58yXrSnFk2pXWFYw6EcgiFOrC84UXM7b3hSE88gaS8uk4JccLBedjznG2jZ8&#10;omfiMxFC2MWoIPe+iqV0aU4GXd9WxIG72dqgD7DOpK6xCeGmlMMo+pIGCw4NOVa0zil9JD9GQVnc&#10;2+MB5e4yGG8Oq/1kfE2ab6U+u+1qBsJT6//Fb/dOh/nRcAR/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IxDwgAAAN0AAAAPAAAAAAAAAAAAAAAAAJgCAABkcnMvZG93&#10;bnJldi54bWxQSwUGAAAAAAQABAD1AAAAhwMAAAAA&#10;" fillcolor="#adc1e2">
                  <v:shadow color="#2666a6"/>
                  <v:textbox inset="2.52pt,0,.90719mm,0">
                    <w:txbxContent>
                      <w:p w14:paraId="28A2BB42"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Риск досрочного</w:t>
                        </w:r>
                      </w:p>
                      <w:p w14:paraId="05F6AE51" w14:textId="77777777" w:rsidR="003A587C" w:rsidRPr="004B53CD" w:rsidRDefault="003A587C" w:rsidP="00331FED">
                        <w:pPr>
                          <w:autoSpaceDE w:val="0"/>
                          <w:autoSpaceDN w:val="0"/>
                          <w:adjustRightInd w:val="0"/>
                          <w:spacing w:after="0" w:line="240" w:lineRule="auto"/>
                          <w:ind w:left="0"/>
                          <w:jc w:val="center"/>
                          <w:rPr>
                            <w:rFonts w:ascii="Times New Roman" w:hAnsi="Times New Roman"/>
                            <w:sz w:val="18"/>
                            <w:szCs w:val="18"/>
                          </w:rPr>
                        </w:pPr>
                        <w:r w:rsidRPr="004B53CD">
                          <w:rPr>
                            <w:rFonts w:ascii="Times New Roman" w:hAnsi="Times New Roman"/>
                            <w:sz w:val="18"/>
                            <w:szCs w:val="18"/>
                          </w:rPr>
                          <w:t>погашения</w:t>
                        </w:r>
                      </w:p>
                    </w:txbxContent>
                  </v:textbox>
                </v:rect>
                <v:line id="Line 14" o:spid="_x0000_s1148" style="position:absolute;flip:x;visibility:visible;mso-wrap-style:square" from="31930,2609" to="31988,6134"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Cj8EAAADdAAAADwAAAGRycy9kb3ducmV2LnhtbERPTWsCMRC9F/wPYQRvNXFBKatRqqXq&#10;tW7rebqZbpZuJksSdf33TaHQ2zze56w2g+vElUJsPWuYTRUI4tqblhsN79Xr4xOImJANdp5Jw50i&#10;bNajhxWWxt/4ja6n1IgcwrFEDTalvpQy1pYcxqnviTP35YPDlGFopAl4y+Guk4VSC+mw5dxgsaed&#10;pfr7dHEaKvmifFsV1WfYbhfWH/YfR3PWejIenpcgEg3pX/znPpo8XxVz+P0mny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kKPwQAAAN0AAAAPAAAAAAAAAAAAAAAA&#10;AKECAABkcnMvZG93bnJldi54bWxQSwUGAAAAAAQABAD5AAAAjwMAAAAA&#10;">
                  <v:shadow color="#2666a6"/>
                </v:line>
                <v:line id="Line 15" o:spid="_x0000_s1149" style="position:absolute;flip:y;visibility:visible;mso-wrap-style:square" from="13239,4762" to="50323,4762"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c+MEAAADdAAAADwAAAGRycy9kb3ducmV2LnhtbERPPW/CMBDdK/U/WIfUrdhkiFCKQdCq&#10;LWsJZT7iI44anyPbhfTf10hIbPf0Pm+xGl0vzhRi51nDbKpAEDfedNxq2Nfvz3MQMSEb7D2Thj+K&#10;sFo+PiywMv7CX3TepVbkEI4VarApDZWUsbHkME79QJy5kw8OU4ahlSbgJYe7XhZKldJhx7nB4kCv&#10;lpqf3a/TUMs35bu6qI9hsymt//z43pqD1k+Tcf0CItGY7uKbe2vyfFWUcP0mn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UNz4wQAAAN0AAAAPAAAAAAAAAAAAAAAA&#10;AKECAABkcnMvZG93bnJldi54bWxQSwUGAAAAAAQABAD5AAAAjwMAAAAA&#10;">
                  <v:shadow color="#2666a6"/>
                </v:line>
                <v:line id="Line 16" o:spid="_x0000_s1150" style="position:absolute;visibility:visible;mso-wrap-style:square" from="50323,4762" to="50323,5937"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sJMQAAADdAAAADwAAAGRycy9kb3ducmV2LnhtbERPS4vCMBC+L/gfwix4W5P1sLrVKOqu&#10;4EEQHwjehmZsS5tJabJa/fVGEPY2H99zxtPWVuJCjS8ca/jsKRDEqTMFZxoO++XHEIQPyAYrx6Th&#10;Rh6mk87bGBPjrrylyy5kIoawT1BDHkKdSOnTnCz6nquJI3d2jcUQYZNJ0+A1httK9pX6khYLjg05&#10;1rTIKS13f1bDXRXfx9JufsvNzxIXcj0/hNNW6+57OxuBCNSGf/HLvTJxvuoP4PlNPEF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awkxAAAAN0AAAAPAAAAAAAAAAAA&#10;AAAAAKECAABkcnMvZG93bnJldi54bWxQSwUGAAAAAAQABAD5AAAAkgMAAAAA&#10;">
                  <v:shadow color="#2666a6"/>
                </v:line>
                <v:line id="Line 17" o:spid="_x0000_s1151" style="position:absolute;visibility:visible;mso-wrap-style:square" from="13277,4762" to="13277,6000"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4VscAAADdAAAADwAAAGRycy9kb3ducmV2LnhtbESPT2vCQBDF7wW/wzKCt7qrB2lTV6n/&#10;wENBtFLobchOk5DsbMiuGv30nUOhtxnem/d+M1/2vlFX6mIV2MJkbEAR58FVXFg4f+6eX0DFhOyw&#10;CUwW7hRhuRg8zTFz4cZHup5SoSSEY4YWypTaTOuYl+QxjkNLLNpP6DwmWbtCuw5vEu4bPTVmpj1W&#10;LA0ltrQuKa9PF2/hYarXr9oftvVhs8O1/lid0/fR2tGwf38DlahP/+a/670TfDMV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hWxwAAAN0AAAAPAAAAAAAA&#10;AAAAAAAAAKECAABkcnMvZG93bnJldi54bWxQSwUGAAAAAAQABAD5AAAAlQMAAAAA&#10;">
                  <v:shadow color="#2666a6"/>
                </v:line>
                <v:line id="Line 18" o:spid="_x0000_s1152" style="position:absolute;visibility:visible;mso-wrap-style:square" from="12788,18491" to="50542,18491"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KdzcMAAADdAAAADwAAAGRycy9kb3ducmV2LnhtbERPS4vCMBC+C/6HMII3TfQgazWKT9jD&#10;guiK4G1oxra0mZQmand//UYQ9jYf33Pmy9ZW4kGNLxxrGA0VCOLUmYIzDefv/eADhA/IBivHpOGH&#10;PCwX3c4cE+OefKTHKWQihrBPUEMeQp1I6dOcLPqhq4kjd3ONxRBhk0nT4DOG20qOlZpIiwXHhhxr&#10;2uSUlqe71fCriumltIddedjucSO/1udwPWrd77WrGYhAbfgXv92fJs5X4ym8vokn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Snc3DAAAA3QAAAA8AAAAAAAAAAAAA&#10;AAAAoQIAAGRycy9kb3ducmV2LnhtbFBLBQYAAAAABAAEAPkAAACRAwAAAAA=&#10;">
                  <v:shadow color="#2666a6"/>
                </v:line>
                <v:line id="Line 19" o:spid="_x0000_s1153" style="position:absolute;visibility:visible;mso-wrap-style:square" from="12776,18491" to="12776,22898"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ijccAAADdAAAADwAAAGRycy9kb3ducmV2LnhtbESPQWvCQBCF7wX/wzKCt7prBampq1Rb&#10;oQdBtFLobchOk5DsbMhuNfXXO4eCtxnem/e+Wax636gzdbEKbGEyNqCI8+AqLiycPrePz6BiQnbY&#10;BCYLfxRhtRw8LDBz4cIHOh9ToSSEY4YWypTaTOuYl+QxjkNLLNpP6DwmWbtCuw4vEu4b/WTMTHus&#10;WBpKbGlTUl4ff72Fq6nmX7Xfv9f7ty1u9G59St8Ha0fD/vUFVKI+3c3/1x9O8M1U+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KNxwAAAN0AAAAPAAAAAAAA&#10;AAAAAAAAAKECAABkcnMvZG93bnJldi54bWxQSwUGAAAAAAQABAD5AAAAlQMAAAAA&#10;">
                  <v:shadow color="#2666a6"/>
                </v:line>
                <v:line id="Line 20" o:spid="_x0000_s1154" style="position:absolute;visibility:visible;mso-wrap-style:square" from="50542,15246" to="50542,23177"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HFsQAAADdAAAADwAAAGRycy9kb3ducmV2LnhtbERPS4vCMBC+L/gfwgje1kQXxK1GUXcF&#10;D4L4QPA2NGNb2kxKk9W6v34jCHubj+8503lrK3GjxheONQz6CgRx6kzBmYbTcf0+BuEDssHKMWl4&#10;kIf5rPM2xcS4O+/pdgiZiCHsE9SQh1AnUvo0J4u+72riyF1dYzFE2GTSNHiP4baSQ6VG0mLBsSHH&#10;mlY5peXhx2r4VcXnubS773L3tcaV3C5P4bLXutdtFxMQgdrwL365NybOVx8DeH4TT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QcWxAAAAN0AAAAPAAAAAAAAAAAA&#10;AAAAAKECAABkcnMvZG93bnJldi54bWxQSwUGAAAAAAQABAD5AAAAkgMAAAAA&#10;">
                  <v:shadow color="#2666a6"/>
                </v:line>
                <v:line id="Line 21" o:spid="_x0000_s1155" style="position:absolute;flip:y;visibility:visible;mso-wrap-style:square" from="33797,27857" to="50542,27857"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MJsEAAADdAAAADwAAAGRycy9kb3ducmV2LnhtbERPTWsCMRC9F/wPYQRvNXEFKatRqqXq&#10;tW7rebqZbpZuJksSdf33TaHQ2zze56w2g+vElUJsPWuYTRUI4tqblhsN79Xr4xOImJANdp5Jw50i&#10;bNajhxWWxt/4ja6n1IgcwrFEDTalvpQy1pYcxqnviTP35YPDlGFopAl4y+Guk4VSC+mw5dxgsaed&#10;pfr7dHEaKvmifFsV1WfYbhfWH/YfR3PWejIenpcgEg3pX/znPpo8X80L+P0mny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kwmwQAAAN0AAAAPAAAAAAAAAAAAAAAA&#10;AKECAABkcnMvZG93bnJldi54bWxQSwUGAAAAAAQABAD5AAAAjwMAAAAA&#10;">
                  <v:shadow color="#2666a6"/>
                </v:line>
                <v:line id="Line 22" o:spid="_x0000_s1156" style="position:absolute;visibility:visible;mso-wrap-style:square" from="33797,27857" to="33797,29813"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8+sUAAADdAAAADwAAAGRycy9kb3ducmV2LnhtbERPS2vCQBC+F/oflhG81V0VSo3ZSOsD&#10;eiiIqRS8DdlpEpKdDdlVY399t1DwNh/fc9LVYFtxod7XjjVMJwoEceFMzaWG4+fu6QWED8gGW8ek&#10;4UYeVtnjQ4qJcVc+0CUPpYgh7BPUUIXQJVL6oiKLfuI64sh9u95iiLAvpenxGsNtK2dKPUuLNceG&#10;CjtaV1Q0+dlq+FH14qux+22z3+xwLT/ejuF00Ho8Gl6XIAIN4S7+d7+bOF/N5/D3TTxB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M8+sUAAADdAAAADwAAAAAAAAAA&#10;AAAAAAChAgAAZHJzL2Rvd25yZXYueG1sUEsFBgAAAAAEAAQA+QAAAJMDAAAAAA==&#10;">
                  <v:shadow color="#2666a6"/>
                </v:line>
                <v:line id="Line 23" o:spid="_x0000_s1157" style="position:absolute;visibility:visible;mso-wrap-style:square" from="50542,22796" to="50542,29806"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kjsQAAADdAAAADwAAAGRycy9kb3ducmV2LnhtbERPS2sCMRC+C/0PYQq9aaKVUlejtD6g&#10;h4JoRfA2bMbdZTeTZRN17a83guBtPr7nTGatrcSZGl841tDvKRDEqTMFZxp2f6vuJwgfkA1WjknD&#10;lTzMpi+dCSbGXXhD523IRAxhn6CGPIQ6kdKnOVn0PVcTR+7oGoshwiaTpsFLDLeVHCj1IS0WHBty&#10;rGmeU1puT1bDvypG+9Kul+V6scK5/P3ehcNG67fX9msMIlAbnuKH+8fE+ep9CPdv4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qSOxAAAAN0AAAAPAAAAAAAAAAAA&#10;AAAAAKECAABkcnMvZG93bnJldi54bWxQSwUGAAAAAAQABAD5AAAAkgMAAAAA&#10;">
                  <v:shadow color="#2666a6"/>
                </v:line>
                <v:line id="Line 24" o:spid="_x0000_s1158" style="position:absolute;visibility:visible;mso-wrap-style:square" from="28720,18497" to="28739,22910" o:connectortype="straight" o:bwmode="highContras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BFcQAAADdAAAADwAAAGRycy9kb3ducmV2LnhtbERPS2sCMRC+C/0PYQq9aaLFUlejtD6g&#10;h4JoRfA2bMbdZTeTZRN17a83guBtPr7nTGatrcSZGl841tDvKRDEqTMFZxp2f6vuJwgfkA1WjknD&#10;lTzMpi+dCSbGXXhD523IRAxhn6CGPIQ6kdKnOVn0PVcTR+7oGoshwiaTpsFLDLeVHCj1IS0WHBty&#10;rGmeU1puT1bDvypG+9Kul+V6scK5/P3ehcNG67fX9msMIlAbnuKH+8fE+ep9CPdv4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gEVxAAAAN0AAAAPAAAAAAAAAAAA&#10;AAAAAKECAABkcnMvZG93bnJldi54bWxQSwUGAAAAAAQABAD5AAAAkgMAAAAA&#10;">
                  <v:shadow color="#2666a6"/>
                </v:line>
                <w10:anchorlock/>
              </v:group>
            </w:pict>
          </mc:Fallback>
        </mc:AlternateContent>
      </w:r>
    </w:p>
    <w:p w14:paraId="1600F780"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Представление информации о </w:t>
      </w:r>
      <w:r w:rsidRPr="00F41327">
        <w:rPr>
          <w:b/>
          <w:i/>
          <w:sz w:val="20"/>
          <w:szCs w:val="20"/>
        </w:rPr>
        <w:t>кредитном риске</w:t>
      </w:r>
      <w:r w:rsidRPr="00F41327">
        <w:rPr>
          <w:sz w:val="20"/>
          <w:szCs w:val="20"/>
        </w:rPr>
        <w:t xml:space="preserve"> включает также (для каждого класса финансовых инструментов):</w:t>
      </w:r>
    </w:p>
    <w:p w14:paraId="3E2394E2" w14:textId="6BDCFE48" w:rsidR="00331FED" w:rsidRPr="006F1D33" w:rsidRDefault="00331FED" w:rsidP="00AE698A">
      <w:pPr>
        <w:pStyle w:val="1"/>
        <w:numPr>
          <w:ilvl w:val="0"/>
          <w:numId w:val="364"/>
        </w:numPr>
        <w:rPr>
          <w:sz w:val="20"/>
          <w:szCs w:val="20"/>
        </w:rPr>
      </w:pPr>
      <w:r>
        <w:rPr>
          <w:sz w:val="20"/>
          <w:szCs w:val="20"/>
        </w:rPr>
        <w:t xml:space="preserve">Применяемая Банком </w:t>
      </w:r>
      <w:r w:rsidRPr="00FF77F3">
        <w:rPr>
          <w:sz w:val="20"/>
          <w:szCs w:val="20"/>
        </w:rPr>
        <w:t>практика управления кредитным риском</w:t>
      </w:r>
      <w:r w:rsidRPr="009E6AAE">
        <w:rPr>
          <w:sz w:val="20"/>
          <w:szCs w:val="20"/>
        </w:rPr>
        <w:t>, а также ее</w:t>
      </w:r>
      <w:r>
        <w:rPr>
          <w:sz w:val="20"/>
          <w:szCs w:val="20"/>
        </w:rPr>
        <w:t xml:space="preserve"> </w:t>
      </w:r>
      <w:r w:rsidRPr="006F1D33">
        <w:rPr>
          <w:sz w:val="20"/>
          <w:szCs w:val="20"/>
        </w:rPr>
        <w:t>взаимосвязь с признанием и оценкой ожидаемых кредитных убытков. Для достижения указанной цели</w:t>
      </w:r>
      <w:r>
        <w:rPr>
          <w:sz w:val="20"/>
          <w:szCs w:val="20"/>
        </w:rPr>
        <w:t xml:space="preserve"> </w:t>
      </w:r>
      <w:r w:rsidRPr="006F1D33">
        <w:rPr>
          <w:sz w:val="20"/>
          <w:szCs w:val="20"/>
        </w:rPr>
        <w:t xml:space="preserve">Банк раскрывает </w:t>
      </w:r>
      <w:r>
        <w:rPr>
          <w:sz w:val="20"/>
          <w:szCs w:val="20"/>
        </w:rPr>
        <w:t xml:space="preserve">следующую </w:t>
      </w:r>
      <w:r w:rsidRPr="006F1D33">
        <w:rPr>
          <w:sz w:val="20"/>
          <w:szCs w:val="20"/>
        </w:rPr>
        <w:t>информацию:</w:t>
      </w:r>
    </w:p>
    <w:p w14:paraId="76138275" w14:textId="77777777" w:rsidR="00331FED" w:rsidRPr="006F1D33" w:rsidRDefault="00331FED" w:rsidP="00AE698A">
      <w:pPr>
        <w:pStyle w:val="1"/>
        <w:numPr>
          <w:ilvl w:val="0"/>
          <w:numId w:val="352"/>
        </w:numPr>
        <w:ind w:left="720"/>
        <w:rPr>
          <w:sz w:val="20"/>
          <w:szCs w:val="20"/>
        </w:rPr>
      </w:pPr>
      <w:r w:rsidRPr="009E6AAE">
        <w:rPr>
          <w:sz w:val="20"/>
          <w:szCs w:val="20"/>
        </w:rPr>
        <w:t xml:space="preserve">каким образом </w:t>
      </w:r>
      <w:r>
        <w:rPr>
          <w:sz w:val="20"/>
          <w:szCs w:val="20"/>
        </w:rPr>
        <w:t>Банк определяет</w:t>
      </w:r>
      <w:r w:rsidRPr="009E6AAE">
        <w:rPr>
          <w:sz w:val="20"/>
          <w:szCs w:val="20"/>
        </w:rPr>
        <w:t xml:space="preserve">, увеличился ли </w:t>
      </w:r>
      <w:r>
        <w:rPr>
          <w:sz w:val="20"/>
          <w:szCs w:val="20"/>
        </w:rPr>
        <w:t xml:space="preserve">значительно </w:t>
      </w:r>
      <w:r w:rsidRPr="009E6AAE">
        <w:rPr>
          <w:sz w:val="20"/>
          <w:szCs w:val="20"/>
        </w:rPr>
        <w:t>кредитный риск с момента</w:t>
      </w:r>
      <w:r>
        <w:rPr>
          <w:sz w:val="20"/>
          <w:szCs w:val="20"/>
        </w:rPr>
        <w:t xml:space="preserve"> </w:t>
      </w:r>
      <w:r w:rsidRPr="006F1D33">
        <w:rPr>
          <w:sz w:val="20"/>
          <w:szCs w:val="20"/>
        </w:rPr>
        <w:t>первоначального признания</w:t>
      </w:r>
      <w:r>
        <w:rPr>
          <w:sz w:val="20"/>
          <w:szCs w:val="20"/>
        </w:rPr>
        <w:t>;</w:t>
      </w:r>
    </w:p>
    <w:p w14:paraId="6580B2F8" w14:textId="77777777" w:rsidR="00331FED" w:rsidRPr="006F1D33" w:rsidRDefault="00331FED" w:rsidP="00AE698A">
      <w:pPr>
        <w:pStyle w:val="1"/>
        <w:numPr>
          <w:ilvl w:val="0"/>
          <w:numId w:val="352"/>
        </w:numPr>
        <w:ind w:left="720"/>
        <w:rPr>
          <w:sz w:val="20"/>
          <w:szCs w:val="20"/>
        </w:rPr>
      </w:pPr>
      <w:r>
        <w:rPr>
          <w:sz w:val="20"/>
          <w:szCs w:val="20"/>
        </w:rPr>
        <w:t xml:space="preserve">используемые Банком </w:t>
      </w:r>
      <w:r w:rsidRPr="009E6AAE">
        <w:rPr>
          <w:sz w:val="20"/>
          <w:szCs w:val="20"/>
        </w:rPr>
        <w:t>определения дефолта, включая причины выбора таких</w:t>
      </w:r>
      <w:r>
        <w:rPr>
          <w:sz w:val="20"/>
          <w:szCs w:val="20"/>
        </w:rPr>
        <w:t xml:space="preserve"> </w:t>
      </w:r>
      <w:r w:rsidRPr="006F1D33">
        <w:rPr>
          <w:sz w:val="20"/>
          <w:szCs w:val="20"/>
        </w:rPr>
        <w:t>определений;</w:t>
      </w:r>
    </w:p>
    <w:p w14:paraId="155EC6A9" w14:textId="77777777" w:rsidR="00331FED" w:rsidRPr="006F1D33" w:rsidRDefault="00331FED" w:rsidP="00AE698A">
      <w:pPr>
        <w:pStyle w:val="1"/>
        <w:numPr>
          <w:ilvl w:val="0"/>
          <w:numId w:val="352"/>
        </w:numPr>
        <w:ind w:left="720"/>
        <w:rPr>
          <w:sz w:val="20"/>
          <w:szCs w:val="20"/>
        </w:rPr>
      </w:pPr>
      <w:r w:rsidRPr="009E6AAE">
        <w:rPr>
          <w:sz w:val="20"/>
          <w:szCs w:val="20"/>
        </w:rPr>
        <w:t>каким образом группировались инструменты, если ожидаемые кредитные убытки оценивались</w:t>
      </w:r>
      <w:r>
        <w:rPr>
          <w:sz w:val="20"/>
          <w:szCs w:val="20"/>
        </w:rPr>
        <w:t xml:space="preserve"> </w:t>
      </w:r>
      <w:r w:rsidRPr="006F1D33">
        <w:rPr>
          <w:sz w:val="20"/>
          <w:szCs w:val="20"/>
        </w:rPr>
        <w:t>на групповой основе;</w:t>
      </w:r>
    </w:p>
    <w:p w14:paraId="6FF810D1" w14:textId="77777777" w:rsidR="00331FED" w:rsidRPr="006F1D33" w:rsidRDefault="00331FED" w:rsidP="00AE698A">
      <w:pPr>
        <w:pStyle w:val="1"/>
        <w:numPr>
          <w:ilvl w:val="0"/>
          <w:numId w:val="352"/>
        </w:numPr>
        <w:ind w:left="720"/>
        <w:rPr>
          <w:sz w:val="20"/>
          <w:szCs w:val="20"/>
        </w:rPr>
      </w:pPr>
      <w:r>
        <w:rPr>
          <w:sz w:val="20"/>
          <w:szCs w:val="20"/>
        </w:rPr>
        <w:t>каким образом Банк определил</w:t>
      </w:r>
      <w:r w:rsidRPr="009E6AAE">
        <w:rPr>
          <w:sz w:val="20"/>
          <w:szCs w:val="20"/>
        </w:rPr>
        <w:t>, что финансовые активы являются кредитно-</w:t>
      </w:r>
      <w:r w:rsidRPr="006F1D33">
        <w:rPr>
          <w:sz w:val="20"/>
          <w:szCs w:val="20"/>
        </w:rPr>
        <w:t>обесцененными финансовыми активами;</w:t>
      </w:r>
    </w:p>
    <w:p w14:paraId="1AAA1073" w14:textId="77777777" w:rsidR="00331FED" w:rsidRPr="006F1D33" w:rsidRDefault="00331FED" w:rsidP="00AE698A">
      <w:pPr>
        <w:pStyle w:val="1"/>
        <w:numPr>
          <w:ilvl w:val="0"/>
          <w:numId w:val="352"/>
        </w:numPr>
        <w:ind w:left="720"/>
        <w:rPr>
          <w:sz w:val="20"/>
          <w:szCs w:val="20"/>
        </w:rPr>
      </w:pPr>
      <w:r w:rsidRPr="009E6AAE">
        <w:rPr>
          <w:sz w:val="20"/>
          <w:szCs w:val="20"/>
        </w:rPr>
        <w:t xml:space="preserve">используемая </w:t>
      </w:r>
      <w:r>
        <w:rPr>
          <w:sz w:val="20"/>
          <w:szCs w:val="20"/>
        </w:rPr>
        <w:t>Банком</w:t>
      </w:r>
      <w:r w:rsidRPr="009E6AAE">
        <w:rPr>
          <w:sz w:val="20"/>
          <w:szCs w:val="20"/>
        </w:rPr>
        <w:t xml:space="preserve"> политика списания, включая признаки отсутствия обоснованного</w:t>
      </w:r>
      <w:r>
        <w:rPr>
          <w:sz w:val="20"/>
          <w:szCs w:val="20"/>
        </w:rPr>
        <w:t xml:space="preserve"> </w:t>
      </w:r>
      <w:r w:rsidRPr="006F1D33">
        <w:rPr>
          <w:sz w:val="20"/>
          <w:szCs w:val="20"/>
        </w:rPr>
        <w:t>ожидания возмещения стоимости актива и информацию о политике относительно финансовых</w:t>
      </w:r>
      <w:r>
        <w:rPr>
          <w:sz w:val="20"/>
          <w:szCs w:val="20"/>
        </w:rPr>
        <w:t xml:space="preserve"> </w:t>
      </w:r>
      <w:r w:rsidRPr="006F1D33">
        <w:rPr>
          <w:sz w:val="20"/>
          <w:szCs w:val="20"/>
        </w:rPr>
        <w:t>активов, которые списываются, но в отношении которых по-прежнему применяются</w:t>
      </w:r>
      <w:r>
        <w:rPr>
          <w:sz w:val="20"/>
          <w:szCs w:val="20"/>
        </w:rPr>
        <w:t xml:space="preserve"> </w:t>
      </w:r>
      <w:r w:rsidRPr="006F1D33">
        <w:rPr>
          <w:sz w:val="20"/>
          <w:szCs w:val="20"/>
        </w:rPr>
        <w:t>процедуры по принудительному истребованию причитающихся средств; и</w:t>
      </w:r>
    </w:p>
    <w:p w14:paraId="0945BC42" w14:textId="77777777" w:rsidR="00331FED" w:rsidRPr="0054341C" w:rsidRDefault="00331FED" w:rsidP="00AE698A">
      <w:pPr>
        <w:pStyle w:val="1"/>
        <w:numPr>
          <w:ilvl w:val="0"/>
          <w:numId w:val="352"/>
        </w:numPr>
        <w:spacing w:after="240"/>
        <w:ind w:left="720"/>
        <w:rPr>
          <w:sz w:val="20"/>
          <w:szCs w:val="20"/>
        </w:rPr>
      </w:pPr>
      <w:r w:rsidRPr="009E6AAE">
        <w:rPr>
          <w:sz w:val="20"/>
          <w:szCs w:val="20"/>
        </w:rPr>
        <w:t>каким образом были применены требования относительно</w:t>
      </w:r>
      <w:r>
        <w:rPr>
          <w:sz w:val="20"/>
          <w:szCs w:val="20"/>
        </w:rPr>
        <w:t xml:space="preserve"> </w:t>
      </w:r>
      <w:r w:rsidRPr="006F1D33">
        <w:rPr>
          <w:sz w:val="20"/>
          <w:szCs w:val="20"/>
        </w:rPr>
        <w:t>модификации предусмотренных договором денежных потоков по финансовым активам</w:t>
      </w:r>
    </w:p>
    <w:p w14:paraId="5353F775" w14:textId="77777777" w:rsidR="00331FED" w:rsidRPr="00342B43" w:rsidRDefault="00331FED" w:rsidP="00AE698A">
      <w:pPr>
        <w:pStyle w:val="1"/>
        <w:numPr>
          <w:ilvl w:val="0"/>
          <w:numId w:val="364"/>
        </w:numPr>
        <w:rPr>
          <w:sz w:val="20"/>
          <w:szCs w:val="20"/>
        </w:rPr>
      </w:pPr>
      <w:r>
        <w:rPr>
          <w:sz w:val="20"/>
          <w:szCs w:val="20"/>
        </w:rPr>
        <w:t>Банк объясняет</w:t>
      </w:r>
      <w:r w:rsidRPr="00342B43">
        <w:rPr>
          <w:sz w:val="20"/>
          <w:szCs w:val="20"/>
        </w:rPr>
        <w:t xml:space="preserve"> исходные</w:t>
      </w:r>
      <w:r w:rsidRPr="002F188D">
        <w:rPr>
          <w:sz w:val="20"/>
          <w:szCs w:val="20"/>
        </w:rPr>
        <w:t xml:space="preserve"> данные, допущения и модели оценки, используемые им для</w:t>
      </w:r>
      <w:r w:rsidRPr="002B3B57">
        <w:rPr>
          <w:sz w:val="20"/>
          <w:szCs w:val="20"/>
        </w:rPr>
        <w:t xml:space="preserve"> </w:t>
      </w:r>
      <w:r w:rsidRPr="00FF77F3">
        <w:rPr>
          <w:sz w:val="20"/>
          <w:szCs w:val="20"/>
        </w:rPr>
        <w:t>раскрытий по обесценению финансовых активов</w:t>
      </w:r>
      <w:r w:rsidRPr="00342B43">
        <w:rPr>
          <w:sz w:val="20"/>
          <w:szCs w:val="20"/>
        </w:rPr>
        <w:t>:</w:t>
      </w:r>
    </w:p>
    <w:p w14:paraId="57492848" w14:textId="77777777" w:rsidR="00331FED" w:rsidRPr="00342B43" w:rsidRDefault="00331FED" w:rsidP="00AE698A">
      <w:pPr>
        <w:pStyle w:val="1"/>
        <w:numPr>
          <w:ilvl w:val="0"/>
          <w:numId w:val="353"/>
        </w:numPr>
        <w:rPr>
          <w:sz w:val="20"/>
          <w:szCs w:val="20"/>
        </w:rPr>
      </w:pPr>
      <w:r w:rsidRPr="00342B43">
        <w:rPr>
          <w:sz w:val="20"/>
          <w:szCs w:val="20"/>
        </w:rPr>
        <w:t>основу исходных данных, допущений и моделей оценки, используемых для:</w:t>
      </w:r>
    </w:p>
    <w:p w14:paraId="2C9B37C3" w14:textId="77777777" w:rsidR="00331FED" w:rsidRPr="00342B43" w:rsidRDefault="00331FED" w:rsidP="00AE698A">
      <w:pPr>
        <w:pStyle w:val="1"/>
        <w:numPr>
          <w:ilvl w:val="0"/>
          <w:numId w:val="354"/>
        </w:numPr>
        <w:rPr>
          <w:sz w:val="20"/>
          <w:szCs w:val="20"/>
        </w:rPr>
      </w:pPr>
      <w:r w:rsidRPr="00342B43">
        <w:rPr>
          <w:sz w:val="20"/>
          <w:szCs w:val="20"/>
        </w:rPr>
        <w:t>оценки 12-месячных ожидаемых кредитных убытков и за весь срок;</w:t>
      </w:r>
    </w:p>
    <w:p w14:paraId="59B6F301" w14:textId="77777777" w:rsidR="00331FED" w:rsidRPr="006F1D33" w:rsidRDefault="00331FED" w:rsidP="00AE698A">
      <w:pPr>
        <w:pStyle w:val="1"/>
        <w:numPr>
          <w:ilvl w:val="0"/>
          <w:numId w:val="354"/>
        </w:numPr>
        <w:rPr>
          <w:sz w:val="20"/>
          <w:szCs w:val="20"/>
        </w:rPr>
      </w:pPr>
      <w:r w:rsidRPr="00342B43">
        <w:rPr>
          <w:sz w:val="20"/>
          <w:szCs w:val="20"/>
        </w:rPr>
        <w:t>определения того, увеличился ли кредитный риск по финансовым инструментам</w:t>
      </w:r>
      <w:r>
        <w:rPr>
          <w:sz w:val="20"/>
          <w:szCs w:val="20"/>
        </w:rPr>
        <w:t xml:space="preserve"> </w:t>
      </w:r>
      <w:r w:rsidRPr="006F1D33">
        <w:rPr>
          <w:sz w:val="20"/>
          <w:szCs w:val="20"/>
        </w:rPr>
        <w:t>значительно после их первоначального признания; и</w:t>
      </w:r>
    </w:p>
    <w:p w14:paraId="5A954BEC" w14:textId="77777777" w:rsidR="00331FED" w:rsidRPr="006F1D33" w:rsidRDefault="00331FED" w:rsidP="00AE698A">
      <w:pPr>
        <w:pStyle w:val="1"/>
        <w:numPr>
          <w:ilvl w:val="0"/>
          <w:numId w:val="354"/>
        </w:numPr>
        <w:rPr>
          <w:sz w:val="20"/>
          <w:szCs w:val="20"/>
        </w:rPr>
      </w:pPr>
      <w:r w:rsidRPr="00342B43">
        <w:rPr>
          <w:sz w:val="20"/>
          <w:szCs w:val="20"/>
        </w:rPr>
        <w:t>определения того, является ли финансовый актив кредитно-обесцененным</w:t>
      </w:r>
      <w:r>
        <w:rPr>
          <w:sz w:val="20"/>
          <w:szCs w:val="20"/>
        </w:rPr>
        <w:t xml:space="preserve"> </w:t>
      </w:r>
      <w:r w:rsidRPr="006F1D33">
        <w:rPr>
          <w:sz w:val="20"/>
          <w:szCs w:val="20"/>
        </w:rPr>
        <w:t>финансовым активом.</w:t>
      </w:r>
    </w:p>
    <w:p w14:paraId="2C8E7F6B" w14:textId="77777777" w:rsidR="00331FED" w:rsidRPr="006F1D33" w:rsidRDefault="00331FED" w:rsidP="00AE698A">
      <w:pPr>
        <w:pStyle w:val="1"/>
        <w:numPr>
          <w:ilvl w:val="0"/>
          <w:numId w:val="353"/>
        </w:numPr>
        <w:rPr>
          <w:sz w:val="20"/>
          <w:szCs w:val="20"/>
        </w:rPr>
      </w:pPr>
      <w:r w:rsidRPr="00342B43">
        <w:rPr>
          <w:sz w:val="20"/>
          <w:szCs w:val="20"/>
        </w:rPr>
        <w:t>каким образом при определении ожидаемых кредитных убытков использовалась прогнозная</w:t>
      </w:r>
      <w:r>
        <w:rPr>
          <w:sz w:val="20"/>
          <w:szCs w:val="20"/>
        </w:rPr>
        <w:t xml:space="preserve"> </w:t>
      </w:r>
      <w:r w:rsidRPr="006F1D33">
        <w:rPr>
          <w:sz w:val="20"/>
          <w:szCs w:val="20"/>
        </w:rPr>
        <w:t>информация, включая использование макроэкономических данных; и</w:t>
      </w:r>
    </w:p>
    <w:p w14:paraId="71BAE7D0" w14:textId="1813FA1C" w:rsidR="00331FED" w:rsidRDefault="00331FED" w:rsidP="00AE698A">
      <w:pPr>
        <w:pStyle w:val="1"/>
        <w:numPr>
          <w:ilvl w:val="0"/>
          <w:numId w:val="353"/>
        </w:numPr>
        <w:spacing w:after="240"/>
        <w:rPr>
          <w:sz w:val="20"/>
          <w:szCs w:val="20"/>
        </w:rPr>
      </w:pPr>
      <w:r w:rsidRPr="00342B43">
        <w:rPr>
          <w:sz w:val="20"/>
          <w:szCs w:val="20"/>
        </w:rPr>
        <w:t>изменения в моделях оценки или значительных допущениях, используемых в течение</w:t>
      </w:r>
      <w:r>
        <w:rPr>
          <w:sz w:val="20"/>
          <w:szCs w:val="20"/>
        </w:rPr>
        <w:t xml:space="preserve"> </w:t>
      </w:r>
      <w:r w:rsidRPr="006F1D33">
        <w:rPr>
          <w:sz w:val="20"/>
          <w:szCs w:val="20"/>
        </w:rPr>
        <w:t>отчетного периода, и причины таких изменений.</w:t>
      </w:r>
    </w:p>
    <w:p w14:paraId="071F15F7" w14:textId="77777777" w:rsidR="004C63A9" w:rsidRDefault="004C63A9" w:rsidP="00AE698A">
      <w:pPr>
        <w:pStyle w:val="1"/>
        <w:numPr>
          <w:ilvl w:val="0"/>
          <w:numId w:val="364"/>
        </w:numPr>
        <w:ind w:hanging="450"/>
        <w:rPr>
          <w:sz w:val="20"/>
          <w:szCs w:val="20"/>
        </w:rPr>
      </w:pPr>
      <w:r w:rsidRPr="006F1D33">
        <w:rPr>
          <w:sz w:val="20"/>
          <w:szCs w:val="20"/>
        </w:rPr>
        <w:t xml:space="preserve">В целях объяснения </w:t>
      </w:r>
      <w:r w:rsidRPr="004C63A9">
        <w:rPr>
          <w:sz w:val="20"/>
          <w:szCs w:val="20"/>
        </w:rPr>
        <w:t>изменений оценочного резерва под убытки</w:t>
      </w:r>
      <w:r w:rsidRPr="006F1D33">
        <w:rPr>
          <w:sz w:val="20"/>
          <w:szCs w:val="20"/>
        </w:rPr>
        <w:t xml:space="preserve"> и прич</w:t>
      </w:r>
      <w:r>
        <w:rPr>
          <w:sz w:val="20"/>
          <w:szCs w:val="20"/>
        </w:rPr>
        <w:t>ин таких изменений, Банк раскрывает</w:t>
      </w:r>
      <w:r w:rsidRPr="006F1D33">
        <w:rPr>
          <w:sz w:val="20"/>
          <w:szCs w:val="20"/>
        </w:rPr>
        <w:t xml:space="preserve"> по классам финансовых инструментов сверку сальдо оценочного резерва под убытки на начало периода с сальдо на конец периода в табличной форме, отдельно показывая изменения в</w:t>
      </w:r>
      <w:r>
        <w:rPr>
          <w:sz w:val="20"/>
          <w:szCs w:val="20"/>
        </w:rPr>
        <w:t xml:space="preserve"> </w:t>
      </w:r>
      <w:r w:rsidRPr="006F1D33">
        <w:rPr>
          <w:sz w:val="20"/>
          <w:szCs w:val="20"/>
        </w:rPr>
        <w:t>течение</w:t>
      </w:r>
      <w:r>
        <w:rPr>
          <w:sz w:val="20"/>
          <w:szCs w:val="20"/>
        </w:rPr>
        <w:t xml:space="preserve"> периода по следующим позициям:</w:t>
      </w:r>
    </w:p>
    <w:p w14:paraId="4E9A682A" w14:textId="77777777" w:rsidR="004C63A9" w:rsidRPr="006F1D33" w:rsidRDefault="004C63A9" w:rsidP="00AE698A">
      <w:pPr>
        <w:pStyle w:val="1"/>
        <w:numPr>
          <w:ilvl w:val="0"/>
          <w:numId w:val="369"/>
        </w:numPr>
        <w:tabs>
          <w:tab w:val="left" w:pos="1143"/>
        </w:tabs>
        <w:ind w:left="720"/>
        <w:rPr>
          <w:sz w:val="20"/>
          <w:szCs w:val="20"/>
        </w:rPr>
      </w:pPr>
      <w:r w:rsidRPr="006F1D33">
        <w:rPr>
          <w:sz w:val="20"/>
          <w:szCs w:val="20"/>
        </w:rPr>
        <w:t>оценочный резерв под убытки, оцениваемый в сумм</w:t>
      </w:r>
      <w:r>
        <w:rPr>
          <w:sz w:val="20"/>
          <w:szCs w:val="20"/>
        </w:rPr>
        <w:t xml:space="preserve">е, равной 12-месячным ожидаемым </w:t>
      </w:r>
      <w:r w:rsidRPr="006F1D33">
        <w:rPr>
          <w:sz w:val="20"/>
          <w:szCs w:val="20"/>
        </w:rPr>
        <w:t>кредитным убыткам;</w:t>
      </w:r>
    </w:p>
    <w:p w14:paraId="02C6D691" w14:textId="20112EAC" w:rsidR="004C63A9" w:rsidRPr="00136882" w:rsidRDefault="004C63A9" w:rsidP="00AE698A">
      <w:pPr>
        <w:pStyle w:val="1"/>
        <w:numPr>
          <w:ilvl w:val="0"/>
          <w:numId w:val="369"/>
        </w:numPr>
        <w:tabs>
          <w:tab w:val="left" w:pos="1143"/>
        </w:tabs>
        <w:ind w:left="720"/>
        <w:rPr>
          <w:sz w:val="20"/>
          <w:szCs w:val="20"/>
        </w:rPr>
      </w:pPr>
      <w:r w:rsidRPr="006F1D33">
        <w:rPr>
          <w:sz w:val="20"/>
          <w:szCs w:val="20"/>
        </w:rPr>
        <w:t>оценочный резерв под убытки, оцениваемый в сумме, равной ожидаемым кредитным убыткам</w:t>
      </w:r>
      <w:r>
        <w:rPr>
          <w:sz w:val="20"/>
          <w:szCs w:val="20"/>
        </w:rPr>
        <w:t xml:space="preserve"> </w:t>
      </w:r>
      <w:r w:rsidRPr="006F1D33">
        <w:rPr>
          <w:sz w:val="20"/>
          <w:szCs w:val="20"/>
        </w:rPr>
        <w:t>за в</w:t>
      </w:r>
      <w:r>
        <w:rPr>
          <w:sz w:val="20"/>
          <w:szCs w:val="20"/>
        </w:rPr>
        <w:t>есь срок;</w:t>
      </w:r>
    </w:p>
    <w:p w14:paraId="21223525" w14:textId="77777777" w:rsidR="004C63A9" w:rsidRDefault="004C63A9" w:rsidP="00AE698A">
      <w:pPr>
        <w:pStyle w:val="1"/>
        <w:numPr>
          <w:ilvl w:val="0"/>
          <w:numId w:val="369"/>
        </w:numPr>
        <w:tabs>
          <w:tab w:val="left" w:pos="1143"/>
        </w:tabs>
        <w:spacing w:after="240"/>
        <w:ind w:left="720"/>
        <w:rPr>
          <w:sz w:val="20"/>
          <w:szCs w:val="20"/>
        </w:rPr>
      </w:pPr>
      <w:r w:rsidRPr="006F1D33">
        <w:rPr>
          <w:sz w:val="20"/>
          <w:szCs w:val="20"/>
        </w:rPr>
        <w:lastRenderedPageBreak/>
        <w:t>финансовые активы, которые были приобретены или созданы с кредитным обесценением.</w:t>
      </w:r>
      <w:r>
        <w:rPr>
          <w:sz w:val="20"/>
          <w:szCs w:val="20"/>
        </w:rPr>
        <w:t xml:space="preserve"> </w:t>
      </w:r>
      <w:r w:rsidRPr="006F1D33">
        <w:rPr>
          <w:sz w:val="20"/>
          <w:szCs w:val="20"/>
        </w:rPr>
        <w:t xml:space="preserve">Помимо сверки </w:t>
      </w:r>
      <w:r>
        <w:rPr>
          <w:sz w:val="20"/>
          <w:szCs w:val="20"/>
        </w:rPr>
        <w:t>Банк раскрывает</w:t>
      </w:r>
      <w:r w:rsidRPr="006F1D33">
        <w:rPr>
          <w:sz w:val="20"/>
          <w:szCs w:val="20"/>
        </w:rPr>
        <w:t xml:space="preserve"> общую сумму </w:t>
      </w:r>
      <w:proofErr w:type="spellStart"/>
      <w:r w:rsidRPr="006F1D33">
        <w:rPr>
          <w:sz w:val="20"/>
          <w:szCs w:val="20"/>
        </w:rPr>
        <w:t>недисконтированных</w:t>
      </w:r>
      <w:proofErr w:type="spellEnd"/>
      <w:r w:rsidRPr="006F1D33">
        <w:rPr>
          <w:sz w:val="20"/>
          <w:szCs w:val="20"/>
        </w:rPr>
        <w:t xml:space="preserve"> ожидаемых</w:t>
      </w:r>
      <w:r>
        <w:rPr>
          <w:sz w:val="20"/>
          <w:szCs w:val="20"/>
        </w:rPr>
        <w:t xml:space="preserve"> </w:t>
      </w:r>
      <w:r w:rsidRPr="006F1D33">
        <w:rPr>
          <w:sz w:val="20"/>
          <w:szCs w:val="20"/>
        </w:rPr>
        <w:t>кредитных убытков при первоначальном признании по финансовым активам, первоначально</w:t>
      </w:r>
      <w:r>
        <w:rPr>
          <w:sz w:val="20"/>
          <w:szCs w:val="20"/>
        </w:rPr>
        <w:t xml:space="preserve"> </w:t>
      </w:r>
      <w:r w:rsidRPr="006F1D33">
        <w:rPr>
          <w:sz w:val="20"/>
          <w:szCs w:val="20"/>
        </w:rPr>
        <w:t>признанным в течение отчетного периода.</w:t>
      </w:r>
    </w:p>
    <w:p w14:paraId="385D9653" w14:textId="0CF89C54" w:rsidR="004C63A9" w:rsidRDefault="004C63A9" w:rsidP="00AE698A">
      <w:pPr>
        <w:pStyle w:val="1"/>
        <w:numPr>
          <w:ilvl w:val="0"/>
          <w:numId w:val="364"/>
        </w:numPr>
        <w:rPr>
          <w:sz w:val="20"/>
          <w:szCs w:val="20"/>
        </w:rPr>
      </w:pPr>
      <w:r w:rsidRPr="00136882">
        <w:rPr>
          <w:sz w:val="20"/>
          <w:szCs w:val="20"/>
        </w:rPr>
        <w:t>Примерами изменений валовой балансовой стоимости</w:t>
      </w:r>
      <w:r>
        <w:rPr>
          <w:sz w:val="20"/>
          <w:szCs w:val="20"/>
        </w:rPr>
        <w:t xml:space="preserve"> </w:t>
      </w:r>
      <w:r w:rsidRPr="00136882">
        <w:rPr>
          <w:sz w:val="20"/>
          <w:szCs w:val="20"/>
        </w:rPr>
        <w:t xml:space="preserve">финансовых инструментов, которые способствовали </w:t>
      </w:r>
      <w:r w:rsidRPr="004C63A9">
        <w:rPr>
          <w:sz w:val="20"/>
          <w:szCs w:val="20"/>
        </w:rPr>
        <w:t>изменениям оценочного резерва под убытки</w:t>
      </w:r>
      <w:r w:rsidRPr="00136882">
        <w:rPr>
          <w:sz w:val="20"/>
          <w:szCs w:val="20"/>
        </w:rPr>
        <w:t>, могут</w:t>
      </w:r>
      <w:r>
        <w:rPr>
          <w:sz w:val="20"/>
          <w:szCs w:val="20"/>
        </w:rPr>
        <w:t xml:space="preserve"> быть:</w:t>
      </w:r>
    </w:p>
    <w:p w14:paraId="795CBC60" w14:textId="77777777" w:rsidR="004C63A9" w:rsidRPr="00136882" w:rsidRDefault="004C63A9" w:rsidP="00AE698A">
      <w:pPr>
        <w:pStyle w:val="1"/>
        <w:numPr>
          <w:ilvl w:val="0"/>
          <w:numId w:val="370"/>
        </w:numPr>
        <w:ind w:left="720"/>
        <w:rPr>
          <w:sz w:val="20"/>
          <w:szCs w:val="20"/>
        </w:rPr>
      </w:pPr>
      <w:r w:rsidRPr="00136882">
        <w:rPr>
          <w:sz w:val="20"/>
          <w:szCs w:val="20"/>
        </w:rPr>
        <w:t>изменения вследствие выпуска или приобретения финансовых инструментов в течение</w:t>
      </w:r>
      <w:r>
        <w:rPr>
          <w:sz w:val="20"/>
          <w:szCs w:val="20"/>
        </w:rPr>
        <w:t xml:space="preserve"> </w:t>
      </w:r>
      <w:r w:rsidRPr="00136882">
        <w:rPr>
          <w:sz w:val="20"/>
          <w:szCs w:val="20"/>
        </w:rPr>
        <w:t>отчетного периода;</w:t>
      </w:r>
    </w:p>
    <w:p w14:paraId="75B3A0FD" w14:textId="17C09AD2" w:rsidR="004C63A9" w:rsidRDefault="004C63A9" w:rsidP="00AE698A">
      <w:pPr>
        <w:pStyle w:val="1"/>
        <w:numPr>
          <w:ilvl w:val="0"/>
          <w:numId w:val="370"/>
        </w:numPr>
        <w:ind w:left="720"/>
        <w:rPr>
          <w:sz w:val="20"/>
          <w:szCs w:val="20"/>
        </w:rPr>
      </w:pPr>
      <w:r w:rsidRPr="00136882">
        <w:rPr>
          <w:sz w:val="20"/>
          <w:szCs w:val="20"/>
        </w:rPr>
        <w:t xml:space="preserve">модификации предусмотренных </w:t>
      </w:r>
      <w:r w:rsidR="00EE3CCF" w:rsidRPr="00136882">
        <w:rPr>
          <w:sz w:val="20"/>
          <w:szCs w:val="20"/>
        </w:rPr>
        <w:t>договором денежных</w:t>
      </w:r>
      <w:r w:rsidR="00EE3CCF">
        <w:rPr>
          <w:sz w:val="20"/>
          <w:szCs w:val="20"/>
        </w:rPr>
        <w:t xml:space="preserve"> потоков,</w:t>
      </w:r>
      <w:r>
        <w:rPr>
          <w:sz w:val="20"/>
          <w:szCs w:val="20"/>
        </w:rPr>
        <w:t xml:space="preserve"> </w:t>
      </w:r>
      <w:r w:rsidR="00EE3CCF">
        <w:rPr>
          <w:sz w:val="20"/>
          <w:szCs w:val="20"/>
        </w:rPr>
        <w:t>по финансовым активам,</w:t>
      </w:r>
      <w:r>
        <w:rPr>
          <w:sz w:val="20"/>
          <w:szCs w:val="20"/>
        </w:rPr>
        <w:t xml:space="preserve"> </w:t>
      </w:r>
      <w:r w:rsidRPr="00136882">
        <w:rPr>
          <w:sz w:val="20"/>
          <w:szCs w:val="20"/>
        </w:rPr>
        <w:t>которые не приводят к прекращению признания этих фина</w:t>
      </w:r>
      <w:r>
        <w:rPr>
          <w:sz w:val="20"/>
          <w:szCs w:val="20"/>
        </w:rPr>
        <w:t>нсовых активов;</w:t>
      </w:r>
    </w:p>
    <w:p w14:paraId="0733FC54" w14:textId="09C8384A" w:rsidR="004C63A9" w:rsidRDefault="004C63A9" w:rsidP="00AE698A">
      <w:pPr>
        <w:pStyle w:val="1"/>
        <w:numPr>
          <w:ilvl w:val="0"/>
          <w:numId w:val="370"/>
        </w:numPr>
        <w:ind w:left="720"/>
        <w:rPr>
          <w:sz w:val="20"/>
          <w:szCs w:val="20"/>
        </w:rPr>
      </w:pPr>
      <w:r w:rsidRPr="00371BE7">
        <w:rPr>
          <w:sz w:val="20"/>
          <w:szCs w:val="20"/>
        </w:rPr>
        <w:t>изменения вследствие прекращения признания финансовых инструментов, (включая списание финансовых инструментов) в течение отче</w:t>
      </w:r>
      <w:r>
        <w:rPr>
          <w:sz w:val="20"/>
          <w:szCs w:val="20"/>
        </w:rPr>
        <w:t>тного периода;</w:t>
      </w:r>
    </w:p>
    <w:p w14:paraId="7063E413" w14:textId="77777777" w:rsidR="004C63A9" w:rsidRDefault="004C63A9" w:rsidP="00AE698A">
      <w:pPr>
        <w:pStyle w:val="1"/>
        <w:numPr>
          <w:ilvl w:val="0"/>
          <w:numId w:val="370"/>
        </w:numPr>
        <w:spacing w:after="240"/>
        <w:ind w:left="720"/>
        <w:rPr>
          <w:sz w:val="20"/>
          <w:szCs w:val="20"/>
        </w:rPr>
      </w:pPr>
      <w:r w:rsidRPr="00371BE7">
        <w:rPr>
          <w:sz w:val="20"/>
          <w:szCs w:val="20"/>
        </w:rPr>
        <w:t>изменения, обусловленные тем, определяется ли оценочный резерв под убытки в сумме, равной 12-месячным ожидаемым кредитным убыткам, или в сумме, равной ожидаемым</w:t>
      </w:r>
      <w:r>
        <w:rPr>
          <w:sz w:val="20"/>
          <w:szCs w:val="20"/>
        </w:rPr>
        <w:t xml:space="preserve"> </w:t>
      </w:r>
      <w:r w:rsidRPr="00371BE7">
        <w:rPr>
          <w:sz w:val="20"/>
          <w:szCs w:val="20"/>
        </w:rPr>
        <w:t>кредитным убыткам за весь срок.</w:t>
      </w:r>
    </w:p>
    <w:p w14:paraId="4331AAA2" w14:textId="77777777" w:rsidR="004C63A9" w:rsidRDefault="004C63A9" w:rsidP="00AE698A">
      <w:pPr>
        <w:pStyle w:val="1"/>
        <w:numPr>
          <w:ilvl w:val="0"/>
          <w:numId w:val="364"/>
        </w:numPr>
        <w:rPr>
          <w:sz w:val="20"/>
          <w:szCs w:val="20"/>
        </w:rPr>
      </w:pPr>
      <w:r>
        <w:rPr>
          <w:sz w:val="20"/>
          <w:szCs w:val="20"/>
        </w:rPr>
        <w:t xml:space="preserve">В целях </w:t>
      </w:r>
      <w:r w:rsidRPr="004C63A9">
        <w:rPr>
          <w:sz w:val="20"/>
          <w:szCs w:val="20"/>
        </w:rPr>
        <w:t>объяснения характера и влияния модификаций</w:t>
      </w:r>
      <w:r>
        <w:rPr>
          <w:sz w:val="20"/>
          <w:szCs w:val="20"/>
        </w:rPr>
        <w:t xml:space="preserve">, предусмотренных договором денежных потоков по финансовым активам, которые не привели к прекращению признания, </w:t>
      </w:r>
      <w:r w:rsidRPr="00CF2214">
        <w:rPr>
          <w:sz w:val="20"/>
          <w:szCs w:val="20"/>
        </w:rPr>
        <w:t>а также влияние таких модификаци</w:t>
      </w:r>
      <w:r>
        <w:rPr>
          <w:sz w:val="20"/>
          <w:szCs w:val="20"/>
        </w:rPr>
        <w:t>й на оценку ожидаемых кредитных убытков, Банк раскрывает следующую информацию:</w:t>
      </w:r>
    </w:p>
    <w:p w14:paraId="636BDAE5" w14:textId="77777777" w:rsidR="004C63A9" w:rsidRPr="00CF2214" w:rsidRDefault="004C63A9" w:rsidP="00AE698A">
      <w:pPr>
        <w:pStyle w:val="1"/>
        <w:numPr>
          <w:ilvl w:val="0"/>
          <w:numId w:val="371"/>
        </w:numPr>
        <w:ind w:left="720"/>
        <w:rPr>
          <w:sz w:val="20"/>
          <w:szCs w:val="20"/>
        </w:rPr>
      </w:pPr>
      <w:r w:rsidRPr="00CF2214">
        <w:rPr>
          <w:sz w:val="20"/>
          <w:szCs w:val="20"/>
        </w:rPr>
        <w:t>амортизированная стоимость до модификации и чистая прибыль или убыток от модификации,</w:t>
      </w:r>
      <w:r>
        <w:rPr>
          <w:sz w:val="20"/>
          <w:szCs w:val="20"/>
        </w:rPr>
        <w:t xml:space="preserve"> </w:t>
      </w:r>
      <w:r w:rsidRPr="00CF2214">
        <w:rPr>
          <w:sz w:val="20"/>
          <w:szCs w:val="20"/>
        </w:rPr>
        <w:t>признанные по финансовым активам, по которым предусмотренные договором денежные</w:t>
      </w:r>
      <w:r>
        <w:rPr>
          <w:sz w:val="20"/>
          <w:szCs w:val="20"/>
        </w:rPr>
        <w:t xml:space="preserve"> </w:t>
      </w:r>
      <w:r w:rsidRPr="00CF2214">
        <w:rPr>
          <w:sz w:val="20"/>
          <w:szCs w:val="20"/>
        </w:rPr>
        <w:t>потоки были модифицированы в течение отчетного периода, в котором оценочный резерв под</w:t>
      </w:r>
      <w:r>
        <w:rPr>
          <w:sz w:val="20"/>
          <w:szCs w:val="20"/>
        </w:rPr>
        <w:t xml:space="preserve"> </w:t>
      </w:r>
      <w:r w:rsidRPr="00CF2214">
        <w:rPr>
          <w:sz w:val="20"/>
          <w:szCs w:val="20"/>
        </w:rPr>
        <w:t>убытки оценивался в сумме, равной ожидаемым кредитным убыткам за весь срок; и</w:t>
      </w:r>
    </w:p>
    <w:p w14:paraId="3BB97F6C" w14:textId="77777777" w:rsidR="004C63A9" w:rsidRDefault="004C63A9" w:rsidP="00AE698A">
      <w:pPr>
        <w:pStyle w:val="1"/>
        <w:numPr>
          <w:ilvl w:val="0"/>
          <w:numId w:val="371"/>
        </w:numPr>
        <w:spacing w:after="240"/>
        <w:ind w:left="720"/>
        <w:rPr>
          <w:sz w:val="20"/>
          <w:szCs w:val="20"/>
        </w:rPr>
      </w:pPr>
      <w:r w:rsidRPr="00CF2214">
        <w:rPr>
          <w:sz w:val="20"/>
          <w:szCs w:val="20"/>
        </w:rPr>
        <w:t>валовая балансовая стоимость на конец отчетного периода для финансовых активов, которые</w:t>
      </w:r>
      <w:r>
        <w:rPr>
          <w:sz w:val="20"/>
          <w:szCs w:val="20"/>
        </w:rPr>
        <w:t xml:space="preserve"> </w:t>
      </w:r>
      <w:r w:rsidRPr="00CF2214">
        <w:rPr>
          <w:sz w:val="20"/>
          <w:szCs w:val="20"/>
        </w:rPr>
        <w:t>были модифицированы с момента первоначального признания в том периоде, в котором</w:t>
      </w:r>
      <w:r>
        <w:rPr>
          <w:sz w:val="20"/>
          <w:szCs w:val="20"/>
        </w:rPr>
        <w:t xml:space="preserve"> </w:t>
      </w:r>
      <w:r w:rsidRPr="00CF2214">
        <w:rPr>
          <w:sz w:val="20"/>
          <w:szCs w:val="20"/>
        </w:rPr>
        <w:t>оценочный резерв под убытки оценивался в сумме, равной ожидаемым кредитным убыткам за</w:t>
      </w:r>
      <w:r>
        <w:rPr>
          <w:sz w:val="20"/>
          <w:szCs w:val="20"/>
        </w:rPr>
        <w:t xml:space="preserve"> </w:t>
      </w:r>
      <w:r w:rsidRPr="00CF2214">
        <w:rPr>
          <w:sz w:val="20"/>
          <w:szCs w:val="20"/>
        </w:rPr>
        <w:t>весь срок, и для которых оценочный резерв под убытки был изменен в течение отчетного</w:t>
      </w:r>
      <w:r>
        <w:rPr>
          <w:sz w:val="20"/>
          <w:szCs w:val="20"/>
        </w:rPr>
        <w:t xml:space="preserve"> </w:t>
      </w:r>
      <w:r w:rsidRPr="00CF2214">
        <w:rPr>
          <w:sz w:val="20"/>
          <w:szCs w:val="20"/>
        </w:rPr>
        <w:t>периода на сумму, равную 12-месячным ожидаемым кредитным убыткам.</w:t>
      </w:r>
    </w:p>
    <w:p w14:paraId="565A3237" w14:textId="77777777" w:rsidR="004C63A9" w:rsidRDefault="004C63A9" w:rsidP="00AE698A">
      <w:pPr>
        <w:pStyle w:val="1"/>
        <w:numPr>
          <w:ilvl w:val="0"/>
          <w:numId w:val="364"/>
        </w:numPr>
        <w:rPr>
          <w:sz w:val="20"/>
          <w:szCs w:val="20"/>
        </w:rPr>
      </w:pPr>
      <w:r>
        <w:rPr>
          <w:sz w:val="20"/>
          <w:szCs w:val="20"/>
        </w:rPr>
        <w:t xml:space="preserve">В целях объяснения </w:t>
      </w:r>
      <w:r w:rsidRPr="004C63A9">
        <w:rPr>
          <w:sz w:val="20"/>
          <w:szCs w:val="20"/>
        </w:rPr>
        <w:t>влияния обеспечения и прочих механизмов повышения кредитного качества</w:t>
      </w:r>
      <w:r>
        <w:rPr>
          <w:sz w:val="20"/>
          <w:szCs w:val="20"/>
        </w:rPr>
        <w:t xml:space="preserve"> на суммы, обусловленные ожидаемыми кредитными убытками, Банк раскрывает следующую информацию по классам финансовых инструментов: </w:t>
      </w:r>
    </w:p>
    <w:p w14:paraId="5D455BF8" w14:textId="43BA395B" w:rsidR="004C63A9" w:rsidRPr="00F57E13" w:rsidRDefault="004C63A9" w:rsidP="00AE698A">
      <w:pPr>
        <w:pStyle w:val="1"/>
        <w:numPr>
          <w:ilvl w:val="0"/>
          <w:numId w:val="372"/>
        </w:numPr>
        <w:ind w:left="720"/>
        <w:rPr>
          <w:sz w:val="20"/>
          <w:szCs w:val="20"/>
        </w:rPr>
      </w:pPr>
      <w:r w:rsidRPr="00F57E13">
        <w:rPr>
          <w:sz w:val="20"/>
          <w:szCs w:val="20"/>
        </w:rPr>
        <w:t>сумма, которая наилучшим образом отражает максимальную подверженность кредитному</w:t>
      </w:r>
      <w:r>
        <w:rPr>
          <w:sz w:val="20"/>
          <w:szCs w:val="20"/>
        </w:rPr>
        <w:t xml:space="preserve"> </w:t>
      </w:r>
      <w:r w:rsidRPr="00F57E13">
        <w:rPr>
          <w:sz w:val="20"/>
          <w:szCs w:val="20"/>
        </w:rPr>
        <w:t>риску на конец отчетного периода, без учета удерживаемого обеспечения и прочих механизмов</w:t>
      </w:r>
      <w:r>
        <w:rPr>
          <w:sz w:val="20"/>
          <w:szCs w:val="20"/>
        </w:rPr>
        <w:t xml:space="preserve"> повышения кредитного качества;</w:t>
      </w:r>
    </w:p>
    <w:p w14:paraId="48E619D3" w14:textId="77777777" w:rsidR="004C63A9" w:rsidRPr="00F57E13" w:rsidRDefault="004C63A9" w:rsidP="00AE698A">
      <w:pPr>
        <w:pStyle w:val="1"/>
        <w:numPr>
          <w:ilvl w:val="0"/>
          <w:numId w:val="372"/>
        </w:numPr>
        <w:ind w:left="720"/>
        <w:rPr>
          <w:sz w:val="20"/>
          <w:szCs w:val="20"/>
        </w:rPr>
      </w:pPr>
      <w:r w:rsidRPr="00F57E13">
        <w:rPr>
          <w:sz w:val="20"/>
          <w:szCs w:val="20"/>
        </w:rPr>
        <w:t>описание обеспечения, удерживаемого в качестве залога, и прочих механизмов повышения</w:t>
      </w:r>
      <w:r>
        <w:rPr>
          <w:sz w:val="20"/>
          <w:szCs w:val="20"/>
        </w:rPr>
        <w:t xml:space="preserve"> </w:t>
      </w:r>
      <w:r w:rsidRPr="00F57E13">
        <w:rPr>
          <w:sz w:val="20"/>
          <w:szCs w:val="20"/>
        </w:rPr>
        <w:t>кредитного качества, включая следующее:</w:t>
      </w:r>
    </w:p>
    <w:p w14:paraId="3E79A099" w14:textId="77777777" w:rsidR="004C63A9" w:rsidRPr="00F57E13" w:rsidRDefault="004C63A9" w:rsidP="00AE698A">
      <w:pPr>
        <w:pStyle w:val="1"/>
        <w:numPr>
          <w:ilvl w:val="0"/>
          <w:numId w:val="368"/>
        </w:numPr>
        <w:rPr>
          <w:sz w:val="20"/>
          <w:szCs w:val="20"/>
        </w:rPr>
      </w:pPr>
      <w:r w:rsidRPr="00F57E13">
        <w:rPr>
          <w:sz w:val="20"/>
          <w:szCs w:val="20"/>
        </w:rPr>
        <w:t>описание характера и качества удерживаемого обеспечения;</w:t>
      </w:r>
    </w:p>
    <w:p w14:paraId="5B12EB77" w14:textId="77777777" w:rsidR="004C63A9" w:rsidRPr="00F57E13" w:rsidRDefault="004C63A9" w:rsidP="00AE698A">
      <w:pPr>
        <w:pStyle w:val="1"/>
        <w:numPr>
          <w:ilvl w:val="0"/>
          <w:numId w:val="368"/>
        </w:numPr>
        <w:rPr>
          <w:sz w:val="20"/>
          <w:szCs w:val="20"/>
        </w:rPr>
      </w:pPr>
      <w:r w:rsidRPr="00F57E13">
        <w:rPr>
          <w:sz w:val="20"/>
          <w:szCs w:val="20"/>
        </w:rPr>
        <w:t>объяснение любых значительных изменений качества такого обеспечения или</w:t>
      </w:r>
      <w:r>
        <w:rPr>
          <w:sz w:val="20"/>
          <w:szCs w:val="20"/>
        </w:rPr>
        <w:t xml:space="preserve"> </w:t>
      </w:r>
      <w:r w:rsidRPr="00F57E13">
        <w:rPr>
          <w:sz w:val="20"/>
          <w:szCs w:val="20"/>
        </w:rPr>
        <w:t>механизмов повышения кредитного качества в результате ухудшения характеристик</w:t>
      </w:r>
      <w:r>
        <w:rPr>
          <w:sz w:val="20"/>
          <w:szCs w:val="20"/>
        </w:rPr>
        <w:t xml:space="preserve"> </w:t>
      </w:r>
      <w:r w:rsidRPr="00F57E13">
        <w:rPr>
          <w:sz w:val="20"/>
          <w:szCs w:val="20"/>
        </w:rPr>
        <w:t>или изменений по</w:t>
      </w:r>
      <w:r>
        <w:rPr>
          <w:sz w:val="20"/>
          <w:szCs w:val="20"/>
        </w:rPr>
        <w:t>литики, применяемой Банком</w:t>
      </w:r>
      <w:r w:rsidRPr="00F57E13">
        <w:rPr>
          <w:sz w:val="20"/>
          <w:szCs w:val="20"/>
        </w:rPr>
        <w:t xml:space="preserve"> в отношении обеспечения, в</w:t>
      </w:r>
      <w:r>
        <w:rPr>
          <w:sz w:val="20"/>
          <w:szCs w:val="20"/>
        </w:rPr>
        <w:t xml:space="preserve"> </w:t>
      </w:r>
      <w:r w:rsidRPr="00F57E13">
        <w:rPr>
          <w:sz w:val="20"/>
          <w:szCs w:val="20"/>
        </w:rPr>
        <w:t>течение отчетного периода; и</w:t>
      </w:r>
    </w:p>
    <w:p w14:paraId="7FE024EB" w14:textId="77777777" w:rsidR="004C63A9" w:rsidRDefault="004C63A9" w:rsidP="00AE698A">
      <w:pPr>
        <w:pStyle w:val="1"/>
        <w:numPr>
          <w:ilvl w:val="0"/>
          <w:numId w:val="368"/>
        </w:numPr>
        <w:rPr>
          <w:sz w:val="20"/>
          <w:szCs w:val="20"/>
        </w:rPr>
      </w:pPr>
      <w:r w:rsidRPr="00F57E13">
        <w:rPr>
          <w:sz w:val="20"/>
          <w:szCs w:val="20"/>
        </w:rPr>
        <w:t>информация о финансовых инст</w:t>
      </w:r>
      <w:r>
        <w:rPr>
          <w:sz w:val="20"/>
          <w:szCs w:val="20"/>
        </w:rPr>
        <w:t xml:space="preserve">рументах, по которым Банк не признает </w:t>
      </w:r>
      <w:r w:rsidRPr="00F57E13">
        <w:rPr>
          <w:sz w:val="20"/>
          <w:szCs w:val="20"/>
        </w:rPr>
        <w:t>оценочный резерв под убытки ввиду наличия обеспечения.</w:t>
      </w:r>
    </w:p>
    <w:p w14:paraId="54F552C4" w14:textId="77777777" w:rsidR="004C63A9" w:rsidRDefault="004C63A9" w:rsidP="00AE698A">
      <w:pPr>
        <w:pStyle w:val="1"/>
        <w:numPr>
          <w:ilvl w:val="0"/>
          <w:numId w:val="373"/>
        </w:numPr>
        <w:ind w:left="720"/>
        <w:rPr>
          <w:sz w:val="20"/>
          <w:szCs w:val="20"/>
        </w:rPr>
      </w:pPr>
      <w:r w:rsidRPr="005221FA">
        <w:rPr>
          <w:sz w:val="20"/>
          <w:szCs w:val="20"/>
        </w:rPr>
        <w:t>количественная информация об обеспечении, удерживаемом в качестве залога, и прочих</w:t>
      </w:r>
      <w:r>
        <w:rPr>
          <w:sz w:val="20"/>
          <w:szCs w:val="20"/>
        </w:rPr>
        <w:t xml:space="preserve"> </w:t>
      </w:r>
      <w:r w:rsidRPr="005221FA">
        <w:rPr>
          <w:sz w:val="20"/>
          <w:szCs w:val="20"/>
        </w:rPr>
        <w:t>механизмах повышения кредитного качества (например, количественные данные о том, на</w:t>
      </w:r>
      <w:r>
        <w:rPr>
          <w:sz w:val="20"/>
          <w:szCs w:val="20"/>
        </w:rPr>
        <w:t xml:space="preserve"> </w:t>
      </w:r>
      <w:r w:rsidRPr="005221FA">
        <w:rPr>
          <w:sz w:val="20"/>
          <w:szCs w:val="20"/>
        </w:rPr>
        <w:t>сколько</w:t>
      </w:r>
      <w:r>
        <w:rPr>
          <w:sz w:val="20"/>
          <w:szCs w:val="20"/>
        </w:rPr>
        <w:t xml:space="preserve"> обеспечение и прочие механизмы </w:t>
      </w:r>
      <w:r w:rsidRPr="005221FA">
        <w:rPr>
          <w:sz w:val="20"/>
          <w:szCs w:val="20"/>
        </w:rPr>
        <w:t>повышения кредитного качества снижают</w:t>
      </w:r>
      <w:r>
        <w:rPr>
          <w:sz w:val="20"/>
          <w:szCs w:val="20"/>
        </w:rPr>
        <w:t xml:space="preserve"> </w:t>
      </w:r>
      <w:r w:rsidRPr="005221FA">
        <w:rPr>
          <w:sz w:val="20"/>
          <w:szCs w:val="20"/>
        </w:rPr>
        <w:t>кредитный риск) для кредитно-обе</w:t>
      </w:r>
      <w:r>
        <w:rPr>
          <w:sz w:val="20"/>
          <w:szCs w:val="20"/>
        </w:rPr>
        <w:t xml:space="preserve">сцененных финансовых активов по </w:t>
      </w:r>
      <w:r w:rsidRPr="005221FA">
        <w:rPr>
          <w:sz w:val="20"/>
          <w:szCs w:val="20"/>
        </w:rPr>
        <w:t>состоянию на отчетную</w:t>
      </w:r>
      <w:r>
        <w:rPr>
          <w:sz w:val="20"/>
          <w:szCs w:val="20"/>
        </w:rPr>
        <w:t xml:space="preserve"> </w:t>
      </w:r>
      <w:r w:rsidRPr="005221FA">
        <w:rPr>
          <w:sz w:val="20"/>
          <w:szCs w:val="20"/>
        </w:rPr>
        <w:t>дату.</w:t>
      </w:r>
    </w:p>
    <w:p w14:paraId="2B28D813" w14:textId="62D917FD" w:rsidR="004C63A9" w:rsidRDefault="004C63A9" w:rsidP="004C63A9">
      <w:pPr>
        <w:pStyle w:val="1"/>
        <w:numPr>
          <w:ilvl w:val="0"/>
          <w:numId w:val="0"/>
        </w:numPr>
        <w:spacing w:after="240"/>
        <w:ind w:left="720" w:hanging="360"/>
        <w:rPr>
          <w:sz w:val="20"/>
          <w:szCs w:val="20"/>
        </w:rPr>
      </w:pPr>
      <w:r>
        <w:rPr>
          <w:sz w:val="20"/>
          <w:szCs w:val="20"/>
        </w:rPr>
        <w:tab/>
        <w:t>Банк раскрывает</w:t>
      </w:r>
      <w:r w:rsidRPr="00947B12">
        <w:rPr>
          <w:sz w:val="20"/>
          <w:szCs w:val="20"/>
        </w:rPr>
        <w:t xml:space="preserve"> непогашенные договорные суммы по финансовым активам, которые</w:t>
      </w:r>
      <w:r>
        <w:rPr>
          <w:sz w:val="20"/>
          <w:szCs w:val="20"/>
        </w:rPr>
        <w:t xml:space="preserve"> </w:t>
      </w:r>
      <w:r w:rsidRPr="00947B12">
        <w:rPr>
          <w:sz w:val="20"/>
          <w:szCs w:val="20"/>
        </w:rPr>
        <w:t>были списаны в течение отчетного периода, но в отношении которых по-прежнему применяются</w:t>
      </w:r>
      <w:r>
        <w:rPr>
          <w:sz w:val="20"/>
          <w:szCs w:val="20"/>
        </w:rPr>
        <w:t xml:space="preserve"> </w:t>
      </w:r>
      <w:r w:rsidRPr="00947B12">
        <w:rPr>
          <w:sz w:val="20"/>
          <w:szCs w:val="20"/>
        </w:rPr>
        <w:t>процедуры по законному истребованию причитающихся средств.</w:t>
      </w:r>
    </w:p>
    <w:p w14:paraId="2A5BFC64" w14:textId="77777777" w:rsidR="00331FED" w:rsidRDefault="00331FED" w:rsidP="00AE698A">
      <w:pPr>
        <w:pStyle w:val="1"/>
        <w:numPr>
          <w:ilvl w:val="0"/>
          <w:numId w:val="364"/>
        </w:numPr>
        <w:rPr>
          <w:sz w:val="20"/>
          <w:szCs w:val="20"/>
        </w:rPr>
      </w:pPr>
      <w:r>
        <w:rPr>
          <w:sz w:val="20"/>
          <w:szCs w:val="20"/>
        </w:rPr>
        <w:t xml:space="preserve">В целях объяснения оценки </w:t>
      </w:r>
      <w:r w:rsidRPr="00FF77F3">
        <w:rPr>
          <w:sz w:val="20"/>
          <w:szCs w:val="20"/>
        </w:rPr>
        <w:t>подверженности Банка кредитному риску</w:t>
      </w:r>
      <w:r>
        <w:rPr>
          <w:sz w:val="20"/>
          <w:szCs w:val="20"/>
        </w:rPr>
        <w:t xml:space="preserve">, Банк раскрывает </w:t>
      </w:r>
      <w:r w:rsidRPr="00947B12">
        <w:rPr>
          <w:sz w:val="20"/>
          <w:szCs w:val="20"/>
        </w:rPr>
        <w:t>в разрезе</w:t>
      </w:r>
      <w:r>
        <w:rPr>
          <w:sz w:val="20"/>
          <w:szCs w:val="20"/>
        </w:rPr>
        <w:t xml:space="preserve"> </w:t>
      </w:r>
      <w:r w:rsidRPr="00947B12">
        <w:rPr>
          <w:sz w:val="20"/>
          <w:szCs w:val="20"/>
        </w:rPr>
        <w:t>уровней рейтинга кредитного риска валовую балансовую стоимость финансовых активов и</w:t>
      </w:r>
      <w:r>
        <w:rPr>
          <w:sz w:val="20"/>
          <w:szCs w:val="20"/>
        </w:rPr>
        <w:t xml:space="preserve"> </w:t>
      </w:r>
      <w:r w:rsidRPr="00947B12">
        <w:rPr>
          <w:sz w:val="20"/>
          <w:szCs w:val="20"/>
        </w:rPr>
        <w:t>подверженность кредитному риску по договорным обязательствам по предоставлению займов и</w:t>
      </w:r>
      <w:r>
        <w:rPr>
          <w:sz w:val="20"/>
          <w:szCs w:val="20"/>
        </w:rPr>
        <w:t xml:space="preserve"> </w:t>
      </w:r>
      <w:r w:rsidRPr="00947B12">
        <w:rPr>
          <w:sz w:val="20"/>
          <w:szCs w:val="20"/>
        </w:rPr>
        <w:t xml:space="preserve">договорам финансовой гарантии. Данная информация </w:t>
      </w:r>
      <w:r>
        <w:rPr>
          <w:sz w:val="20"/>
          <w:szCs w:val="20"/>
        </w:rPr>
        <w:t xml:space="preserve">предоставляется </w:t>
      </w:r>
      <w:r w:rsidRPr="00947B12">
        <w:rPr>
          <w:sz w:val="20"/>
          <w:szCs w:val="20"/>
        </w:rPr>
        <w:t>отдельно для</w:t>
      </w:r>
      <w:r>
        <w:rPr>
          <w:sz w:val="20"/>
          <w:szCs w:val="20"/>
        </w:rPr>
        <w:t xml:space="preserve"> финансовых инструментов:</w:t>
      </w:r>
    </w:p>
    <w:p w14:paraId="25EE5C79" w14:textId="76BB8D23" w:rsidR="00331FED" w:rsidRPr="007313B1" w:rsidRDefault="00331FED" w:rsidP="00AE698A">
      <w:pPr>
        <w:pStyle w:val="1"/>
        <w:numPr>
          <w:ilvl w:val="0"/>
          <w:numId w:val="355"/>
        </w:numPr>
        <w:rPr>
          <w:sz w:val="20"/>
          <w:szCs w:val="20"/>
        </w:rPr>
      </w:pPr>
      <w:r w:rsidRPr="007313B1">
        <w:rPr>
          <w:sz w:val="20"/>
          <w:szCs w:val="20"/>
        </w:rPr>
        <w:t xml:space="preserve">оценочный резерв </w:t>
      </w:r>
      <w:r w:rsidR="00EE3CCF" w:rsidRPr="007313B1">
        <w:rPr>
          <w:sz w:val="20"/>
          <w:szCs w:val="20"/>
        </w:rPr>
        <w:t>под убытки,</w:t>
      </w:r>
      <w:r w:rsidRPr="007313B1">
        <w:rPr>
          <w:sz w:val="20"/>
          <w:szCs w:val="20"/>
        </w:rPr>
        <w:t xml:space="preserve"> по которым оценивается в сумме, равной 12-месячным</w:t>
      </w:r>
      <w:r w:rsidRPr="00FF77F3">
        <w:rPr>
          <w:sz w:val="20"/>
          <w:szCs w:val="20"/>
        </w:rPr>
        <w:t xml:space="preserve"> </w:t>
      </w:r>
      <w:r w:rsidRPr="007313B1">
        <w:rPr>
          <w:sz w:val="20"/>
          <w:szCs w:val="20"/>
        </w:rPr>
        <w:t>ожидаемым кредитным убыткам;</w:t>
      </w:r>
    </w:p>
    <w:p w14:paraId="445E671F" w14:textId="1321B937" w:rsidR="00331FED" w:rsidRPr="00A066C7" w:rsidRDefault="00331FED" w:rsidP="00AE698A">
      <w:pPr>
        <w:pStyle w:val="1"/>
        <w:numPr>
          <w:ilvl w:val="0"/>
          <w:numId w:val="355"/>
        </w:numPr>
        <w:rPr>
          <w:sz w:val="20"/>
          <w:szCs w:val="20"/>
        </w:rPr>
      </w:pPr>
      <w:r w:rsidRPr="007313B1">
        <w:rPr>
          <w:sz w:val="20"/>
          <w:szCs w:val="20"/>
        </w:rPr>
        <w:t xml:space="preserve">оценочный резерв </w:t>
      </w:r>
      <w:r w:rsidR="00EE3CCF" w:rsidRPr="007313B1">
        <w:rPr>
          <w:sz w:val="20"/>
          <w:szCs w:val="20"/>
        </w:rPr>
        <w:t>под убытки,</w:t>
      </w:r>
      <w:r w:rsidRPr="007313B1">
        <w:rPr>
          <w:sz w:val="20"/>
          <w:szCs w:val="20"/>
        </w:rPr>
        <w:t xml:space="preserve"> по которым оценивается в сумме, равной ожидаемым</w:t>
      </w:r>
      <w:r w:rsidRPr="00FF77F3">
        <w:rPr>
          <w:sz w:val="20"/>
          <w:szCs w:val="20"/>
        </w:rPr>
        <w:t xml:space="preserve"> </w:t>
      </w:r>
      <w:r w:rsidRPr="00A066C7">
        <w:rPr>
          <w:sz w:val="20"/>
          <w:szCs w:val="20"/>
        </w:rPr>
        <w:t>кредитным убыткам за весь срок, и которые представлены следующими позициями:</w:t>
      </w:r>
    </w:p>
    <w:p w14:paraId="74A6EFF1" w14:textId="77777777" w:rsidR="00331FED" w:rsidRPr="007313B1" w:rsidRDefault="00331FED" w:rsidP="00AE698A">
      <w:pPr>
        <w:pStyle w:val="1"/>
        <w:numPr>
          <w:ilvl w:val="0"/>
          <w:numId w:val="356"/>
        </w:numPr>
        <w:rPr>
          <w:sz w:val="20"/>
          <w:szCs w:val="20"/>
        </w:rPr>
      </w:pPr>
      <w:r w:rsidRPr="007313B1">
        <w:rPr>
          <w:sz w:val="20"/>
          <w:szCs w:val="20"/>
        </w:rPr>
        <w:t>финансовые инструменты, кредитный риск по которым значительно увеличился с</w:t>
      </w:r>
      <w:r w:rsidRPr="00FF77F3">
        <w:rPr>
          <w:sz w:val="20"/>
          <w:szCs w:val="20"/>
        </w:rPr>
        <w:t xml:space="preserve"> </w:t>
      </w:r>
      <w:r w:rsidRPr="007313B1">
        <w:rPr>
          <w:sz w:val="20"/>
          <w:szCs w:val="20"/>
        </w:rPr>
        <w:t>момента первоначального признания, но которые не являются кредитно-обесцененными финансовыми активами;</w:t>
      </w:r>
    </w:p>
    <w:p w14:paraId="434FEF08" w14:textId="77777777" w:rsidR="00331FED" w:rsidRPr="007313B1" w:rsidRDefault="00331FED" w:rsidP="00AE698A">
      <w:pPr>
        <w:pStyle w:val="1"/>
        <w:numPr>
          <w:ilvl w:val="0"/>
          <w:numId w:val="356"/>
        </w:numPr>
        <w:rPr>
          <w:sz w:val="20"/>
          <w:szCs w:val="20"/>
        </w:rPr>
      </w:pPr>
      <w:r w:rsidRPr="007313B1">
        <w:rPr>
          <w:sz w:val="20"/>
          <w:szCs w:val="20"/>
        </w:rPr>
        <w:t>кредитно-обесцененные финансовые активы по состоянию на отчетную дату (но</w:t>
      </w:r>
      <w:r w:rsidRPr="00FF77F3">
        <w:rPr>
          <w:sz w:val="20"/>
          <w:szCs w:val="20"/>
        </w:rPr>
        <w:t xml:space="preserve"> </w:t>
      </w:r>
      <w:r w:rsidRPr="007313B1">
        <w:rPr>
          <w:sz w:val="20"/>
          <w:szCs w:val="20"/>
        </w:rPr>
        <w:t>которые не были приобретены или созданы с кредитным обесценением); и</w:t>
      </w:r>
    </w:p>
    <w:p w14:paraId="6C91D0C2" w14:textId="77777777" w:rsidR="00331FED" w:rsidRPr="007313B1" w:rsidRDefault="00331FED" w:rsidP="00AE698A">
      <w:pPr>
        <w:pStyle w:val="1"/>
        <w:numPr>
          <w:ilvl w:val="0"/>
          <w:numId w:val="356"/>
        </w:numPr>
        <w:rPr>
          <w:sz w:val="20"/>
          <w:szCs w:val="20"/>
        </w:rPr>
      </w:pPr>
      <w:r w:rsidRPr="007313B1">
        <w:rPr>
          <w:sz w:val="20"/>
          <w:szCs w:val="20"/>
        </w:rPr>
        <w:lastRenderedPageBreak/>
        <w:t>торговая дебиторская задолженность, активы по договору или дебиторская</w:t>
      </w:r>
      <w:r w:rsidRPr="00FF77F3">
        <w:rPr>
          <w:sz w:val="20"/>
          <w:szCs w:val="20"/>
        </w:rPr>
        <w:t xml:space="preserve"> </w:t>
      </w:r>
      <w:r w:rsidRPr="007313B1">
        <w:rPr>
          <w:sz w:val="20"/>
          <w:szCs w:val="20"/>
        </w:rPr>
        <w:t>задолженность по аренде.</w:t>
      </w:r>
    </w:p>
    <w:p w14:paraId="31028DED" w14:textId="7F049F1E" w:rsidR="00331FED" w:rsidRDefault="00331FED" w:rsidP="00AE698A">
      <w:pPr>
        <w:pStyle w:val="1"/>
        <w:numPr>
          <w:ilvl w:val="0"/>
          <w:numId w:val="360"/>
        </w:numPr>
        <w:spacing w:after="240"/>
        <w:rPr>
          <w:sz w:val="20"/>
          <w:szCs w:val="20"/>
        </w:rPr>
      </w:pPr>
      <w:r w:rsidRPr="007313B1">
        <w:rPr>
          <w:sz w:val="20"/>
          <w:szCs w:val="20"/>
        </w:rPr>
        <w:t>финансовые активы, являющиеся приобретенными или созданными кредитно-обесцененными</w:t>
      </w:r>
      <w:r w:rsidRPr="00FF77F3">
        <w:rPr>
          <w:sz w:val="20"/>
          <w:szCs w:val="20"/>
        </w:rPr>
        <w:t xml:space="preserve"> </w:t>
      </w:r>
      <w:r w:rsidRPr="00A066C7">
        <w:rPr>
          <w:sz w:val="20"/>
          <w:szCs w:val="20"/>
        </w:rPr>
        <w:t>финансовыми активами.</w:t>
      </w:r>
      <w:r w:rsidRPr="002B3B57">
        <w:t xml:space="preserve"> </w:t>
      </w:r>
      <w:r w:rsidRPr="002B3B57">
        <w:rPr>
          <w:sz w:val="20"/>
          <w:szCs w:val="20"/>
        </w:rPr>
        <w:t xml:space="preserve">Помимо сверки </w:t>
      </w:r>
      <w:r>
        <w:rPr>
          <w:sz w:val="20"/>
          <w:szCs w:val="20"/>
        </w:rPr>
        <w:t>Банк</w:t>
      </w:r>
      <w:r w:rsidRPr="002B3B57">
        <w:rPr>
          <w:sz w:val="20"/>
          <w:szCs w:val="20"/>
        </w:rPr>
        <w:t xml:space="preserve"> раскры</w:t>
      </w:r>
      <w:r>
        <w:rPr>
          <w:sz w:val="20"/>
          <w:szCs w:val="20"/>
        </w:rPr>
        <w:t>вае</w:t>
      </w:r>
      <w:r w:rsidRPr="002B3B57">
        <w:rPr>
          <w:sz w:val="20"/>
          <w:szCs w:val="20"/>
        </w:rPr>
        <w:t xml:space="preserve">т общую сумму </w:t>
      </w:r>
      <w:proofErr w:type="spellStart"/>
      <w:r w:rsidRPr="002B3B57">
        <w:rPr>
          <w:sz w:val="20"/>
          <w:szCs w:val="20"/>
        </w:rPr>
        <w:t>недисконтированных</w:t>
      </w:r>
      <w:proofErr w:type="spellEnd"/>
      <w:r w:rsidRPr="002B3B57">
        <w:rPr>
          <w:sz w:val="20"/>
          <w:szCs w:val="20"/>
        </w:rPr>
        <w:t xml:space="preserve"> ожидаемых кредитных убытков при первоначальном признании по финансовым активам, первоначально признанным в течение отчетного периода</w:t>
      </w:r>
      <w:r w:rsidR="00D55D84">
        <w:rPr>
          <w:sz w:val="20"/>
          <w:szCs w:val="20"/>
        </w:rPr>
        <w:t>.</w:t>
      </w:r>
    </w:p>
    <w:p w14:paraId="4A0B82DB" w14:textId="77777777" w:rsidR="00331FED" w:rsidRPr="00F41327" w:rsidRDefault="00331FED" w:rsidP="00331FED">
      <w:pPr>
        <w:pStyle w:val="1"/>
        <w:numPr>
          <w:ilvl w:val="0"/>
          <w:numId w:val="0"/>
        </w:numPr>
        <w:spacing w:after="240"/>
        <w:rPr>
          <w:sz w:val="20"/>
          <w:szCs w:val="20"/>
        </w:rPr>
      </w:pPr>
      <w:r w:rsidRPr="00F41327">
        <w:rPr>
          <w:sz w:val="20"/>
          <w:szCs w:val="20"/>
        </w:rPr>
        <w:t xml:space="preserve">Представление информации о </w:t>
      </w:r>
      <w:r w:rsidRPr="002B3B57">
        <w:rPr>
          <w:b/>
          <w:i/>
          <w:sz w:val="20"/>
          <w:szCs w:val="20"/>
        </w:rPr>
        <w:t>риске ликвидности</w:t>
      </w:r>
      <w:r w:rsidRPr="00F41327">
        <w:rPr>
          <w:b/>
          <w:i/>
          <w:sz w:val="20"/>
          <w:szCs w:val="20"/>
        </w:rPr>
        <w:t xml:space="preserve"> </w:t>
      </w:r>
      <w:r w:rsidRPr="00F41327">
        <w:rPr>
          <w:sz w:val="20"/>
          <w:szCs w:val="20"/>
        </w:rPr>
        <w:t>включает:</w:t>
      </w:r>
    </w:p>
    <w:p w14:paraId="36A7E985"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анализ непроизводных финансовых обязательств (включая выпущенные финансовые гарантии), принадлежащих </w:t>
      </w:r>
      <w:r>
        <w:rPr>
          <w:sz w:val="20"/>
          <w:szCs w:val="20"/>
        </w:rPr>
        <w:t>Банку</w:t>
      </w:r>
      <w:r w:rsidRPr="00F41327">
        <w:rPr>
          <w:sz w:val="20"/>
          <w:szCs w:val="20"/>
        </w:rPr>
        <w:t>, по срокам погашения, исходя из контрактной даты погашения</w:t>
      </w:r>
      <w:r w:rsidRPr="004B53CD">
        <w:rPr>
          <w:sz w:val="20"/>
          <w:szCs w:val="20"/>
        </w:rPr>
        <w:t xml:space="preserve"> </w:t>
      </w:r>
      <w:r>
        <w:rPr>
          <w:sz w:val="20"/>
          <w:szCs w:val="20"/>
        </w:rPr>
        <w:t xml:space="preserve">на </w:t>
      </w:r>
      <w:proofErr w:type="spellStart"/>
      <w:r>
        <w:rPr>
          <w:sz w:val="20"/>
          <w:szCs w:val="20"/>
        </w:rPr>
        <w:t>недисконтированной</w:t>
      </w:r>
      <w:proofErr w:type="spellEnd"/>
      <w:r>
        <w:rPr>
          <w:sz w:val="20"/>
          <w:szCs w:val="20"/>
        </w:rPr>
        <w:t xml:space="preserve"> основе</w:t>
      </w:r>
      <w:r w:rsidRPr="00F41327">
        <w:rPr>
          <w:sz w:val="20"/>
          <w:szCs w:val="20"/>
        </w:rPr>
        <w:t xml:space="preserve">; </w:t>
      </w:r>
    </w:p>
    <w:p w14:paraId="62B6649D"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анализ производных финансовых обязательств по срокам погашения. Анализ включает контрактные даты погашения для тех производных инструментов, для которых сроки погашения необходимы для понимания регулярности денежных потоков; и </w:t>
      </w:r>
    </w:p>
    <w:p w14:paraId="0A3EB7F3" w14:textId="77777777" w:rsidR="00331FED" w:rsidRPr="00F41327" w:rsidRDefault="00331FED" w:rsidP="00AE698A">
      <w:pPr>
        <w:pStyle w:val="1"/>
        <w:numPr>
          <w:ilvl w:val="0"/>
          <w:numId w:val="290"/>
        </w:numPr>
        <w:spacing w:after="240"/>
        <w:rPr>
          <w:sz w:val="20"/>
          <w:szCs w:val="20"/>
        </w:rPr>
      </w:pPr>
      <w:r w:rsidRPr="00F41327">
        <w:rPr>
          <w:sz w:val="20"/>
          <w:szCs w:val="20"/>
        </w:rPr>
        <w:t xml:space="preserve">описание, как </w:t>
      </w:r>
      <w:r>
        <w:rPr>
          <w:sz w:val="20"/>
          <w:szCs w:val="20"/>
        </w:rPr>
        <w:t xml:space="preserve">Банк </w:t>
      </w:r>
      <w:r w:rsidRPr="00F41327">
        <w:rPr>
          <w:sz w:val="20"/>
          <w:szCs w:val="20"/>
        </w:rPr>
        <w:t>управляет риском ликвидности.</w:t>
      </w:r>
    </w:p>
    <w:p w14:paraId="2323A1BF"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также раскрывает, как были определены данные для количественного анализа подверженности риску ликвидности. Если отток денежных средств (или других финансовых активов), включенных в анализ, может:</w:t>
      </w:r>
    </w:p>
    <w:p w14:paraId="2900E645" w14:textId="77777777" w:rsidR="00331FED" w:rsidRPr="00F41327" w:rsidRDefault="00331FED" w:rsidP="00AE698A">
      <w:pPr>
        <w:pStyle w:val="1"/>
        <w:numPr>
          <w:ilvl w:val="0"/>
          <w:numId w:val="291"/>
        </w:numPr>
        <w:tabs>
          <w:tab w:val="left" w:pos="360"/>
        </w:tabs>
        <w:spacing w:after="240"/>
        <w:rPr>
          <w:sz w:val="20"/>
          <w:szCs w:val="20"/>
        </w:rPr>
      </w:pPr>
      <w:r w:rsidRPr="00F41327">
        <w:rPr>
          <w:sz w:val="20"/>
          <w:szCs w:val="20"/>
        </w:rPr>
        <w:t>происходить намного раньше, чем указано в предоставленной информации; или</w:t>
      </w:r>
    </w:p>
    <w:p w14:paraId="228E9C4A" w14:textId="77777777" w:rsidR="00331FED" w:rsidRPr="00F41327" w:rsidRDefault="00331FED" w:rsidP="00AE698A">
      <w:pPr>
        <w:pStyle w:val="1"/>
        <w:numPr>
          <w:ilvl w:val="0"/>
          <w:numId w:val="291"/>
        </w:numPr>
        <w:tabs>
          <w:tab w:val="left" w:pos="360"/>
        </w:tabs>
        <w:spacing w:after="240"/>
        <w:rPr>
          <w:sz w:val="20"/>
          <w:szCs w:val="20"/>
        </w:rPr>
      </w:pPr>
      <w:r w:rsidRPr="00F41327">
        <w:rPr>
          <w:sz w:val="20"/>
          <w:szCs w:val="20"/>
        </w:rPr>
        <w:t>существенно отличаться по сумме, чем в предоставленной информации,</w:t>
      </w:r>
    </w:p>
    <w:p w14:paraId="540E97B3"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 xml:space="preserve">раскрывает данный факт и предоставляет дополнительную количественную информацию для оценки риска, если она уже не включена в анализе по срокам погашения. </w:t>
      </w:r>
    </w:p>
    <w:p w14:paraId="4EDE9F8B" w14:textId="77777777" w:rsidR="00331FED" w:rsidRPr="00F41327" w:rsidRDefault="00331FED" w:rsidP="00331FED">
      <w:pPr>
        <w:pStyle w:val="1"/>
        <w:numPr>
          <w:ilvl w:val="0"/>
          <w:numId w:val="0"/>
        </w:numPr>
        <w:spacing w:after="240"/>
        <w:rPr>
          <w:sz w:val="20"/>
          <w:szCs w:val="20"/>
        </w:rPr>
      </w:pPr>
      <w:r w:rsidRPr="00F41327">
        <w:rPr>
          <w:sz w:val="20"/>
          <w:szCs w:val="20"/>
        </w:rPr>
        <w:t>Например, подходящими могут являться следующие временные интервалы:</w:t>
      </w:r>
    </w:p>
    <w:p w14:paraId="4D9B7874" w14:textId="77777777" w:rsidR="00331FED" w:rsidRPr="00F41327" w:rsidRDefault="00331FED" w:rsidP="00AE698A">
      <w:pPr>
        <w:pStyle w:val="1"/>
        <w:numPr>
          <w:ilvl w:val="0"/>
          <w:numId w:val="292"/>
        </w:numPr>
        <w:spacing w:after="240"/>
        <w:rPr>
          <w:sz w:val="20"/>
          <w:szCs w:val="20"/>
        </w:rPr>
      </w:pPr>
      <w:r w:rsidRPr="00F41327">
        <w:rPr>
          <w:sz w:val="20"/>
          <w:szCs w:val="20"/>
        </w:rPr>
        <w:t>в течение одного месяца;</w:t>
      </w:r>
    </w:p>
    <w:p w14:paraId="6068D5A0" w14:textId="77777777" w:rsidR="00331FED" w:rsidRDefault="00331FED" w:rsidP="00AE698A">
      <w:pPr>
        <w:pStyle w:val="1"/>
        <w:numPr>
          <w:ilvl w:val="0"/>
          <w:numId w:val="292"/>
        </w:numPr>
        <w:spacing w:after="240"/>
        <w:rPr>
          <w:sz w:val="20"/>
          <w:szCs w:val="20"/>
        </w:rPr>
      </w:pPr>
      <w:r w:rsidRPr="00F41327">
        <w:rPr>
          <w:sz w:val="20"/>
          <w:szCs w:val="20"/>
        </w:rPr>
        <w:t>позже, чем один месяц, но не позднее, чем три месяца;</w:t>
      </w:r>
    </w:p>
    <w:p w14:paraId="30D85303" w14:textId="77777777" w:rsidR="00331FED" w:rsidRDefault="00331FED" w:rsidP="00AE698A">
      <w:pPr>
        <w:pStyle w:val="1"/>
        <w:numPr>
          <w:ilvl w:val="0"/>
          <w:numId w:val="292"/>
        </w:numPr>
        <w:spacing w:after="240"/>
        <w:rPr>
          <w:sz w:val="20"/>
          <w:szCs w:val="20"/>
        </w:rPr>
      </w:pPr>
      <w:r w:rsidRPr="00F41327">
        <w:rPr>
          <w:sz w:val="20"/>
          <w:szCs w:val="20"/>
        </w:rPr>
        <w:t xml:space="preserve">позже, чем три месяца, но не позднее, чем </w:t>
      </w:r>
      <w:r>
        <w:rPr>
          <w:sz w:val="20"/>
          <w:szCs w:val="20"/>
        </w:rPr>
        <w:t>шесть</w:t>
      </w:r>
      <w:r w:rsidRPr="00F41327">
        <w:rPr>
          <w:sz w:val="20"/>
          <w:szCs w:val="20"/>
        </w:rPr>
        <w:t xml:space="preserve"> месяц</w:t>
      </w:r>
      <w:r>
        <w:rPr>
          <w:sz w:val="20"/>
          <w:szCs w:val="20"/>
        </w:rPr>
        <w:t>ев</w:t>
      </w:r>
      <w:r w:rsidRPr="00F41327">
        <w:rPr>
          <w:sz w:val="20"/>
          <w:szCs w:val="20"/>
        </w:rPr>
        <w:t>;</w:t>
      </w:r>
    </w:p>
    <w:p w14:paraId="75F5658A" w14:textId="77777777" w:rsidR="00331FED" w:rsidRPr="00F41327" w:rsidRDefault="00331FED" w:rsidP="00AE698A">
      <w:pPr>
        <w:pStyle w:val="1"/>
        <w:numPr>
          <w:ilvl w:val="0"/>
          <w:numId w:val="292"/>
        </w:numPr>
        <w:spacing w:after="240"/>
        <w:rPr>
          <w:sz w:val="20"/>
          <w:szCs w:val="20"/>
        </w:rPr>
      </w:pPr>
      <w:r w:rsidRPr="00F41327">
        <w:rPr>
          <w:sz w:val="20"/>
          <w:szCs w:val="20"/>
        </w:rPr>
        <w:t xml:space="preserve">позже, чем </w:t>
      </w:r>
      <w:r>
        <w:rPr>
          <w:sz w:val="20"/>
          <w:szCs w:val="20"/>
        </w:rPr>
        <w:t>шесть</w:t>
      </w:r>
      <w:r w:rsidRPr="00F41327">
        <w:rPr>
          <w:sz w:val="20"/>
          <w:szCs w:val="20"/>
        </w:rPr>
        <w:t xml:space="preserve"> месяц</w:t>
      </w:r>
      <w:r>
        <w:rPr>
          <w:sz w:val="20"/>
          <w:szCs w:val="20"/>
        </w:rPr>
        <w:t>ев</w:t>
      </w:r>
      <w:r w:rsidRPr="00F41327">
        <w:rPr>
          <w:sz w:val="20"/>
          <w:szCs w:val="20"/>
        </w:rPr>
        <w:t xml:space="preserve">, но не позже, чем один год; </w:t>
      </w:r>
    </w:p>
    <w:p w14:paraId="62455BF6" w14:textId="77777777" w:rsidR="00331FED" w:rsidRPr="00E40CA3" w:rsidRDefault="00331FED" w:rsidP="00AE698A">
      <w:pPr>
        <w:pStyle w:val="1"/>
        <w:numPr>
          <w:ilvl w:val="0"/>
          <w:numId w:val="292"/>
        </w:numPr>
        <w:spacing w:after="240"/>
        <w:rPr>
          <w:sz w:val="20"/>
          <w:szCs w:val="20"/>
        </w:rPr>
      </w:pPr>
      <w:r w:rsidRPr="00F41327">
        <w:rPr>
          <w:sz w:val="20"/>
          <w:szCs w:val="20"/>
        </w:rPr>
        <w:t>позже, чем один год, но не позже, чем пять лет; и</w:t>
      </w:r>
    </w:p>
    <w:p w14:paraId="19E5DDE3" w14:textId="77777777" w:rsidR="00331FED" w:rsidRPr="00F41327" w:rsidRDefault="00331FED" w:rsidP="00AE698A">
      <w:pPr>
        <w:pStyle w:val="1"/>
        <w:numPr>
          <w:ilvl w:val="0"/>
          <w:numId w:val="292"/>
        </w:numPr>
        <w:spacing w:after="240"/>
        <w:rPr>
          <w:sz w:val="20"/>
          <w:szCs w:val="20"/>
        </w:rPr>
      </w:pPr>
      <w:r>
        <w:rPr>
          <w:sz w:val="20"/>
          <w:szCs w:val="20"/>
        </w:rPr>
        <w:t>более пяти лет.</w:t>
      </w:r>
    </w:p>
    <w:p w14:paraId="227E0810" w14:textId="77777777" w:rsidR="00331FED" w:rsidRPr="00F41327" w:rsidRDefault="00331FED" w:rsidP="00331FED">
      <w:pPr>
        <w:pStyle w:val="1"/>
        <w:numPr>
          <w:ilvl w:val="0"/>
          <w:numId w:val="0"/>
        </w:numPr>
        <w:spacing w:after="240"/>
        <w:rPr>
          <w:sz w:val="20"/>
          <w:szCs w:val="20"/>
        </w:rPr>
      </w:pPr>
      <w:r w:rsidRPr="00F41327">
        <w:rPr>
          <w:b/>
          <w:i/>
          <w:sz w:val="20"/>
          <w:szCs w:val="20"/>
        </w:rPr>
        <w:t xml:space="preserve">Анализ чувствительности. </w:t>
      </w:r>
      <w:r w:rsidRPr="00F41327">
        <w:rPr>
          <w:sz w:val="20"/>
          <w:szCs w:val="20"/>
        </w:rPr>
        <w:t xml:space="preserve">Анализ чувствительности необходим для каждого вида рыночного риска, которому подвержен </w:t>
      </w:r>
      <w:r>
        <w:rPr>
          <w:sz w:val="20"/>
          <w:szCs w:val="20"/>
        </w:rPr>
        <w:t>Банк</w:t>
      </w:r>
      <w:r w:rsidRPr="00F41327">
        <w:rPr>
          <w:sz w:val="20"/>
          <w:szCs w:val="20"/>
        </w:rPr>
        <w:t xml:space="preserve">. </w:t>
      </w:r>
    </w:p>
    <w:p w14:paraId="580802EF" w14:textId="77777777" w:rsidR="00331FED" w:rsidRPr="00F41327" w:rsidRDefault="00331FED" w:rsidP="00331FED">
      <w:pPr>
        <w:pStyle w:val="1"/>
        <w:numPr>
          <w:ilvl w:val="0"/>
          <w:numId w:val="0"/>
        </w:numPr>
        <w:spacing w:after="240"/>
        <w:rPr>
          <w:sz w:val="20"/>
          <w:szCs w:val="20"/>
        </w:rPr>
      </w:pPr>
      <w:r w:rsidRPr="00F41327">
        <w:rPr>
          <w:sz w:val="20"/>
          <w:szCs w:val="20"/>
        </w:rPr>
        <w:t xml:space="preserve">Представление информации о </w:t>
      </w:r>
      <w:r w:rsidRPr="00F41327">
        <w:rPr>
          <w:b/>
          <w:i/>
          <w:sz w:val="20"/>
          <w:szCs w:val="20"/>
        </w:rPr>
        <w:t>рыночном риске</w:t>
      </w:r>
      <w:r w:rsidRPr="00F41327">
        <w:rPr>
          <w:sz w:val="20"/>
          <w:szCs w:val="20"/>
        </w:rPr>
        <w:t xml:space="preserve"> включает:</w:t>
      </w:r>
    </w:p>
    <w:p w14:paraId="466582B6" w14:textId="77777777" w:rsidR="00331FED" w:rsidRPr="00F41327" w:rsidRDefault="00331FED" w:rsidP="00AE698A">
      <w:pPr>
        <w:pStyle w:val="1"/>
        <w:numPr>
          <w:ilvl w:val="0"/>
          <w:numId w:val="293"/>
        </w:numPr>
        <w:spacing w:after="240"/>
        <w:rPr>
          <w:sz w:val="20"/>
          <w:szCs w:val="20"/>
        </w:rPr>
      </w:pPr>
      <w:r w:rsidRPr="00F41327">
        <w:rPr>
          <w:sz w:val="20"/>
          <w:szCs w:val="20"/>
        </w:rPr>
        <w:t>методы и допущения, используемые при анализе чувствительности;</w:t>
      </w:r>
    </w:p>
    <w:p w14:paraId="3F544B92" w14:textId="77777777" w:rsidR="00331FED" w:rsidRPr="00F41327" w:rsidRDefault="00331FED" w:rsidP="00AE698A">
      <w:pPr>
        <w:pStyle w:val="1"/>
        <w:numPr>
          <w:ilvl w:val="0"/>
          <w:numId w:val="293"/>
        </w:numPr>
        <w:spacing w:after="240"/>
        <w:rPr>
          <w:sz w:val="20"/>
          <w:szCs w:val="20"/>
        </w:rPr>
      </w:pPr>
      <w:r w:rsidRPr="00F41327">
        <w:rPr>
          <w:sz w:val="20"/>
          <w:szCs w:val="20"/>
        </w:rPr>
        <w:t xml:space="preserve">результаты анализа чувствительности к каждому виду рыночного риска, которому подвержен </w:t>
      </w:r>
      <w:r>
        <w:rPr>
          <w:sz w:val="20"/>
          <w:szCs w:val="20"/>
        </w:rPr>
        <w:t>Банк</w:t>
      </w:r>
      <w:r w:rsidRPr="00F41327">
        <w:rPr>
          <w:sz w:val="20"/>
          <w:szCs w:val="20"/>
        </w:rPr>
        <w:t>, и отражение на прибыль или убыток либо прочий совокупный доход разумных возможных изменений в соответствующей переменной составляющей риска (преобладающих рыночных ставках процента, валютных курсах, курсах акций или цен на биржевые товары).</w:t>
      </w:r>
    </w:p>
    <w:p w14:paraId="1FE3F682" w14:textId="77777777" w:rsidR="00331FED" w:rsidRPr="00F41327" w:rsidRDefault="00331FED" w:rsidP="00331FED">
      <w:pPr>
        <w:pStyle w:val="1"/>
        <w:numPr>
          <w:ilvl w:val="0"/>
          <w:numId w:val="0"/>
        </w:numPr>
        <w:spacing w:after="240"/>
        <w:rPr>
          <w:sz w:val="20"/>
          <w:szCs w:val="20"/>
        </w:rPr>
      </w:pPr>
      <w:r w:rsidRPr="00F41327">
        <w:rPr>
          <w:sz w:val="20"/>
          <w:szCs w:val="20"/>
        </w:rPr>
        <w:t xml:space="preserve">Если </w:t>
      </w:r>
      <w:r>
        <w:rPr>
          <w:sz w:val="20"/>
          <w:szCs w:val="20"/>
        </w:rPr>
        <w:t xml:space="preserve">Банк </w:t>
      </w:r>
      <w:r w:rsidRPr="00F41327">
        <w:rPr>
          <w:sz w:val="20"/>
          <w:szCs w:val="20"/>
        </w:rPr>
        <w:t xml:space="preserve">готовит анализ чувствительности, такой как стоимость, подверженная риску, который отражает взаимозависимость переменных факторов риска (например, процентная ставка и валютный курс) и использует его для управления финансовыми рисками, то </w:t>
      </w:r>
      <w:r>
        <w:rPr>
          <w:sz w:val="20"/>
          <w:szCs w:val="20"/>
        </w:rPr>
        <w:t xml:space="preserve">Банк </w:t>
      </w:r>
      <w:r w:rsidRPr="00F41327">
        <w:rPr>
          <w:sz w:val="20"/>
          <w:szCs w:val="20"/>
        </w:rPr>
        <w:t xml:space="preserve">использует этот анализ чувствительности. </w:t>
      </w:r>
    </w:p>
    <w:p w14:paraId="0774A43C" w14:textId="77777777" w:rsidR="00331FED" w:rsidRPr="00F41327" w:rsidRDefault="00331FED" w:rsidP="00331FED">
      <w:pPr>
        <w:pStyle w:val="1"/>
        <w:numPr>
          <w:ilvl w:val="0"/>
          <w:numId w:val="0"/>
        </w:numPr>
        <w:spacing w:after="240"/>
        <w:rPr>
          <w:sz w:val="20"/>
          <w:szCs w:val="20"/>
        </w:rPr>
      </w:pPr>
      <w:r>
        <w:rPr>
          <w:sz w:val="20"/>
          <w:szCs w:val="20"/>
        </w:rPr>
        <w:t xml:space="preserve">Банк </w:t>
      </w:r>
      <w:r w:rsidRPr="00F41327">
        <w:rPr>
          <w:sz w:val="20"/>
          <w:szCs w:val="20"/>
        </w:rPr>
        <w:t>также раскрывает:</w:t>
      </w:r>
    </w:p>
    <w:p w14:paraId="20CD3E75" w14:textId="181467D7" w:rsidR="00331FED" w:rsidRPr="00F41327" w:rsidRDefault="00331FED" w:rsidP="00AE698A">
      <w:pPr>
        <w:pStyle w:val="1"/>
        <w:numPr>
          <w:ilvl w:val="0"/>
          <w:numId w:val="294"/>
        </w:numPr>
        <w:spacing w:after="240"/>
        <w:rPr>
          <w:sz w:val="20"/>
          <w:szCs w:val="20"/>
        </w:rPr>
      </w:pPr>
      <w:r w:rsidRPr="00F41327">
        <w:rPr>
          <w:sz w:val="20"/>
          <w:szCs w:val="20"/>
        </w:rPr>
        <w:t xml:space="preserve">метод, использовавшийся при подготовке анализа чувствительности, и </w:t>
      </w:r>
      <w:r w:rsidR="00EE3CCF" w:rsidRPr="00F41327">
        <w:rPr>
          <w:sz w:val="20"/>
          <w:szCs w:val="20"/>
        </w:rPr>
        <w:t>основные параметры,</w:t>
      </w:r>
      <w:r w:rsidRPr="00F41327">
        <w:rPr>
          <w:sz w:val="20"/>
          <w:szCs w:val="20"/>
        </w:rPr>
        <w:t xml:space="preserve"> и допущения, поясняющие представленную информацию; и</w:t>
      </w:r>
    </w:p>
    <w:p w14:paraId="7CE1CBDE" w14:textId="77777777" w:rsidR="00331FED" w:rsidRPr="00F41327" w:rsidRDefault="00331FED" w:rsidP="00AE698A">
      <w:pPr>
        <w:pStyle w:val="1"/>
        <w:numPr>
          <w:ilvl w:val="0"/>
          <w:numId w:val="294"/>
        </w:numPr>
        <w:spacing w:after="240"/>
        <w:rPr>
          <w:sz w:val="20"/>
          <w:szCs w:val="20"/>
        </w:rPr>
      </w:pPr>
      <w:r w:rsidRPr="00F41327">
        <w:rPr>
          <w:sz w:val="20"/>
          <w:szCs w:val="20"/>
        </w:rPr>
        <w:lastRenderedPageBreak/>
        <w:t xml:space="preserve">цель используемого метода и ограничения, которые могут возникнуть из информации, не полностью отражающей справедливую стоимость используемых активов и обязательств.  </w:t>
      </w:r>
    </w:p>
    <w:p w14:paraId="7D56FAC8" w14:textId="77777777" w:rsidR="00331FED" w:rsidRPr="00F41327" w:rsidRDefault="00331FED" w:rsidP="00331FED">
      <w:pPr>
        <w:pStyle w:val="1"/>
        <w:numPr>
          <w:ilvl w:val="0"/>
          <w:numId w:val="0"/>
        </w:numPr>
        <w:tabs>
          <w:tab w:val="left" w:pos="360"/>
        </w:tabs>
        <w:spacing w:after="240"/>
        <w:rPr>
          <w:sz w:val="20"/>
          <w:szCs w:val="20"/>
        </w:rPr>
      </w:pPr>
      <w:r w:rsidRPr="00F41327">
        <w:rPr>
          <w:b/>
          <w:i/>
          <w:sz w:val="20"/>
          <w:szCs w:val="20"/>
        </w:rPr>
        <w:t>Передача и прекращение признания.</w:t>
      </w:r>
      <w:r w:rsidRPr="00F41327">
        <w:rPr>
          <w:sz w:val="20"/>
          <w:szCs w:val="20"/>
        </w:rPr>
        <w:t xml:space="preserve"> В случае если </w:t>
      </w:r>
      <w:r>
        <w:rPr>
          <w:sz w:val="20"/>
          <w:szCs w:val="20"/>
        </w:rPr>
        <w:t xml:space="preserve">Банк </w:t>
      </w:r>
      <w:r w:rsidRPr="00F41327">
        <w:rPr>
          <w:sz w:val="20"/>
          <w:szCs w:val="20"/>
        </w:rPr>
        <w:t xml:space="preserve">передал финансовый актив, но признание данного актива (или его части) не прекращено, то </w:t>
      </w:r>
      <w:r>
        <w:rPr>
          <w:sz w:val="20"/>
          <w:szCs w:val="20"/>
        </w:rPr>
        <w:t xml:space="preserve">Банк </w:t>
      </w:r>
      <w:r w:rsidRPr="00F41327">
        <w:rPr>
          <w:sz w:val="20"/>
          <w:szCs w:val="20"/>
        </w:rPr>
        <w:t>раскрывает следующую информацию в отношении актива, признание которого не было прекращено:</w:t>
      </w:r>
    </w:p>
    <w:p w14:paraId="0CDFC3AB"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должен представлять информацию, раскрываемую в соответствии с требованиями следующих пунктов отдельным примечанием в своей финансовой отчетности. </w:t>
      </w:r>
      <w:r>
        <w:rPr>
          <w:sz w:val="20"/>
          <w:szCs w:val="20"/>
        </w:rPr>
        <w:t xml:space="preserve">Банк </w:t>
      </w:r>
      <w:r w:rsidRPr="00F41327">
        <w:rPr>
          <w:sz w:val="20"/>
          <w:szCs w:val="20"/>
        </w:rPr>
        <w:t xml:space="preserve">должен раскрывать требуемую информацию в отношении всех переданных финансовых активов, признание которых не было прекращено, и в отношении продолжающегося участия в переданном активе, существующего на отчетную дату, независимо от того, когда проводилась соответствующая операция по передаче данного актива. В целях применения требований указанных пунктов к раскрытию информации, </w:t>
      </w:r>
      <w:r>
        <w:rPr>
          <w:sz w:val="20"/>
          <w:szCs w:val="20"/>
        </w:rPr>
        <w:t xml:space="preserve">Банк </w:t>
      </w:r>
      <w:r w:rsidRPr="00F41327">
        <w:rPr>
          <w:sz w:val="20"/>
          <w:szCs w:val="20"/>
        </w:rPr>
        <w:t>передает, полностью или частично, финансовый актив (переданный финансовый актив) только в том случае, если он:</w:t>
      </w:r>
    </w:p>
    <w:p w14:paraId="7F623815" w14:textId="77777777" w:rsidR="00331FED" w:rsidRPr="00F41327" w:rsidRDefault="00331FED" w:rsidP="00AE698A">
      <w:pPr>
        <w:pStyle w:val="1"/>
        <w:numPr>
          <w:ilvl w:val="0"/>
          <w:numId w:val="295"/>
        </w:numPr>
        <w:tabs>
          <w:tab w:val="left" w:pos="360"/>
        </w:tabs>
        <w:spacing w:after="240"/>
        <w:rPr>
          <w:sz w:val="20"/>
          <w:szCs w:val="20"/>
        </w:rPr>
      </w:pPr>
      <w:r w:rsidRPr="00F41327">
        <w:rPr>
          <w:sz w:val="20"/>
          <w:szCs w:val="20"/>
        </w:rPr>
        <w:t xml:space="preserve">передает договорные права на получение потоков денежных средств от этого финансового актива; или </w:t>
      </w:r>
    </w:p>
    <w:p w14:paraId="760E69F9" w14:textId="77777777" w:rsidR="00331FED" w:rsidRPr="00F41327" w:rsidRDefault="00331FED" w:rsidP="00AE698A">
      <w:pPr>
        <w:pStyle w:val="1"/>
        <w:numPr>
          <w:ilvl w:val="0"/>
          <w:numId w:val="295"/>
        </w:numPr>
        <w:tabs>
          <w:tab w:val="left" w:pos="360"/>
        </w:tabs>
        <w:spacing w:after="240"/>
        <w:rPr>
          <w:sz w:val="20"/>
          <w:szCs w:val="20"/>
        </w:rPr>
      </w:pPr>
      <w:r w:rsidRPr="00F41327">
        <w:rPr>
          <w:sz w:val="20"/>
          <w:szCs w:val="20"/>
        </w:rPr>
        <w:t xml:space="preserve">сохраняет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получателям по соглашению. </w:t>
      </w:r>
    </w:p>
    <w:p w14:paraId="22046879"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должен раскрыть информацию, позволяющую пользователям финансовой отчетности:</w:t>
      </w:r>
    </w:p>
    <w:p w14:paraId="1E28BCE8" w14:textId="77777777" w:rsidR="00331FED" w:rsidRPr="00F41327" w:rsidRDefault="00331FED" w:rsidP="00AE698A">
      <w:pPr>
        <w:pStyle w:val="1"/>
        <w:numPr>
          <w:ilvl w:val="0"/>
          <w:numId w:val="296"/>
        </w:numPr>
        <w:tabs>
          <w:tab w:val="left" w:pos="360"/>
        </w:tabs>
        <w:spacing w:after="240"/>
        <w:rPr>
          <w:sz w:val="20"/>
          <w:szCs w:val="20"/>
        </w:rPr>
      </w:pPr>
      <w:r w:rsidRPr="00F41327">
        <w:rPr>
          <w:sz w:val="20"/>
          <w:szCs w:val="20"/>
        </w:rPr>
        <w:t xml:space="preserve">понять отношение между переданными финансовыми активами, признание которых не было прекращено полностью, и соответствующими обязательствами; а также </w:t>
      </w:r>
    </w:p>
    <w:p w14:paraId="1BE3C6AF" w14:textId="77777777" w:rsidR="00331FED" w:rsidRPr="00F41327" w:rsidRDefault="00331FED" w:rsidP="00AE698A">
      <w:pPr>
        <w:pStyle w:val="1"/>
        <w:numPr>
          <w:ilvl w:val="0"/>
          <w:numId w:val="296"/>
        </w:numPr>
        <w:tabs>
          <w:tab w:val="left" w:pos="360"/>
        </w:tabs>
        <w:spacing w:after="240"/>
        <w:rPr>
          <w:sz w:val="20"/>
          <w:szCs w:val="20"/>
        </w:rPr>
      </w:pPr>
      <w:r w:rsidRPr="00F41327">
        <w:rPr>
          <w:sz w:val="20"/>
          <w:szCs w:val="20"/>
        </w:rPr>
        <w:t xml:space="preserve">оценить характер продолжающегося участия </w:t>
      </w:r>
      <w:r>
        <w:rPr>
          <w:sz w:val="20"/>
          <w:szCs w:val="20"/>
        </w:rPr>
        <w:t>Банка</w:t>
      </w:r>
      <w:r w:rsidRPr="00F41327">
        <w:rPr>
          <w:sz w:val="20"/>
          <w:szCs w:val="20"/>
        </w:rPr>
        <w:t xml:space="preserve"> в финансовых активах, признание которых было прекращено, и размер связанных с ним рисков.  </w:t>
      </w:r>
    </w:p>
    <w:p w14:paraId="0C49D61C"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В соответствии с целями применения требований следующих пунктов к раскрытию информации </w:t>
      </w:r>
      <w:r>
        <w:rPr>
          <w:sz w:val="20"/>
          <w:szCs w:val="20"/>
        </w:rPr>
        <w:t xml:space="preserve">Банк </w:t>
      </w:r>
      <w:r w:rsidRPr="00F41327">
        <w:rPr>
          <w:sz w:val="20"/>
          <w:szCs w:val="20"/>
        </w:rPr>
        <w:t xml:space="preserve">продолжает свое участие в переданном финансовом активе в том случае, если в рамках передачи данного актива </w:t>
      </w:r>
      <w:r>
        <w:rPr>
          <w:sz w:val="20"/>
          <w:szCs w:val="20"/>
        </w:rPr>
        <w:t xml:space="preserve">Банк </w:t>
      </w:r>
      <w:r w:rsidRPr="00F41327">
        <w:rPr>
          <w:sz w:val="20"/>
          <w:szCs w:val="20"/>
        </w:rPr>
        <w:t xml:space="preserve">сохраняет за собой любое из договорных прав или обязательств, связанных с переданным финансовым активом, или получает какие-либо новые договорные права или обязательства, относящиеся к переданному финансовому активу. К раскрытию информации следующие инструменты не представляют собой продолжающегося участия: </w:t>
      </w:r>
    </w:p>
    <w:p w14:paraId="07A79BEF" w14:textId="77777777" w:rsidR="00331FED" w:rsidRPr="00F41327" w:rsidRDefault="00331FED" w:rsidP="00AE698A">
      <w:pPr>
        <w:pStyle w:val="1"/>
        <w:numPr>
          <w:ilvl w:val="0"/>
          <w:numId w:val="297"/>
        </w:numPr>
        <w:tabs>
          <w:tab w:val="left" w:pos="360"/>
        </w:tabs>
        <w:spacing w:after="240"/>
        <w:rPr>
          <w:sz w:val="20"/>
          <w:szCs w:val="20"/>
        </w:rPr>
      </w:pPr>
      <w:r w:rsidRPr="00F41327">
        <w:rPr>
          <w:sz w:val="20"/>
          <w:szCs w:val="20"/>
        </w:rPr>
        <w:t xml:space="preserve">обычные заявления и гарантии в отношении мошеннической передачи и понятия обоснованности, честных намерений и добросовестного ведения операций, которые могут привести к признанию операции по передаче актива недействительной в результате судебного разбирательства; </w:t>
      </w:r>
    </w:p>
    <w:p w14:paraId="4415D64C" w14:textId="7920EFDF" w:rsidR="00331FED" w:rsidRPr="00F41327" w:rsidRDefault="00331FED" w:rsidP="00AE698A">
      <w:pPr>
        <w:pStyle w:val="1"/>
        <w:numPr>
          <w:ilvl w:val="0"/>
          <w:numId w:val="297"/>
        </w:numPr>
        <w:tabs>
          <w:tab w:val="left" w:pos="360"/>
        </w:tabs>
        <w:spacing w:after="240"/>
        <w:rPr>
          <w:sz w:val="20"/>
          <w:szCs w:val="20"/>
        </w:rPr>
      </w:pPr>
      <w:r w:rsidRPr="00F41327">
        <w:rPr>
          <w:sz w:val="20"/>
          <w:szCs w:val="20"/>
        </w:rPr>
        <w:t xml:space="preserve">форвардные договоры, опционные и другие договоры </w:t>
      </w:r>
      <w:r w:rsidR="00EE3CCF" w:rsidRPr="00F41327">
        <w:rPr>
          <w:sz w:val="20"/>
          <w:szCs w:val="20"/>
        </w:rPr>
        <w:t>на выкуп</w:t>
      </w:r>
      <w:r w:rsidRPr="00F41327">
        <w:rPr>
          <w:sz w:val="20"/>
          <w:szCs w:val="20"/>
        </w:rPr>
        <w:t xml:space="preserve"> переданного финансового актива, договорная цена (или цена исполнения) которого является справедливой стоимостью переданного финансового актива; или</w:t>
      </w:r>
    </w:p>
    <w:p w14:paraId="14CAFD79" w14:textId="77777777" w:rsidR="00331FED" w:rsidRDefault="00331FED" w:rsidP="00AE698A">
      <w:pPr>
        <w:pStyle w:val="1"/>
        <w:numPr>
          <w:ilvl w:val="0"/>
          <w:numId w:val="297"/>
        </w:numPr>
        <w:tabs>
          <w:tab w:val="left" w:pos="360"/>
        </w:tabs>
        <w:spacing w:after="240"/>
        <w:rPr>
          <w:sz w:val="20"/>
          <w:szCs w:val="20"/>
        </w:rPr>
      </w:pPr>
      <w:r w:rsidRPr="00F41327">
        <w:rPr>
          <w:sz w:val="20"/>
          <w:szCs w:val="20"/>
        </w:rPr>
        <w:t xml:space="preserve">соглашение, по условиям которого </w:t>
      </w:r>
      <w:r>
        <w:rPr>
          <w:sz w:val="20"/>
          <w:szCs w:val="20"/>
        </w:rPr>
        <w:t xml:space="preserve">Банк </w:t>
      </w:r>
      <w:r w:rsidRPr="00F41327">
        <w:rPr>
          <w:sz w:val="20"/>
          <w:szCs w:val="20"/>
        </w:rPr>
        <w:t xml:space="preserve">сохраняет за собой договорные права на получение потоков денежных средств от этого финансового актива, но принимает на себя договорное обязательство выплатить эти денежные средства одному или нескольким предприятиям, и выполняются </w:t>
      </w:r>
      <w:r>
        <w:rPr>
          <w:sz w:val="20"/>
          <w:szCs w:val="20"/>
        </w:rPr>
        <w:t xml:space="preserve">следующие </w:t>
      </w:r>
      <w:r w:rsidRPr="00F41327">
        <w:rPr>
          <w:sz w:val="20"/>
          <w:szCs w:val="20"/>
        </w:rPr>
        <w:t>условия</w:t>
      </w:r>
      <w:r>
        <w:rPr>
          <w:sz w:val="20"/>
          <w:szCs w:val="20"/>
        </w:rPr>
        <w:t>:</w:t>
      </w:r>
    </w:p>
    <w:p w14:paraId="4A6AD8F5" w14:textId="77777777" w:rsidR="00331FED" w:rsidRPr="00192F95" w:rsidRDefault="00331FED" w:rsidP="00AE698A">
      <w:pPr>
        <w:pStyle w:val="1"/>
        <w:numPr>
          <w:ilvl w:val="0"/>
          <w:numId w:val="311"/>
        </w:numPr>
        <w:tabs>
          <w:tab w:val="left" w:pos="1080"/>
        </w:tabs>
        <w:spacing w:after="240"/>
        <w:ind w:left="1080"/>
        <w:rPr>
          <w:sz w:val="20"/>
          <w:szCs w:val="20"/>
        </w:rPr>
      </w:pPr>
      <w:r>
        <w:rPr>
          <w:sz w:val="20"/>
          <w:szCs w:val="20"/>
        </w:rPr>
        <w:t xml:space="preserve">Банк </w:t>
      </w:r>
      <w:r w:rsidRPr="00192F95">
        <w:rPr>
          <w:sz w:val="20"/>
          <w:szCs w:val="20"/>
        </w:rPr>
        <w:t xml:space="preserve">не имеет обязательства выплатить суммы конечным получателям, если он не получит эквивалентные суммы по первоначальному активу. Выдача </w:t>
      </w:r>
      <w:r>
        <w:rPr>
          <w:sz w:val="20"/>
          <w:szCs w:val="20"/>
        </w:rPr>
        <w:t>Банком</w:t>
      </w:r>
      <w:r w:rsidRPr="00192F95">
        <w:rPr>
          <w:sz w:val="20"/>
          <w:szCs w:val="20"/>
        </w:rPr>
        <w:t xml:space="preserve"> краткосрочных авансов с правом полного возмещения выданной суммы плюс начисленных процентов по рыночной ставке, не нарушает это условия; </w:t>
      </w:r>
    </w:p>
    <w:p w14:paraId="00120C38" w14:textId="77777777" w:rsidR="00331FED" w:rsidRPr="00192F95" w:rsidRDefault="00331FED" w:rsidP="00AE698A">
      <w:pPr>
        <w:pStyle w:val="1"/>
        <w:numPr>
          <w:ilvl w:val="0"/>
          <w:numId w:val="311"/>
        </w:numPr>
        <w:tabs>
          <w:tab w:val="left" w:pos="1080"/>
        </w:tabs>
        <w:spacing w:after="240"/>
        <w:ind w:left="1080"/>
        <w:rPr>
          <w:sz w:val="20"/>
          <w:szCs w:val="20"/>
        </w:rPr>
      </w:pPr>
      <w:r w:rsidRPr="00192F95">
        <w:rPr>
          <w:sz w:val="20"/>
          <w:szCs w:val="20"/>
        </w:rPr>
        <w:t xml:space="preserve">условиями договора по передаче денежных средств </w:t>
      </w:r>
      <w:r>
        <w:rPr>
          <w:sz w:val="20"/>
          <w:szCs w:val="20"/>
        </w:rPr>
        <w:t>Банк</w:t>
      </w:r>
      <w:r w:rsidRPr="00192F95">
        <w:rPr>
          <w:sz w:val="20"/>
          <w:szCs w:val="20"/>
        </w:rPr>
        <w:t xml:space="preserve"> запрещается продавать или отдавать в залог первоначальный актив, за исключением передачи его конечному получателю в качестве обеспечения обязательства выплатить денежные средства; </w:t>
      </w:r>
    </w:p>
    <w:p w14:paraId="4F6B7252" w14:textId="77777777" w:rsidR="00331FED" w:rsidRPr="00192F95" w:rsidRDefault="00331FED" w:rsidP="00AE698A">
      <w:pPr>
        <w:pStyle w:val="1"/>
        <w:numPr>
          <w:ilvl w:val="0"/>
          <w:numId w:val="311"/>
        </w:numPr>
        <w:tabs>
          <w:tab w:val="left" w:pos="1080"/>
        </w:tabs>
        <w:spacing w:after="240"/>
        <w:ind w:left="1080"/>
        <w:rPr>
          <w:sz w:val="20"/>
          <w:szCs w:val="20"/>
        </w:rPr>
      </w:pPr>
      <w:r w:rsidRPr="00192F95">
        <w:rPr>
          <w:sz w:val="20"/>
          <w:szCs w:val="20"/>
        </w:rPr>
        <w:t xml:space="preserve">у </w:t>
      </w:r>
      <w:r>
        <w:rPr>
          <w:sz w:val="20"/>
          <w:szCs w:val="20"/>
        </w:rPr>
        <w:t>Банка</w:t>
      </w:r>
      <w:r w:rsidRPr="00192F95">
        <w:rPr>
          <w:sz w:val="20"/>
          <w:szCs w:val="20"/>
        </w:rPr>
        <w:t xml:space="preserve"> есть обязательство перечислять денежные средства, собираемые от имени конечного получателя, без существенных задержек. Кроме того, у </w:t>
      </w:r>
      <w:r>
        <w:rPr>
          <w:sz w:val="20"/>
          <w:szCs w:val="20"/>
        </w:rPr>
        <w:t>Банка</w:t>
      </w:r>
      <w:r w:rsidRPr="00192F95">
        <w:rPr>
          <w:sz w:val="20"/>
          <w:szCs w:val="20"/>
        </w:rPr>
        <w:t xml:space="preserve"> нет права реинвестировать такие денежные средства, за исключением инвестиций в денежные средства или эквиваленты денежных средств, в течение короткого периода проведения расчетов от даты получения денежных средств до даты требуемого перечисления их окончательному получателю, при этом проценты, заработанные от такой инвестиции, передаются конечному получателю. </w:t>
      </w:r>
    </w:p>
    <w:p w14:paraId="680D938C"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lastRenderedPageBreak/>
        <w:t xml:space="preserve">Переданные финансовые активы, признание которых не было прекращено полностью </w:t>
      </w:r>
    </w:p>
    <w:p w14:paraId="6BE24E94"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мог передать финансовые активы таким образом, что переданные финансовые активы, частично или полностью, не удовлетворяют критериям прекращения признания. На каждую отчетную дату </w:t>
      </w:r>
      <w:r>
        <w:rPr>
          <w:sz w:val="20"/>
          <w:szCs w:val="20"/>
        </w:rPr>
        <w:t xml:space="preserve">Банк </w:t>
      </w:r>
      <w:r w:rsidRPr="00F41327">
        <w:rPr>
          <w:sz w:val="20"/>
          <w:szCs w:val="20"/>
        </w:rPr>
        <w:t>должен раскрывать следующую информацию по каждому виду переданных финансовых активов, признание которых не было прекращено полностью:</w:t>
      </w:r>
    </w:p>
    <w:p w14:paraId="63ED731B"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характер переданных активов.</w:t>
      </w:r>
    </w:p>
    <w:p w14:paraId="2765D004"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характер рисков и преимуществ, связанных с правом собственности, которые получает </w:t>
      </w:r>
      <w:r>
        <w:rPr>
          <w:sz w:val="20"/>
          <w:szCs w:val="20"/>
        </w:rPr>
        <w:t>Банк</w:t>
      </w:r>
      <w:r w:rsidRPr="00F41327">
        <w:rPr>
          <w:sz w:val="20"/>
          <w:szCs w:val="20"/>
        </w:rPr>
        <w:t>.</w:t>
      </w:r>
    </w:p>
    <w:p w14:paraId="07E9F0F0"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описание характера отношения между переданными активами и соответствующими обязательствами, включая ограничения на использование </w:t>
      </w:r>
      <w:r>
        <w:rPr>
          <w:sz w:val="20"/>
          <w:szCs w:val="20"/>
        </w:rPr>
        <w:t>Банком</w:t>
      </w:r>
      <w:r w:rsidRPr="00F41327">
        <w:rPr>
          <w:sz w:val="20"/>
          <w:szCs w:val="20"/>
        </w:rPr>
        <w:t xml:space="preserve"> переданных активов, которые возникают в результате их передачи.</w:t>
      </w:r>
    </w:p>
    <w:p w14:paraId="34CCE59B"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в том случае, когда контрагент (контрагенты) по связанным с переданными активами обязательствам имеет возможность прибегнуть только к переданным активам: таблица, в которой указывается справедливая стоимость переданных активов, справедливая стоимость связанных с ними обязательств и нетто-позиция (разница между справедливой стоимостью переданных активов и связанных с ними обязательств).</w:t>
      </w:r>
    </w:p>
    <w:p w14:paraId="33912A8D" w14:textId="77777777" w:rsidR="00331FED" w:rsidRPr="00F41327" w:rsidRDefault="00331FED" w:rsidP="00AE698A">
      <w:pPr>
        <w:pStyle w:val="1"/>
        <w:numPr>
          <w:ilvl w:val="0"/>
          <w:numId w:val="298"/>
        </w:numPr>
        <w:tabs>
          <w:tab w:val="left" w:pos="360"/>
        </w:tabs>
        <w:spacing w:after="240"/>
        <w:rPr>
          <w:sz w:val="20"/>
          <w:szCs w:val="20"/>
        </w:rPr>
      </w:pPr>
      <w:r w:rsidRPr="00F41327">
        <w:rPr>
          <w:sz w:val="20"/>
          <w:szCs w:val="20"/>
        </w:rPr>
        <w:t xml:space="preserve">в том случае, когда </w:t>
      </w:r>
      <w:r>
        <w:rPr>
          <w:sz w:val="20"/>
          <w:szCs w:val="20"/>
        </w:rPr>
        <w:t xml:space="preserve">Банк </w:t>
      </w:r>
      <w:r w:rsidRPr="00F41327">
        <w:rPr>
          <w:sz w:val="20"/>
          <w:szCs w:val="20"/>
        </w:rPr>
        <w:t>продолжает признавать все переданные активы: балансовая стоимость переданных активов и связанных с ними обязательств.</w:t>
      </w:r>
    </w:p>
    <w:p w14:paraId="631A2263" w14:textId="5D250E2B" w:rsidR="00331FED" w:rsidRPr="00F41327" w:rsidRDefault="00331FED" w:rsidP="00AE698A">
      <w:pPr>
        <w:pStyle w:val="1"/>
        <w:numPr>
          <w:ilvl w:val="0"/>
          <w:numId w:val="298"/>
        </w:numPr>
        <w:tabs>
          <w:tab w:val="left" w:pos="360"/>
        </w:tabs>
        <w:spacing w:after="240"/>
        <w:rPr>
          <w:b/>
          <w:sz w:val="20"/>
          <w:szCs w:val="20"/>
        </w:rPr>
      </w:pPr>
      <w:r w:rsidRPr="00F41327">
        <w:rPr>
          <w:sz w:val="20"/>
          <w:szCs w:val="20"/>
        </w:rPr>
        <w:t xml:space="preserve">в том случае, когда </w:t>
      </w:r>
      <w:r>
        <w:rPr>
          <w:sz w:val="20"/>
          <w:szCs w:val="20"/>
        </w:rPr>
        <w:t xml:space="preserve">Банк </w:t>
      </w:r>
      <w:r w:rsidRPr="00F41327">
        <w:rPr>
          <w:sz w:val="20"/>
          <w:szCs w:val="20"/>
        </w:rPr>
        <w:t xml:space="preserve">продолжает признавать активы, исходя из своего продолжающегося участия в них (см. пункты </w:t>
      </w:r>
      <w:r w:rsidRPr="005F3958">
        <w:rPr>
          <w:sz w:val="20"/>
        </w:rPr>
        <w:t>20(c)(</w:t>
      </w:r>
      <w:proofErr w:type="spellStart"/>
      <w:r w:rsidRPr="005F3958">
        <w:rPr>
          <w:sz w:val="20"/>
        </w:rPr>
        <w:t>ii</w:t>
      </w:r>
      <w:proofErr w:type="spellEnd"/>
      <w:r w:rsidRPr="005F3958">
        <w:rPr>
          <w:sz w:val="20"/>
        </w:rPr>
        <w:t>) и 30</w:t>
      </w:r>
      <w:r w:rsidRPr="00F41327">
        <w:rPr>
          <w:sz w:val="20"/>
          <w:szCs w:val="20"/>
        </w:rPr>
        <w:t xml:space="preserve"> МС</w:t>
      </w:r>
      <w:r>
        <w:rPr>
          <w:sz w:val="20"/>
          <w:szCs w:val="20"/>
        </w:rPr>
        <w:t>БУ</w:t>
      </w:r>
      <w:r w:rsidRPr="00F41327">
        <w:rPr>
          <w:sz w:val="20"/>
          <w:szCs w:val="20"/>
        </w:rPr>
        <w:t xml:space="preserve"> 39): общая балансовая стоимость первоначальных активов до передачи, балансовая стоимость активов, которые </w:t>
      </w:r>
      <w:r>
        <w:rPr>
          <w:sz w:val="20"/>
          <w:szCs w:val="20"/>
        </w:rPr>
        <w:t xml:space="preserve">Банк </w:t>
      </w:r>
      <w:r w:rsidRPr="00F41327">
        <w:rPr>
          <w:sz w:val="20"/>
          <w:szCs w:val="20"/>
        </w:rPr>
        <w:t>продолжает признавать, и балансовая стоимость связанных с ними обязательств.</w:t>
      </w:r>
    </w:p>
    <w:p w14:paraId="7CA60E85" w14:textId="77777777" w:rsidR="00331FED" w:rsidRPr="00E46D4B" w:rsidRDefault="00331FED" w:rsidP="00331FED">
      <w:pPr>
        <w:pStyle w:val="1"/>
        <w:numPr>
          <w:ilvl w:val="0"/>
          <w:numId w:val="0"/>
        </w:numPr>
        <w:tabs>
          <w:tab w:val="left" w:pos="360"/>
        </w:tabs>
        <w:spacing w:after="240"/>
        <w:rPr>
          <w:b/>
          <w:i/>
          <w:sz w:val="20"/>
          <w:szCs w:val="20"/>
        </w:rPr>
      </w:pPr>
      <w:r w:rsidRPr="00E46D4B">
        <w:rPr>
          <w:b/>
          <w:i/>
          <w:sz w:val="20"/>
          <w:szCs w:val="20"/>
        </w:rPr>
        <w:t xml:space="preserve">Переданные финансовые активы, признание которых прекращается полностью </w:t>
      </w:r>
    </w:p>
    <w:p w14:paraId="09880D5D"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t xml:space="preserve">В случае, когда </w:t>
      </w:r>
      <w:r>
        <w:rPr>
          <w:sz w:val="20"/>
          <w:szCs w:val="20"/>
        </w:rPr>
        <w:t xml:space="preserve">Банк </w:t>
      </w:r>
      <w:r w:rsidRPr="00F41327">
        <w:rPr>
          <w:sz w:val="20"/>
          <w:szCs w:val="20"/>
        </w:rPr>
        <w:t>прекращает признание переданных финансовых активов полностью, но имеет продолжающееся участие в них, на каждую отчетную дату и по каждому типу продолжающегося участия нужно раскрывать, по крайней мере, следующую информацию:</w:t>
      </w:r>
    </w:p>
    <w:p w14:paraId="437564CE"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балансовая стоимость активов и обязательств, признанная в отчете о финансовом положении </w:t>
      </w:r>
      <w:r>
        <w:rPr>
          <w:sz w:val="20"/>
          <w:szCs w:val="20"/>
        </w:rPr>
        <w:t>Банка</w:t>
      </w:r>
      <w:r w:rsidRPr="00F41327">
        <w:rPr>
          <w:sz w:val="20"/>
          <w:szCs w:val="20"/>
        </w:rPr>
        <w:t xml:space="preserve"> и отражающая продолжающееся участие </w:t>
      </w:r>
      <w:r>
        <w:rPr>
          <w:sz w:val="20"/>
          <w:szCs w:val="20"/>
        </w:rPr>
        <w:t>Банка</w:t>
      </w:r>
      <w:r w:rsidRPr="00F41327">
        <w:rPr>
          <w:sz w:val="20"/>
          <w:szCs w:val="20"/>
        </w:rPr>
        <w:t xml:space="preserve"> в финансовых активах, признание которых было прекращено, а также статьи отчетности, в которых признана балансовая стоимость данных активов и обязательств.</w:t>
      </w:r>
    </w:p>
    <w:p w14:paraId="09A8F946"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справедливая стоимость активов и обязательств, отражающая продолжающееся участие </w:t>
      </w:r>
      <w:r>
        <w:rPr>
          <w:sz w:val="20"/>
          <w:szCs w:val="20"/>
        </w:rPr>
        <w:t>Банка</w:t>
      </w:r>
      <w:r w:rsidRPr="00F41327">
        <w:rPr>
          <w:sz w:val="20"/>
          <w:szCs w:val="20"/>
        </w:rPr>
        <w:t xml:space="preserve"> в финансовых активах, признание которых было прекращено.</w:t>
      </w:r>
    </w:p>
    <w:p w14:paraId="326F9C04"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сумма, которая лучше всего отражает максимальную степень подверженности </w:t>
      </w:r>
      <w:r>
        <w:rPr>
          <w:sz w:val="20"/>
          <w:szCs w:val="20"/>
        </w:rPr>
        <w:t>Банка</w:t>
      </w:r>
      <w:r w:rsidRPr="00F41327">
        <w:rPr>
          <w:sz w:val="20"/>
          <w:szCs w:val="20"/>
        </w:rPr>
        <w:t xml:space="preserve"> убыткам от продолжающегося участия в финансовых активах, признание которых было прекращено, и информация о том, как определяется максимальная степень подверженности </w:t>
      </w:r>
      <w:r>
        <w:rPr>
          <w:sz w:val="20"/>
          <w:szCs w:val="20"/>
        </w:rPr>
        <w:t>Банка</w:t>
      </w:r>
      <w:r w:rsidRPr="00F41327">
        <w:rPr>
          <w:sz w:val="20"/>
          <w:szCs w:val="20"/>
        </w:rPr>
        <w:t xml:space="preserve"> убыткам. </w:t>
      </w:r>
    </w:p>
    <w:p w14:paraId="7EC11805" w14:textId="50AC8164" w:rsidR="00331FED" w:rsidRPr="00F41327" w:rsidRDefault="00331FED" w:rsidP="00AE698A">
      <w:pPr>
        <w:pStyle w:val="1"/>
        <w:numPr>
          <w:ilvl w:val="0"/>
          <w:numId w:val="299"/>
        </w:numPr>
        <w:tabs>
          <w:tab w:val="left" w:pos="360"/>
        </w:tabs>
        <w:spacing w:after="240"/>
        <w:rPr>
          <w:sz w:val="20"/>
          <w:szCs w:val="20"/>
        </w:rPr>
      </w:pPr>
      <w:proofErr w:type="spellStart"/>
      <w:r w:rsidRPr="00F41327">
        <w:rPr>
          <w:sz w:val="20"/>
          <w:szCs w:val="20"/>
        </w:rPr>
        <w:t>недисконтированное</w:t>
      </w:r>
      <w:proofErr w:type="spellEnd"/>
      <w:r w:rsidRPr="00F41327">
        <w:rPr>
          <w:sz w:val="20"/>
          <w:szCs w:val="20"/>
        </w:rPr>
        <w:t xml:space="preserve"> выбытие денежных средств, которые потребовались бы, или могли бы потребоваться, для выкупа финансовых активов, признание которых было прекращено (например, цена-</w:t>
      </w:r>
      <w:proofErr w:type="spellStart"/>
      <w:r w:rsidRPr="00F41327">
        <w:rPr>
          <w:sz w:val="20"/>
          <w:szCs w:val="20"/>
        </w:rPr>
        <w:t>страйк</w:t>
      </w:r>
      <w:proofErr w:type="spellEnd"/>
      <w:r w:rsidRPr="00F41327">
        <w:rPr>
          <w:sz w:val="20"/>
          <w:szCs w:val="20"/>
        </w:rPr>
        <w:t xml:space="preserve"> в опционном соглашении), или другие суммы, подлежащие выплате получателю в отношении переданных активов. Если выбытие денежных средств является переменным, тогда сумма должна быть раскрыта, исходя из условий, существующих на каждую отчетную дату.</w:t>
      </w:r>
    </w:p>
    <w:p w14:paraId="50C37E76"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 xml:space="preserve">анализ сроков </w:t>
      </w:r>
      <w:proofErr w:type="spellStart"/>
      <w:r w:rsidRPr="00F41327">
        <w:rPr>
          <w:sz w:val="20"/>
          <w:szCs w:val="20"/>
        </w:rPr>
        <w:t>недисконтированного</w:t>
      </w:r>
      <w:proofErr w:type="spellEnd"/>
      <w:r w:rsidRPr="00F41327">
        <w:rPr>
          <w:sz w:val="20"/>
          <w:szCs w:val="20"/>
        </w:rPr>
        <w:t xml:space="preserve"> выбытия денежных средств, которые потребовались бы, или могли бы потребоваться, для выкупа финансовых активов, признание которых было прекращено, или другие суммы, подлежащие выплате получателю в отношении переданных активов, с указанием оставшихся договорных сроков продолжающегося участия </w:t>
      </w:r>
      <w:r>
        <w:rPr>
          <w:sz w:val="20"/>
          <w:szCs w:val="20"/>
        </w:rPr>
        <w:t>Банка</w:t>
      </w:r>
      <w:r w:rsidRPr="00F41327">
        <w:rPr>
          <w:sz w:val="20"/>
          <w:szCs w:val="20"/>
        </w:rPr>
        <w:t xml:space="preserve"> в данных активах.</w:t>
      </w:r>
    </w:p>
    <w:p w14:paraId="76D75E70" w14:textId="77777777" w:rsidR="00331FED" w:rsidRPr="00F41327" w:rsidRDefault="00331FED" w:rsidP="00AE698A">
      <w:pPr>
        <w:pStyle w:val="1"/>
        <w:numPr>
          <w:ilvl w:val="0"/>
          <w:numId w:val="299"/>
        </w:numPr>
        <w:tabs>
          <w:tab w:val="left" w:pos="360"/>
        </w:tabs>
        <w:spacing w:after="240"/>
        <w:rPr>
          <w:sz w:val="20"/>
          <w:szCs w:val="20"/>
        </w:rPr>
      </w:pPr>
      <w:r w:rsidRPr="00F41327">
        <w:rPr>
          <w:sz w:val="20"/>
          <w:szCs w:val="20"/>
        </w:rPr>
        <w:t>информация качественного характера, объясняющая и подтверждающая раскрытие информации количественного характера в соответствии с пунктами (</w:t>
      </w:r>
      <w:r>
        <w:rPr>
          <w:sz w:val="20"/>
          <w:szCs w:val="20"/>
        </w:rPr>
        <w:t>1</w:t>
      </w:r>
      <w:r w:rsidRPr="00F41327">
        <w:rPr>
          <w:sz w:val="20"/>
          <w:szCs w:val="20"/>
        </w:rPr>
        <w:t>) - (</w:t>
      </w:r>
      <w:r>
        <w:rPr>
          <w:sz w:val="20"/>
          <w:szCs w:val="20"/>
        </w:rPr>
        <w:t>5</w:t>
      </w:r>
      <w:r w:rsidRPr="00F41327">
        <w:rPr>
          <w:sz w:val="20"/>
          <w:szCs w:val="20"/>
        </w:rPr>
        <w:t>).</w:t>
      </w:r>
    </w:p>
    <w:p w14:paraId="3F4EEC45"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 xml:space="preserve">может агрегировать информацию, которая должна быть раскрыта в отношении конкретного актива, если </w:t>
      </w:r>
      <w:r>
        <w:rPr>
          <w:sz w:val="20"/>
          <w:szCs w:val="20"/>
        </w:rPr>
        <w:t xml:space="preserve">Банк </w:t>
      </w:r>
      <w:r w:rsidRPr="00F41327">
        <w:rPr>
          <w:sz w:val="20"/>
          <w:szCs w:val="20"/>
        </w:rPr>
        <w:t>имеет несколько типов продолжающегося участия в данном финансовом активе, признание которого было прекращено, и представить ее под одним типом продолжающегося участия.</w:t>
      </w:r>
    </w:p>
    <w:p w14:paraId="51CAD707" w14:textId="77777777" w:rsidR="00331FED" w:rsidRPr="00F41327" w:rsidRDefault="00331FED" w:rsidP="00331FED">
      <w:pPr>
        <w:pStyle w:val="1"/>
        <w:numPr>
          <w:ilvl w:val="0"/>
          <w:numId w:val="0"/>
        </w:numPr>
        <w:tabs>
          <w:tab w:val="left" w:pos="360"/>
        </w:tabs>
        <w:spacing w:after="240"/>
        <w:rPr>
          <w:sz w:val="20"/>
          <w:szCs w:val="20"/>
        </w:rPr>
      </w:pPr>
      <w:r w:rsidRPr="00F41327">
        <w:rPr>
          <w:sz w:val="20"/>
          <w:szCs w:val="20"/>
        </w:rPr>
        <w:lastRenderedPageBreak/>
        <w:t xml:space="preserve">Кроме того, </w:t>
      </w:r>
      <w:r>
        <w:rPr>
          <w:sz w:val="20"/>
          <w:szCs w:val="20"/>
        </w:rPr>
        <w:t xml:space="preserve">Банк </w:t>
      </w:r>
      <w:r w:rsidRPr="00F41327">
        <w:rPr>
          <w:sz w:val="20"/>
          <w:szCs w:val="20"/>
        </w:rPr>
        <w:t>должен раскрыть следующую информацию по каждому типу продолжающегося участия:</w:t>
      </w:r>
    </w:p>
    <w:p w14:paraId="6DA7F7B7"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 xml:space="preserve">прибыль или убыток, признанный на дату передачи активов. </w:t>
      </w:r>
    </w:p>
    <w:p w14:paraId="5FD70EF4"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 xml:space="preserve">признанные в отчетном периоде и в совокупности доходы и расходы по продолжающемуся участию </w:t>
      </w:r>
      <w:r>
        <w:rPr>
          <w:sz w:val="20"/>
          <w:szCs w:val="20"/>
        </w:rPr>
        <w:t>Банка</w:t>
      </w:r>
      <w:r w:rsidRPr="00F41327">
        <w:rPr>
          <w:sz w:val="20"/>
          <w:szCs w:val="20"/>
        </w:rPr>
        <w:t xml:space="preserve"> в финансовых активах, признание которых было прекращено (например, справедливая стоимость изменений производных инструментов).</w:t>
      </w:r>
    </w:p>
    <w:p w14:paraId="5865A0FF" w14:textId="77777777" w:rsidR="00331FED" w:rsidRPr="00F41327" w:rsidRDefault="00331FED" w:rsidP="00AE698A">
      <w:pPr>
        <w:pStyle w:val="1"/>
        <w:numPr>
          <w:ilvl w:val="0"/>
          <w:numId w:val="300"/>
        </w:numPr>
        <w:tabs>
          <w:tab w:val="left" w:pos="360"/>
        </w:tabs>
        <w:spacing w:after="240"/>
        <w:rPr>
          <w:sz w:val="20"/>
          <w:szCs w:val="20"/>
        </w:rPr>
      </w:pPr>
      <w:r w:rsidRPr="00F41327">
        <w:rPr>
          <w:sz w:val="20"/>
          <w:szCs w:val="20"/>
        </w:rPr>
        <w:t>если общая сумма поступлений от операций по передаче активов (которые удовлетворяют критериям прекращения признания) в отчетном периоде распределяется неравномерно в течение отчетного периода (например, если значительная часть общего объема операций по передаче активов приходится на заключительные даты отчетного периода):</w:t>
      </w:r>
    </w:p>
    <w:p w14:paraId="4DDE483A"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 xml:space="preserve">когда имела место самая крупная операция по передаче активов в отчетном периоде (например, последние пять дней до окончания отчетного периода), </w:t>
      </w:r>
    </w:p>
    <w:p w14:paraId="6385C0FE"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 xml:space="preserve">сумма (например, соответствующая прибыль или убыток), признанная в отношении операции по передаче активов в указанной части отчетного периода, и </w:t>
      </w:r>
    </w:p>
    <w:p w14:paraId="1D49CE01" w14:textId="77777777" w:rsidR="00331FED" w:rsidRPr="00F41327" w:rsidRDefault="00331FED" w:rsidP="00AE698A">
      <w:pPr>
        <w:pStyle w:val="1"/>
        <w:numPr>
          <w:ilvl w:val="0"/>
          <w:numId w:val="301"/>
        </w:numPr>
        <w:tabs>
          <w:tab w:val="left" w:pos="1080"/>
        </w:tabs>
        <w:spacing w:after="240"/>
        <w:ind w:left="1080"/>
        <w:rPr>
          <w:sz w:val="20"/>
          <w:szCs w:val="20"/>
        </w:rPr>
      </w:pPr>
      <w:r w:rsidRPr="00F41327">
        <w:rPr>
          <w:sz w:val="20"/>
          <w:szCs w:val="20"/>
        </w:rPr>
        <w:t>общая сумма поступлений от операций по передаче активов в указанной части отчетного периода.</w:t>
      </w:r>
    </w:p>
    <w:p w14:paraId="3370CE43" w14:textId="77777777" w:rsidR="00331FED"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предостав</w:t>
      </w:r>
      <w:r>
        <w:rPr>
          <w:sz w:val="20"/>
          <w:szCs w:val="20"/>
        </w:rPr>
        <w:t>ляет</w:t>
      </w:r>
      <w:r w:rsidRPr="00F41327">
        <w:rPr>
          <w:sz w:val="20"/>
          <w:szCs w:val="20"/>
        </w:rPr>
        <w:t xml:space="preserve"> эту информацию в отношении каждого периода, по которому представляется отчет о совокупном доходе.</w:t>
      </w:r>
    </w:p>
    <w:p w14:paraId="09A5A846" w14:textId="77777777" w:rsidR="00331FED" w:rsidRPr="00E46D4B" w:rsidRDefault="00331FED" w:rsidP="00331FED">
      <w:pPr>
        <w:pStyle w:val="1"/>
        <w:numPr>
          <w:ilvl w:val="0"/>
          <w:numId w:val="0"/>
        </w:numPr>
        <w:tabs>
          <w:tab w:val="left" w:pos="360"/>
        </w:tabs>
        <w:spacing w:after="240"/>
        <w:rPr>
          <w:b/>
          <w:i/>
          <w:sz w:val="20"/>
          <w:szCs w:val="20"/>
        </w:rPr>
      </w:pPr>
      <w:proofErr w:type="spellStart"/>
      <w:r w:rsidRPr="00E46D4B">
        <w:rPr>
          <w:b/>
          <w:i/>
          <w:sz w:val="20"/>
          <w:szCs w:val="20"/>
        </w:rPr>
        <w:t>Реклассификация</w:t>
      </w:r>
      <w:proofErr w:type="spellEnd"/>
    </w:p>
    <w:p w14:paraId="3335474B" w14:textId="77777777" w:rsidR="00331FED" w:rsidRPr="00E46D4B" w:rsidRDefault="00331FED" w:rsidP="00331FED">
      <w:pPr>
        <w:pStyle w:val="1"/>
        <w:numPr>
          <w:ilvl w:val="0"/>
          <w:numId w:val="0"/>
        </w:numPr>
        <w:tabs>
          <w:tab w:val="left" w:pos="360"/>
        </w:tabs>
        <w:rPr>
          <w:sz w:val="20"/>
          <w:szCs w:val="20"/>
        </w:rPr>
      </w:pPr>
      <w:r w:rsidRPr="00E46D4B">
        <w:rPr>
          <w:sz w:val="20"/>
          <w:szCs w:val="20"/>
        </w:rPr>
        <w:t xml:space="preserve">По каждой </w:t>
      </w:r>
      <w:proofErr w:type="spellStart"/>
      <w:r w:rsidRPr="00E46D4B">
        <w:rPr>
          <w:sz w:val="20"/>
          <w:szCs w:val="20"/>
        </w:rPr>
        <w:t>реклассификации</w:t>
      </w:r>
      <w:proofErr w:type="spellEnd"/>
      <w:r w:rsidRPr="00E46D4B">
        <w:rPr>
          <w:sz w:val="20"/>
          <w:szCs w:val="20"/>
        </w:rPr>
        <w:t xml:space="preserve"> в текущем или предыдущем отчетном периодах </w:t>
      </w:r>
      <w:r>
        <w:rPr>
          <w:sz w:val="20"/>
          <w:szCs w:val="20"/>
        </w:rPr>
        <w:t>Банк раскрывает</w:t>
      </w:r>
      <w:r w:rsidRPr="00E46D4B">
        <w:rPr>
          <w:sz w:val="20"/>
          <w:szCs w:val="20"/>
        </w:rPr>
        <w:t xml:space="preserve"> следующее:</w:t>
      </w:r>
    </w:p>
    <w:p w14:paraId="1DFCD520"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Дата </w:t>
      </w:r>
      <w:proofErr w:type="spellStart"/>
      <w:r w:rsidRPr="00E46D4B">
        <w:rPr>
          <w:sz w:val="20"/>
          <w:szCs w:val="20"/>
        </w:rPr>
        <w:t>реклассификации</w:t>
      </w:r>
      <w:proofErr w:type="spellEnd"/>
      <w:r w:rsidRPr="00E46D4B">
        <w:rPr>
          <w:sz w:val="20"/>
          <w:szCs w:val="20"/>
        </w:rPr>
        <w:t>;</w:t>
      </w:r>
    </w:p>
    <w:p w14:paraId="0788EE0B"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Детальное пояснение изменения в бизнес-модели и качественное описание его влияния на финансовую отчетность Банка; и</w:t>
      </w:r>
    </w:p>
    <w:p w14:paraId="2B20BF10"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Сумма, </w:t>
      </w:r>
      <w:proofErr w:type="spellStart"/>
      <w:r w:rsidRPr="00E46D4B">
        <w:rPr>
          <w:sz w:val="20"/>
          <w:szCs w:val="20"/>
        </w:rPr>
        <w:t>реклассифицированная</w:t>
      </w:r>
      <w:proofErr w:type="spellEnd"/>
      <w:r w:rsidRPr="00E46D4B">
        <w:rPr>
          <w:sz w:val="20"/>
          <w:szCs w:val="20"/>
        </w:rPr>
        <w:t xml:space="preserve"> в каждую категорию и из каждой категории.</w:t>
      </w:r>
    </w:p>
    <w:p w14:paraId="224EA2F4" w14:textId="77777777" w:rsidR="00331FED" w:rsidRPr="00E46D4B" w:rsidRDefault="00331FED" w:rsidP="00331FED">
      <w:pPr>
        <w:pStyle w:val="1"/>
        <w:numPr>
          <w:ilvl w:val="0"/>
          <w:numId w:val="0"/>
        </w:numPr>
        <w:tabs>
          <w:tab w:val="left" w:pos="360"/>
        </w:tabs>
        <w:spacing w:after="240"/>
        <w:rPr>
          <w:sz w:val="20"/>
          <w:szCs w:val="20"/>
        </w:rPr>
      </w:pPr>
      <w:r>
        <w:rPr>
          <w:sz w:val="20"/>
          <w:szCs w:val="20"/>
        </w:rPr>
        <w:t>П</w:t>
      </w:r>
      <w:r w:rsidRPr="00E46D4B">
        <w:rPr>
          <w:sz w:val="20"/>
          <w:szCs w:val="20"/>
        </w:rPr>
        <w:t xml:space="preserve">о каждому отчетному периоду после </w:t>
      </w:r>
      <w:proofErr w:type="spellStart"/>
      <w:r w:rsidRPr="00E46D4B">
        <w:rPr>
          <w:sz w:val="20"/>
          <w:szCs w:val="20"/>
        </w:rPr>
        <w:t>реклассификации</w:t>
      </w:r>
      <w:proofErr w:type="spellEnd"/>
      <w:r w:rsidRPr="00E46D4B">
        <w:rPr>
          <w:sz w:val="20"/>
          <w:szCs w:val="20"/>
        </w:rPr>
        <w:t xml:space="preserve"> из ССОПУ в амортизированную стоимость или ССПСД, до списания, Банк раскры</w:t>
      </w:r>
      <w:r>
        <w:rPr>
          <w:sz w:val="20"/>
          <w:szCs w:val="20"/>
        </w:rPr>
        <w:t>вае</w:t>
      </w:r>
      <w:r w:rsidRPr="00E46D4B">
        <w:rPr>
          <w:sz w:val="20"/>
          <w:szCs w:val="20"/>
        </w:rPr>
        <w:t>т:</w:t>
      </w:r>
    </w:p>
    <w:p w14:paraId="3DCE31D3"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 xml:space="preserve">Эффективную процентную ставку, определенную на дату </w:t>
      </w:r>
      <w:proofErr w:type="spellStart"/>
      <w:r w:rsidRPr="00E46D4B">
        <w:rPr>
          <w:sz w:val="20"/>
          <w:szCs w:val="20"/>
        </w:rPr>
        <w:t>реклассификации</w:t>
      </w:r>
      <w:proofErr w:type="spellEnd"/>
      <w:r w:rsidRPr="00E46D4B">
        <w:rPr>
          <w:sz w:val="20"/>
          <w:szCs w:val="20"/>
        </w:rPr>
        <w:t>; и</w:t>
      </w:r>
    </w:p>
    <w:p w14:paraId="2A5A348F" w14:textId="77777777" w:rsidR="00331FED" w:rsidRPr="00E46D4B" w:rsidRDefault="00331FED" w:rsidP="00AE698A">
      <w:pPr>
        <w:pStyle w:val="1"/>
        <w:numPr>
          <w:ilvl w:val="0"/>
          <w:numId w:val="300"/>
        </w:numPr>
        <w:tabs>
          <w:tab w:val="left" w:pos="360"/>
        </w:tabs>
        <w:spacing w:after="240"/>
        <w:rPr>
          <w:sz w:val="20"/>
          <w:szCs w:val="20"/>
        </w:rPr>
      </w:pPr>
      <w:r w:rsidRPr="00E46D4B">
        <w:rPr>
          <w:sz w:val="20"/>
          <w:szCs w:val="20"/>
        </w:rPr>
        <w:t>Признанный процентный доход.</w:t>
      </w:r>
    </w:p>
    <w:p w14:paraId="619F21AC" w14:textId="77777777" w:rsidR="00331FED" w:rsidRPr="00E46D4B" w:rsidRDefault="00331FED" w:rsidP="00331FED">
      <w:pPr>
        <w:pStyle w:val="1"/>
        <w:numPr>
          <w:ilvl w:val="0"/>
          <w:numId w:val="0"/>
        </w:numPr>
        <w:tabs>
          <w:tab w:val="left" w:pos="360"/>
        </w:tabs>
        <w:spacing w:after="240"/>
        <w:rPr>
          <w:sz w:val="20"/>
          <w:szCs w:val="20"/>
        </w:rPr>
      </w:pPr>
      <w:r w:rsidRPr="00E46D4B">
        <w:rPr>
          <w:sz w:val="20"/>
          <w:szCs w:val="20"/>
        </w:rPr>
        <w:t xml:space="preserve">Если с момента последней годовой отчетной даты Банк </w:t>
      </w:r>
      <w:proofErr w:type="spellStart"/>
      <w:r w:rsidRPr="00E46D4B">
        <w:rPr>
          <w:sz w:val="20"/>
          <w:szCs w:val="20"/>
        </w:rPr>
        <w:t>реклассифицировал</w:t>
      </w:r>
      <w:proofErr w:type="spellEnd"/>
      <w:r w:rsidRPr="00E46D4B">
        <w:rPr>
          <w:sz w:val="20"/>
          <w:szCs w:val="20"/>
        </w:rPr>
        <w:t xml:space="preserve"> финансовый актив (i) из ССПСД в амортизированную стоимость или (</w:t>
      </w:r>
      <w:proofErr w:type="spellStart"/>
      <w:r w:rsidRPr="00E46D4B">
        <w:rPr>
          <w:sz w:val="20"/>
          <w:szCs w:val="20"/>
        </w:rPr>
        <w:t>ii</w:t>
      </w:r>
      <w:proofErr w:type="spellEnd"/>
      <w:r w:rsidRPr="00E46D4B">
        <w:rPr>
          <w:sz w:val="20"/>
          <w:szCs w:val="20"/>
        </w:rPr>
        <w:t xml:space="preserve">) из ССОПУ в амортизированную стоимость или ССПСД, то он </w:t>
      </w:r>
      <w:r>
        <w:rPr>
          <w:sz w:val="20"/>
          <w:szCs w:val="20"/>
        </w:rPr>
        <w:t>раскрывает</w:t>
      </w:r>
      <w:r w:rsidRPr="00E46D4B">
        <w:rPr>
          <w:sz w:val="20"/>
          <w:szCs w:val="20"/>
        </w:rPr>
        <w:t>:</w:t>
      </w:r>
    </w:p>
    <w:p w14:paraId="02F7772E" w14:textId="77777777" w:rsidR="0051528F" w:rsidRDefault="00331FED" w:rsidP="00AE698A">
      <w:pPr>
        <w:pStyle w:val="1"/>
        <w:numPr>
          <w:ilvl w:val="0"/>
          <w:numId w:val="300"/>
        </w:numPr>
        <w:tabs>
          <w:tab w:val="left" w:pos="360"/>
        </w:tabs>
        <w:spacing w:after="240"/>
        <w:rPr>
          <w:sz w:val="20"/>
          <w:szCs w:val="20"/>
        </w:rPr>
      </w:pPr>
      <w:r w:rsidRPr="00E46D4B">
        <w:rPr>
          <w:sz w:val="20"/>
          <w:szCs w:val="20"/>
        </w:rPr>
        <w:t>Справедливую стоимость финансового актива в конце периода; и</w:t>
      </w:r>
    </w:p>
    <w:p w14:paraId="3C6A15E4" w14:textId="77777777" w:rsidR="0051528F" w:rsidRDefault="0051528F" w:rsidP="0051528F">
      <w:pPr>
        <w:pStyle w:val="1"/>
        <w:numPr>
          <w:ilvl w:val="0"/>
          <w:numId w:val="0"/>
        </w:numPr>
        <w:tabs>
          <w:tab w:val="left" w:pos="360"/>
        </w:tabs>
        <w:spacing w:after="240"/>
        <w:ind w:left="624" w:firstLine="709"/>
        <w:rPr>
          <w:sz w:val="20"/>
          <w:szCs w:val="20"/>
        </w:rPr>
        <w:sectPr w:rsidR="0051528F" w:rsidSect="0051528F">
          <w:headerReference w:type="even" r:id="rId37"/>
          <w:headerReference w:type="default" r:id="rId38"/>
          <w:headerReference w:type="first" r:id="rId39"/>
          <w:type w:val="continuous"/>
          <w:pgSz w:w="11906" w:h="16838" w:code="9"/>
          <w:pgMar w:top="1267" w:right="677" w:bottom="562" w:left="1138" w:header="504" w:footer="590" w:gutter="0"/>
          <w:cols w:space="708"/>
          <w:titlePg/>
          <w:docGrid w:linePitch="360"/>
        </w:sectPr>
      </w:pPr>
    </w:p>
    <w:p w14:paraId="75B6393C" w14:textId="77777777" w:rsidR="00331FED" w:rsidRPr="00F41327" w:rsidRDefault="00331FED" w:rsidP="00AE698A">
      <w:pPr>
        <w:pStyle w:val="1"/>
        <w:numPr>
          <w:ilvl w:val="0"/>
          <w:numId w:val="300"/>
        </w:numPr>
        <w:tabs>
          <w:tab w:val="left" w:pos="360"/>
        </w:tabs>
        <w:spacing w:after="240"/>
        <w:rPr>
          <w:sz w:val="20"/>
          <w:szCs w:val="20"/>
        </w:rPr>
      </w:pPr>
      <w:r w:rsidRPr="00E46D4B">
        <w:rPr>
          <w:sz w:val="20"/>
          <w:szCs w:val="20"/>
        </w:rPr>
        <w:t xml:space="preserve">Увеличение или снижение справедливой стоимости, которое было бы признано в прибыли или убытке, или ПСД в течение отчетного периода, если финансовые активы не были бы </w:t>
      </w:r>
      <w:proofErr w:type="spellStart"/>
      <w:r w:rsidRPr="00E46D4B">
        <w:rPr>
          <w:sz w:val="20"/>
          <w:szCs w:val="20"/>
        </w:rPr>
        <w:t>реклассифицированы</w:t>
      </w:r>
      <w:proofErr w:type="spellEnd"/>
      <w:r w:rsidRPr="00E46D4B">
        <w:rPr>
          <w:sz w:val="20"/>
          <w:szCs w:val="20"/>
        </w:rPr>
        <w:t>.</w:t>
      </w:r>
    </w:p>
    <w:p w14:paraId="38491FB7" w14:textId="77777777" w:rsidR="00F90771" w:rsidRDefault="00F90771" w:rsidP="00331FED">
      <w:pPr>
        <w:pStyle w:val="1"/>
        <w:numPr>
          <w:ilvl w:val="0"/>
          <w:numId w:val="0"/>
        </w:numPr>
        <w:tabs>
          <w:tab w:val="left" w:pos="360"/>
        </w:tabs>
        <w:spacing w:after="240"/>
        <w:rPr>
          <w:b/>
          <w:sz w:val="20"/>
          <w:szCs w:val="20"/>
        </w:rPr>
      </w:pPr>
    </w:p>
    <w:p w14:paraId="6ABE9B2B" w14:textId="77777777" w:rsidR="00331FED" w:rsidRPr="00F41327" w:rsidRDefault="00331FED" w:rsidP="00331FED">
      <w:pPr>
        <w:pStyle w:val="1"/>
        <w:numPr>
          <w:ilvl w:val="0"/>
          <w:numId w:val="0"/>
        </w:numPr>
        <w:tabs>
          <w:tab w:val="left" w:pos="360"/>
        </w:tabs>
        <w:spacing w:after="240"/>
        <w:rPr>
          <w:b/>
          <w:sz w:val="20"/>
          <w:szCs w:val="20"/>
        </w:rPr>
      </w:pPr>
      <w:r w:rsidRPr="00F41327">
        <w:rPr>
          <w:b/>
          <w:sz w:val="20"/>
          <w:szCs w:val="20"/>
        </w:rPr>
        <w:t>Дополнительная информация</w:t>
      </w:r>
    </w:p>
    <w:p w14:paraId="2D53C1E0" w14:textId="77777777" w:rsidR="00331FED" w:rsidRPr="00F41327" w:rsidRDefault="00331FED" w:rsidP="00331FED">
      <w:pPr>
        <w:pStyle w:val="1"/>
        <w:numPr>
          <w:ilvl w:val="0"/>
          <w:numId w:val="0"/>
        </w:numPr>
        <w:tabs>
          <w:tab w:val="left" w:pos="360"/>
        </w:tabs>
        <w:spacing w:after="240"/>
        <w:rPr>
          <w:sz w:val="20"/>
          <w:szCs w:val="20"/>
        </w:rPr>
      </w:pPr>
      <w:r>
        <w:rPr>
          <w:sz w:val="20"/>
          <w:szCs w:val="20"/>
        </w:rPr>
        <w:t xml:space="preserve">Банк </w:t>
      </w:r>
      <w:r w:rsidRPr="00F41327">
        <w:rPr>
          <w:sz w:val="20"/>
          <w:szCs w:val="20"/>
        </w:rPr>
        <w:t>должен раскрыть любую дополнительную информацию, которую он посчитает необходимой для выполнения целей раскрытия информации</w:t>
      </w:r>
      <w:r>
        <w:rPr>
          <w:sz w:val="20"/>
          <w:szCs w:val="20"/>
        </w:rPr>
        <w:t>.</w:t>
      </w:r>
    </w:p>
    <w:p w14:paraId="01416E85" w14:textId="77777777" w:rsidR="00331FED" w:rsidRPr="00F41327" w:rsidRDefault="00331FED" w:rsidP="00331FED">
      <w:pPr>
        <w:pStyle w:val="1"/>
        <w:numPr>
          <w:ilvl w:val="0"/>
          <w:numId w:val="0"/>
        </w:numPr>
        <w:spacing w:after="240"/>
        <w:rPr>
          <w:sz w:val="20"/>
          <w:szCs w:val="20"/>
        </w:rPr>
      </w:pPr>
      <w:r w:rsidRPr="00F41327">
        <w:rPr>
          <w:i/>
          <w:sz w:val="20"/>
          <w:szCs w:val="20"/>
        </w:rPr>
        <w:t>Залог.</w:t>
      </w:r>
      <w:r w:rsidRPr="00F41327">
        <w:rPr>
          <w:sz w:val="20"/>
          <w:szCs w:val="20"/>
        </w:rPr>
        <w:t xml:space="preserve"> В примечаниях к отчетности </w:t>
      </w:r>
      <w:r>
        <w:rPr>
          <w:sz w:val="20"/>
          <w:szCs w:val="20"/>
        </w:rPr>
        <w:t xml:space="preserve">Банк </w:t>
      </w:r>
      <w:r w:rsidRPr="00F41327">
        <w:rPr>
          <w:sz w:val="20"/>
          <w:szCs w:val="20"/>
        </w:rPr>
        <w:t>раскрывает информацию о балансовой стоимости финансовых активов, предоставляемых в качестве залога, и любых значительных условиях в отношении заложенных активов. Также раскрывается информация о прочих активах, являющихся залогом под обеспечение займов, в разделах, посвященных соответствующей группе активов (основные средства, нематериальные активы и т.д.).</w:t>
      </w:r>
    </w:p>
    <w:p w14:paraId="46398403" w14:textId="77777777" w:rsidR="00331FED" w:rsidRPr="00F41327" w:rsidRDefault="00331FED" w:rsidP="00331FED">
      <w:pPr>
        <w:pStyle w:val="1"/>
        <w:numPr>
          <w:ilvl w:val="0"/>
          <w:numId w:val="0"/>
        </w:numPr>
        <w:spacing w:after="240"/>
        <w:rPr>
          <w:sz w:val="20"/>
          <w:szCs w:val="20"/>
        </w:rPr>
      </w:pPr>
      <w:r w:rsidRPr="00F41327">
        <w:rPr>
          <w:sz w:val="20"/>
          <w:szCs w:val="20"/>
        </w:rPr>
        <w:lastRenderedPageBreak/>
        <w:t xml:space="preserve">Если </w:t>
      </w:r>
      <w:r>
        <w:rPr>
          <w:sz w:val="20"/>
          <w:szCs w:val="20"/>
        </w:rPr>
        <w:t xml:space="preserve">Банк </w:t>
      </w:r>
      <w:r w:rsidRPr="00F41327">
        <w:rPr>
          <w:sz w:val="20"/>
          <w:szCs w:val="20"/>
        </w:rPr>
        <w:t>удерживает залоговое обеспечение (финансовые или нефинансовые активы)</w:t>
      </w:r>
      <w:r>
        <w:rPr>
          <w:sz w:val="20"/>
          <w:szCs w:val="20"/>
        </w:rPr>
        <w:t>,</w:t>
      </w:r>
      <w:r w:rsidRPr="00F41327">
        <w:rPr>
          <w:sz w:val="20"/>
          <w:szCs w:val="20"/>
        </w:rPr>
        <w:t xml:space="preserve"> и ему разрешается продавать или перезакладывать залоговое обеспечение без нарушения обязательств по договору, он раскрывает следующую информацию в финансовой отчетности: </w:t>
      </w:r>
    </w:p>
    <w:p w14:paraId="278A3A90" w14:textId="77777777" w:rsidR="00331FED" w:rsidRPr="00F41327" w:rsidRDefault="00331FED" w:rsidP="00AE698A">
      <w:pPr>
        <w:pStyle w:val="1"/>
        <w:numPr>
          <w:ilvl w:val="0"/>
          <w:numId w:val="302"/>
        </w:numPr>
        <w:spacing w:after="240"/>
        <w:rPr>
          <w:sz w:val="20"/>
          <w:szCs w:val="20"/>
        </w:rPr>
      </w:pPr>
      <w:r w:rsidRPr="00F41327">
        <w:rPr>
          <w:sz w:val="20"/>
          <w:szCs w:val="20"/>
        </w:rPr>
        <w:t>справедливую стоимость удерживаемого залогового обеспечения;</w:t>
      </w:r>
    </w:p>
    <w:p w14:paraId="7CF57296" w14:textId="77777777" w:rsidR="00331FED" w:rsidRPr="00F41327" w:rsidRDefault="00331FED" w:rsidP="00AE698A">
      <w:pPr>
        <w:pStyle w:val="1"/>
        <w:numPr>
          <w:ilvl w:val="0"/>
          <w:numId w:val="302"/>
        </w:numPr>
        <w:spacing w:after="240"/>
        <w:rPr>
          <w:sz w:val="20"/>
          <w:szCs w:val="20"/>
        </w:rPr>
      </w:pPr>
      <w:r w:rsidRPr="00F41327">
        <w:rPr>
          <w:sz w:val="20"/>
          <w:szCs w:val="20"/>
        </w:rPr>
        <w:t xml:space="preserve">справедливую стоимость любого такого залогового обеспечения, проданного или перезаложенного, и есть ли у </w:t>
      </w:r>
      <w:r>
        <w:rPr>
          <w:sz w:val="20"/>
          <w:szCs w:val="20"/>
        </w:rPr>
        <w:t>Банка</w:t>
      </w:r>
      <w:r w:rsidRPr="00F41327">
        <w:rPr>
          <w:sz w:val="20"/>
          <w:szCs w:val="20"/>
        </w:rPr>
        <w:t xml:space="preserve"> обязательство его вернуть; и </w:t>
      </w:r>
    </w:p>
    <w:p w14:paraId="6F39E13F" w14:textId="77777777" w:rsidR="00331FED" w:rsidRPr="00F41327" w:rsidRDefault="00331FED" w:rsidP="00AE698A">
      <w:pPr>
        <w:pStyle w:val="1"/>
        <w:numPr>
          <w:ilvl w:val="0"/>
          <w:numId w:val="302"/>
        </w:numPr>
        <w:spacing w:after="240"/>
        <w:rPr>
          <w:sz w:val="20"/>
          <w:szCs w:val="20"/>
        </w:rPr>
      </w:pPr>
      <w:r w:rsidRPr="00F41327">
        <w:rPr>
          <w:sz w:val="20"/>
          <w:szCs w:val="20"/>
        </w:rPr>
        <w:t>условия, связанные с использованием залогового обеспечения.</w:t>
      </w:r>
    </w:p>
    <w:p w14:paraId="1A83185D" w14:textId="77777777" w:rsidR="00331FED" w:rsidRPr="00F41327" w:rsidRDefault="00331FED" w:rsidP="00331FED">
      <w:pPr>
        <w:pStyle w:val="1"/>
        <w:numPr>
          <w:ilvl w:val="0"/>
          <w:numId w:val="0"/>
        </w:numPr>
        <w:spacing w:after="240"/>
        <w:rPr>
          <w:b/>
          <w:i/>
          <w:sz w:val="20"/>
          <w:szCs w:val="20"/>
        </w:rPr>
      </w:pPr>
      <w:r w:rsidRPr="00F41327">
        <w:rPr>
          <w:i/>
          <w:sz w:val="20"/>
          <w:szCs w:val="20"/>
        </w:rPr>
        <w:t>Сложные финансовые инструменты с многочисленными встроенными инструментами.</w:t>
      </w:r>
      <w:r w:rsidRPr="00F41327">
        <w:rPr>
          <w:b/>
          <w:i/>
          <w:sz w:val="20"/>
          <w:szCs w:val="20"/>
        </w:rPr>
        <w:t xml:space="preserve"> </w:t>
      </w:r>
      <w:r w:rsidRPr="00F41327">
        <w:rPr>
          <w:sz w:val="20"/>
          <w:szCs w:val="20"/>
        </w:rPr>
        <w:t xml:space="preserve">Если </w:t>
      </w:r>
      <w:r>
        <w:rPr>
          <w:sz w:val="20"/>
          <w:szCs w:val="20"/>
        </w:rPr>
        <w:t xml:space="preserve">Банк </w:t>
      </w:r>
      <w:r w:rsidRPr="00F41327">
        <w:rPr>
          <w:sz w:val="20"/>
          <w:szCs w:val="20"/>
        </w:rPr>
        <w:t xml:space="preserve">выпустил инструмент, содержащий элемент обязательства и долевого инструмента и инструмент содержит многочисленные встроенные производные инструменты, стоимость которых взаимозависима (например, отзывной конвертируемый долговой инструмент), он должен раскрывать наличие этих особенностей. </w:t>
      </w:r>
    </w:p>
    <w:p w14:paraId="324A5F9C" w14:textId="77777777" w:rsidR="00331FED" w:rsidRPr="00F41327" w:rsidRDefault="00331FED" w:rsidP="00331FED">
      <w:pPr>
        <w:pStyle w:val="1"/>
        <w:numPr>
          <w:ilvl w:val="0"/>
          <w:numId w:val="0"/>
        </w:numPr>
        <w:spacing w:after="240"/>
        <w:rPr>
          <w:b/>
          <w:i/>
          <w:sz w:val="20"/>
          <w:szCs w:val="20"/>
        </w:rPr>
      </w:pPr>
      <w:r w:rsidRPr="00F41327">
        <w:rPr>
          <w:i/>
          <w:sz w:val="20"/>
          <w:szCs w:val="20"/>
        </w:rPr>
        <w:t xml:space="preserve">Неисполнение и нарушение обязательств. </w:t>
      </w:r>
      <w:r w:rsidRPr="00F41327">
        <w:rPr>
          <w:sz w:val="20"/>
          <w:szCs w:val="20"/>
        </w:rPr>
        <w:t xml:space="preserve">В отношении подлежащих оплате займов (которые принадлежат </w:t>
      </w:r>
      <w:r>
        <w:rPr>
          <w:sz w:val="20"/>
          <w:szCs w:val="20"/>
        </w:rPr>
        <w:t>Банк</w:t>
      </w:r>
      <w:r w:rsidRPr="00F41327">
        <w:rPr>
          <w:sz w:val="20"/>
          <w:szCs w:val="20"/>
        </w:rPr>
        <w:t xml:space="preserve">), признаваемых на отчетную дату, </w:t>
      </w:r>
      <w:r>
        <w:rPr>
          <w:sz w:val="20"/>
          <w:szCs w:val="20"/>
        </w:rPr>
        <w:t xml:space="preserve">Банк </w:t>
      </w:r>
      <w:r w:rsidRPr="00F41327">
        <w:rPr>
          <w:sz w:val="20"/>
          <w:szCs w:val="20"/>
        </w:rPr>
        <w:t>раскрывает следующую информацию:</w:t>
      </w:r>
    </w:p>
    <w:p w14:paraId="6A42A382" w14:textId="77777777" w:rsidR="00331FED" w:rsidRPr="00F41327" w:rsidRDefault="00331FED" w:rsidP="00AE698A">
      <w:pPr>
        <w:pStyle w:val="1"/>
        <w:numPr>
          <w:ilvl w:val="0"/>
          <w:numId w:val="303"/>
        </w:numPr>
        <w:spacing w:after="240"/>
        <w:rPr>
          <w:sz w:val="20"/>
          <w:szCs w:val="20"/>
        </w:rPr>
      </w:pPr>
      <w:r w:rsidRPr="00F41327">
        <w:rPr>
          <w:sz w:val="20"/>
          <w:szCs w:val="20"/>
        </w:rPr>
        <w:t>информацию по неисполнению обязательств в течение отчетного периода по выплате основной суммы долга, уплате процентов, резервному фонду или условиям погашения подлежащих оплате займов;</w:t>
      </w:r>
    </w:p>
    <w:p w14:paraId="1987A924" w14:textId="77777777" w:rsidR="00331FED" w:rsidRPr="00F41327" w:rsidRDefault="00331FED" w:rsidP="00AE698A">
      <w:pPr>
        <w:pStyle w:val="1"/>
        <w:numPr>
          <w:ilvl w:val="0"/>
          <w:numId w:val="303"/>
        </w:numPr>
        <w:spacing w:after="240"/>
        <w:rPr>
          <w:sz w:val="20"/>
          <w:szCs w:val="20"/>
        </w:rPr>
      </w:pPr>
      <w:r w:rsidRPr="00F41327">
        <w:rPr>
          <w:sz w:val="20"/>
          <w:szCs w:val="20"/>
        </w:rPr>
        <w:t xml:space="preserve">балансовую стоимость подлежащих оплате займов, но не погашенных на отчетную дату, и </w:t>
      </w:r>
    </w:p>
    <w:p w14:paraId="047087AC" w14:textId="77777777" w:rsidR="00331FED" w:rsidRPr="00F41327" w:rsidRDefault="00331FED" w:rsidP="00AE698A">
      <w:pPr>
        <w:pStyle w:val="1"/>
        <w:numPr>
          <w:ilvl w:val="0"/>
          <w:numId w:val="303"/>
        </w:numPr>
        <w:spacing w:after="240"/>
        <w:rPr>
          <w:sz w:val="20"/>
          <w:szCs w:val="20"/>
        </w:rPr>
      </w:pPr>
      <w:r w:rsidRPr="00F41327">
        <w:rPr>
          <w:sz w:val="20"/>
          <w:szCs w:val="20"/>
        </w:rPr>
        <w:t xml:space="preserve">если неисполнение обязательств было устранено, или условия займов, подлежащих погашению, были пересмотрены до того, как финансовая отчетность была утверждена для издания. </w:t>
      </w:r>
    </w:p>
    <w:p w14:paraId="44AE6CFA" w14:textId="77777777" w:rsidR="00297960" w:rsidRDefault="00331FED" w:rsidP="005E70E6">
      <w:pPr>
        <w:pStyle w:val="1"/>
        <w:numPr>
          <w:ilvl w:val="0"/>
          <w:numId w:val="0"/>
        </w:numPr>
        <w:spacing w:after="240"/>
        <w:rPr>
          <w:sz w:val="20"/>
          <w:szCs w:val="20"/>
        </w:rPr>
      </w:pPr>
      <w:r w:rsidRPr="00F41327">
        <w:rPr>
          <w:sz w:val="20"/>
          <w:szCs w:val="20"/>
        </w:rPr>
        <w:t xml:space="preserve">Если в течение отчетного периода были нарушения других кредитных соглашений, </w:t>
      </w:r>
      <w:r>
        <w:rPr>
          <w:sz w:val="20"/>
          <w:szCs w:val="20"/>
        </w:rPr>
        <w:t xml:space="preserve">Банк </w:t>
      </w:r>
      <w:r w:rsidRPr="00F41327">
        <w:rPr>
          <w:sz w:val="20"/>
          <w:szCs w:val="20"/>
        </w:rPr>
        <w:t xml:space="preserve">раскрывает ту же самую информацию, если указанные нарушения позволили кредитору требовать ускоренного погашения займа (если эти нарушения не были устранены, или условия займа пересмотрены на отчетную дату или ранее этой даты). </w:t>
      </w:r>
      <w:bookmarkStart w:id="142" w:name="_Toc274130803"/>
      <w:bookmarkStart w:id="143" w:name="_Toc274130908"/>
      <w:bookmarkStart w:id="144" w:name="_Toc249285613"/>
      <w:bookmarkStart w:id="145" w:name="_Toc271032481"/>
      <w:bookmarkEnd w:id="93"/>
      <w:bookmarkEnd w:id="142"/>
      <w:bookmarkEnd w:id="143"/>
    </w:p>
    <w:p w14:paraId="35969EE3" w14:textId="0E3B6B47" w:rsidR="00601EB0" w:rsidRDefault="00601EB0">
      <w:pPr>
        <w:spacing w:after="0" w:line="240" w:lineRule="auto"/>
        <w:ind w:left="0"/>
        <w:jc w:val="left"/>
        <w:sectPr w:rsidR="00601EB0" w:rsidSect="0051528F">
          <w:type w:val="continuous"/>
          <w:pgSz w:w="11906" w:h="16838" w:code="9"/>
          <w:pgMar w:top="1267" w:right="677" w:bottom="562" w:left="1138" w:header="504" w:footer="590" w:gutter="0"/>
          <w:cols w:space="708"/>
          <w:titlePg/>
          <w:docGrid w:linePitch="360"/>
        </w:sectPr>
      </w:pPr>
    </w:p>
    <w:p w14:paraId="47CEAD00" w14:textId="77777777" w:rsidR="00F41B25" w:rsidRDefault="00F41B25" w:rsidP="005E70E6">
      <w:pPr>
        <w:pStyle w:val="1"/>
        <w:numPr>
          <w:ilvl w:val="0"/>
          <w:numId w:val="0"/>
        </w:numPr>
        <w:spacing w:after="240"/>
        <w:rPr>
          <w:b/>
          <w:sz w:val="24"/>
          <w:szCs w:val="24"/>
        </w:rPr>
        <w:sectPr w:rsidR="00F41B25" w:rsidSect="00601EB0">
          <w:type w:val="continuous"/>
          <w:pgSz w:w="11906" w:h="16838" w:code="9"/>
          <w:pgMar w:top="1267" w:right="677" w:bottom="562" w:left="1138" w:header="504" w:footer="590" w:gutter="0"/>
          <w:cols w:space="708"/>
          <w:titlePg/>
          <w:docGrid w:linePitch="360"/>
        </w:sectPr>
      </w:pPr>
    </w:p>
    <w:p w14:paraId="3B889ACB" w14:textId="66A0915F" w:rsidR="009E2B77" w:rsidRPr="00FF0562" w:rsidRDefault="009E2B77" w:rsidP="00E34EB1">
      <w:pPr>
        <w:pStyle w:val="2"/>
        <w:rPr>
          <w:rFonts w:ascii="Times New Roman" w:hAnsi="Times New Roman"/>
        </w:rPr>
      </w:pPr>
      <w:bookmarkStart w:id="146" w:name="_Toc168502044"/>
      <w:r w:rsidRPr="00FF0562">
        <w:rPr>
          <w:rFonts w:ascii="Times New Roman" w:hAnsi="Times New Roman"/>
        </w:rPr>
        <w:lastRenderedPageBreak/>
        <w:t>Раздел 4. Запасы</w:t>
      </w:r>
      <w:bookmarkEnd w:id="144"/>
      <w:r w:rsidRPr="00FF0562">
        <w:rPr>
          <w:rFonts w:ascii="Times New Roman" w:hAnsi="Times New Roman"/>
        </w:rPr>
        <w:t xml:space="preserve"> (МСБУ 2)</w:t>
      </w:r>
      <w:bookmarkEnd w:id="145"/>
      <w:bookmarkEnd w:id="146"/>
    </w:p>
    <w:p w14:paraId="02A727A1" w14:textId="1333A28F" w:rsidR="009E2B77" w:rsidRPr="002D4EA3" w:rsidRDefault="009E2B77" w:rsidP="00E61D21">
      <w:pPr>
        <w:pStyle w:val="3"/>
      </w:pPr>
      <w:bookmarkStart w:id="147" w:name="_Toc249285614"/>
      <w:bookmarkStart w:id="148" w:name="_Toc271032482"/>
      <w:bookmarkStart w:id="149" w:name="_Toc168502045"/>
      <w:r w:rsidRPr="002D4EA3">
        <w:t>4.1. Общие положения</w:t>
      </w:r>
      <w:bookmarkEnd w:id="147"/>
      <w:bookmarkEnd w:id="148"/>
      <w:bookmarkEnd w:id="149"/>
    </w:p>
    <w:p w14:paraId="61A802B5" w14:textId="6817E60B" w:rsidR="001B5FF7" w:rsidRPr="002D4EA3" w:rsidRDefault="00EE3CCF" w:rsidP="00F96B17">
      <w:pPr>
        <w:pStyle w:val="27"/>
        <w:spacing w:before="240" w:after="240" w:line="240" w:lineRule="auto"/>
        <w:ind w:left="0"/>
        <w:rPr>
          <w:rFonts w:ascii="Times New Roman" w:hAnsi="Times New Roman"/>
        </w:rPr>
      </w:pPr>
      <w:r w:rsidRPr="002D4EA3">
        <w:rPr>
          <w:rFonts w:ascii="Times New Roman" w:hAnsi="Times New Roman"/>
        </w:rPr>
        <w:t xml:space="preserve">Запасы </w:t>
      </w:r>
      <w:r>
        <w:rPr>
          <w:rFonts w:ascii="Times New Roman" w:hAnsi="Times New Roman"/>
        </w:rPr>
        <w:t>Банка</w:t>
      </w:r>
      <w:r w:rsidRPr="002D4EA3">
        <w:rPr>
          <w:rFonts w:ascii="Times New Roman" w:hAnsi="Times New Roman"/>
        </w:rPr>
        <w:t xml:space="preserve"> — это</w:t>
      </w:r>
      <w:r w:rsidR="001B5FF7" w:rsidRPr="002D4EA3">
        <w:rPr>
          <w:rFonts w:ascii="Times New Roman" w:hAnsi="Times New Roman"/>
        </w:rPr>
        <w:t xml:space="preserve"> активы в форме материалов, предназначенных для использования и обеспечения деятельности </w:t>
      </w:r>
      <w:r w:rsidR="00F9744B">
        <w:rPr>
          <w:rFonts w:ascii="Times New Roman" w:hAnsi="Times New Roman"/>
        </w:rPr>
        <w:t>Банка</w:t>
      </w:r>
      <w:r w:rsidR="001B5FF7" w:rsidRPr="002D4EA3">
        <w:rPr>
          <w:rFonts w:ascii="Times New Roman" w:hAnsi="Times New Roman"/>
        </w:rPr>
        <w:t>.</w:t>
      </w:r>
    </w:p>
    <w:p w14:paraId="057CD4F1" w14:textId="77777777" w:rsidR="009E2B77" w:rsidRPr="009128AD" w:rsidRDefault="009E2B77" w:rsidP="00F96B17">
      <w:pPr>
        <w:pStyle w:val="27"/>
        <w:spacing w:before="240" w:after="240" w:line="240" w:lineRule="auto"/>
        <w:ind w:left="0"/>
        <w:rPr>
          <w:rFonts w:ascii="Times New Roman" w:hAnsi="Times New Roman"/>
        </w:rPr>
      </w:pPr>
      <w:r w:rsidRPr="002D4EA3">
        <w:rPr>
          <w:rFonts w:ascii="Times New Roman" w:hAnsi="Times New Roman"/>
        </w:rPr>
        <w:t xml:space="preserve">Запасы учитываются по наименьшей из двух величин: фактической себестоимости и чистой цены реализации. Затраты </w:t>
      </w:r>
      <w:r w:rsidRPr="009128AD">
        <w:rPr>
          <w:rFonts w:ascii="Times New Roman" w:hAnsi="Times New Roman"/>
        </w:rPr>
        <w:t xml:space="preserve">включают в себя расходы, понесенные при доставке запасов до места назначения и приведение их в надлежащее состояние.  Чистая стоимость реализации – это цена реализации в ходе обычной деятельности за вычетом предполагаемых расходов на завершение производства и затрат на реализацию. </w:t>
      </w:r>
    </w:p>
    <w:p w14:paraId="2101DD59" w14:textId="77777777" w:rsidR="009E2B77" w:rsidRPr="009128AD" w:rsidRDefault="009E2B77" w:rsidP="00F96B17">
      <w:pPr>
        <w:pStyle w:val="27"/>
        <w:spacing w:before="240" w:after="240" w:line="240" w:lineRule="auto"/>
        <w:ind w:left="0"/>
        <w:rPr>
          <w:rFonts w:ascii="Times New Roman" w:hAnsi="Times New Roman"/>
        </w:rPr>
      </w:pPr>
      <w:r w:rsidRPr="009128AD">
        <w:rPr>
          <w:rFonts w:ascii="Times New Roman" w:hAnsi="Times New Roman"/>
        </w:rPr>
        <w:t xml:space="preserve">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w:t>
      </w:r>
    </w:p>
    <w:p w14:paraId="5F9550DC" w14:textId="5D778BB2" w:rsidR="00246F29" w:rsidRPr="009128AD" w:rsidRDefault="00056AA5" w:rsidP="00056AA5">
      <w:pPr>
        <w:spacing w:after="0" w:line="240" w:lineRule="auto"/>
        <w:ind w:left="0"/>
        <w:rPr>
          <w:rFonts w:ascii="Times New Roman" w:eastAsia="Times New Roman" w:hAnsi="Times New Roman"/>
        </w:rPr>
      </w:pPr>
      <w:r w:rsidRPr="009128AD">
        <w:rPr>
          <w:rFonts w:ascii="Times New Roman" w:eastAsia="Times New Roman" w:hAnsi="Times New Roman"/>
        </w:rPr>
        <w:t xml:space="preserve">Отдельные запасы, не отвечающие определению </w:t>
      </w:r>
      <w:r w:rsidR="00802136">
        <w:rPr>
          <w:rFonts w:ascii="Times New Roman" w:eastAsia="Times New Roman" w:hAnsi="Times New Roman"/>
        </w:rPr>
        <w:t>"</w:t>
      </w:r>
      <w:r w:rsidRPr="009128AD">
        <w:rPr>
          <w:rFonts w:ascii="Times New Roman" w:eastAsia="Times New Roman" w:hAnsi="Times New Roman"/>
        </w:rPr>
        <w:t>основные средства</w:t>
      </w:r>
      <w:r w:rsidR="00802136">
        <w:rPr>
          <w:rFonts w:ascii="Times New Roman" w:eastAsia="Times New Roman" w:hAnsi="Times New Roman"/>
        </w:rPr>
        <w:t>"</w:t>
      </w:r>
      <w:r w:rsidRPr="009128AD">
        <w:rPr>
          <w:rFonts w:ascii="Times New Roman" w:eastAsia="Times New Roman" w:hAnsi="Times New Roman"/>
        </w:rPr>
        <w:t xml:space="preserve"> </w:t>
      </w:r>
      <w:r w:rsidRPr="00D92EC7">
        <w:rPr>
          <w:rFonts w:ascii="Times New Roman" w:eastAsia="Times New Roman" w:hAnsi="Times New Roman"/>
        </w:rPr>
        <w:t>по срокам использования, включаются в Перечень материальных активов Банка для учета за балансом.</w:t>
      </w:r>
      <w:r w:rsidRPr="009128AD">
        <w:rPr>
          <w:rFonts w:ascii="Times New Roman" w:eastAsia="Times New Roman" w:hAnsi="Times New Roman"/>
        </w:rPr>
        <w:t xml:space="preserve"> </w:t>
      </w:r>
    </w:p>
    <w:p w14:paraId="7E4BE43B" w14:textId="77777777" w:rsidR="002F4791" w:rsidRPr="009128AD" w:rsidRDefault="002F4791" w:rsidP="00056AA5">
      <w:pPr>
        <w:spacing w:after="0" w:line="240" w:lineRule="auto"/>
        <w:ind w:left="0"/>
        <w:rPr>
          <w:rFonts w:ascii="Times New Roman" w:eastAsia="Times New Roman" w:hAnsi="Times New Roman"/>
        </w:rPr>
      </w:pPr>
    </w:p>
    <w:p w14:paraId="407FA33F" w14:textId="34CDDC3D" w:rsidR="00056AA5" w:rsidRPr="009128AD" w:rsidRDefault="00056AA5" w:rsidP="00056AA5">
      <w:pPr>
        <w:spacing w:after="0" w:line="240" w:lineRule="auto"/>
        <w:ind w:left="0"/>
        <w:rPr>
          <w:rFonts w:ascii="Times New Roman" w:eastAsia="Times New Roman" w:hAnsi="Times New Roman"/>
        </w:rPr>
      </w:pPr>
      <w:r w:rsidRPr="009128AD">
        <w:rPr>
          <w:rFonts w:ascii="Times New Roman" w:eastAsia="Times New Roman" w:hAnsi="Times New Roman"/>
        </w:rPr>
        <w:t xml:space="preserve">Имущество, ранее являвшееся обеспечением (залогом) банковского займа, выданного Банком, и перешедшее в собственность Банка в результате проведенной внесудебной, судебной реализации в соответствии с законодательством Республики Казахстан в счет погашения задолженности, </w:t>
      </w:r>
      <w:r w:rsidR="00EE3CCF" w:rsidRPr="009128AD">
        <w:rPr>
          <w:rFonts w:ascii="Times New Roman" w:eastAsia="Times New Roman" w:hAnsi="Times New Roman"/>
        </w:rPr>
        <w:t>учитывается как</w:t>
      </w:r>
      <w:r w:rsidRPr="009128AD">
        <w:rPr>
          <w:rFonts w:ascii="Times New Roman" w:eastAsia="Times New Roman" w:hAnsi="Times New Roman"/>
        </w:rPr>
        <w:t xml:space="preserve"> запасы.</w:t>
      </w:r>
    </w:p>
    <w:p w14:paraId="7BA66C71" w14:textId="77777777" w:rsidR="00056AA5" w:rsidRPr="009128AD" w:rsidRDefault="00056AA5" w:rsidP="00056AA5">
      <w:pPr>
        <w:spacing w:after="0" w:line="240" w:lineRule="auto"/>
        <w:ind w:left="0"/>
        <w:rPr>
          <w:rFonts w:ascii="Times New Roman" w:eastAsia="Times New Roman" w:hAnsi="Times New Roman"/>
        </w:rPr>
      </w:pPr>
    </w:p>
    <w:p w14:paraId="3A9B32F9" w14:textId="7562DD39" w:rsidR="00056AA5" w:rsidRPr="009128AD" w:rsidRDefault="00056AA5" w:rsidP="00056AA5">
      <w:pPr>
        <w:pStyle w:val="affff3"/>
        <w:ind w:right="43"/>
        <w:jc w:val="both"/>
        <w:rPr>
          <w:sz w:val="20"/>
          <w:szCs w:val="20"/>
        </w:rPr>
      </w:pPr>
      <w:r w:rsidRPr="009128AD">
        <w:rPr>
          <w:sz w:val="20"/>
          <w:szCs w:val="20"/>
        </w:rPr>
        <w:t xml:space="preserve">Учет и </w:t>
      </w:r>
      <w:r w:rsidR="00EE3CCF" w:rsidRPr="009128AD">
        <w:rPr>
          <w:sz w:val="20"/>
          <w:szCs w:val="20"/>
        </w:rPr>
        <w:t>списание горюче</w:t>
      </w:r>
      <w:r w:rsidRPr="009128AD">
        <w:rPr>
          <w:sz w:val="20"/>
          <w:szCs w:val="20"/>
        </w:rPr>
        <w:t xml:space="preserve">-смазочных материалов производится в соответствии </w:t>
      </w:r>
      <w:r w:rsidR="00EE3CCF" w:rsidRPr="009128AD">
        <w:rPr>
          <w:sz w:val="20"/>
          <w:szCs w:val="20"/>
        </w:rPr>
        <w:t>с внутренними документами Банка</w:t>
      </w:r>
      <w:r w:rsidRPr="009128AD">
        <w:rPr>
          <w:sz w:val="20"/>
          <w:szCs w:val="20"/>
        </w:rPr>
        <w:t>.</w:t>
      </w:r>
    </w:p>
    <w:p w14:paraId="6EFF411D" w14:textId="77777777" w:rsidR="00246F29" w:rsidRPr="009128AD" w:rsidRDefault="00246F29" w:rsidP="00246F29">
      <w:pPr>
        <w:pStyle w:val="affff3"/>
        <w:ind w:right="45"/>
        <w:jc w:val="both"/>
        <w:rPr>
          <w:sz w:val="20"/>
          <w:szCs w:val="20"/>
        </w:rPr>
      </w:pPr>
    </w:p>
    <w:p w14:paraId="5171DA63" w14:textId="7FE0A8E6" w:rsidR="00246F29" w:rsidRPr="009128AD" w:rsidRDefault="00246F29" w:rsidP="00246F29">
      <w:pPr>
        <w:pStyle w:val="affff3"/>
        <w:ind w:right="45"/>
        <w:jc w:val="both"/>
        <w:rPr>
          <w:sz w:val="20"/>
          <w:szCs w:val="20"/>
        </w:rPr>
      </w:pPr>
      <w:r w:rsidRPr="009128AD">
        <w:rPr>
          <w:sz w:val="20"/>
          <w:szCs w:val="20"/>
        </w:rPr>
        <w:t xml:space="preserve">Отпуск запасов со склада производится на основании требования на отпуск </w:t>
      </w:r>
      <w:r w:rsidR="00BD3222">
        <w:rPr>
          <w:sz w:val="20"/>
          <w:szCs w:val="20"/>
        </w:rPr>
        <w:t>запасы</w:t>
      </w:r>
      <w:r w:rsidR="00BD3222" w:rsidRPr="009128AD">
        <w:rPr>
          <w:sz w:val="20"/>
          <w:szCs w:val="20"/>
        </w:rPr>
        <w:t xml:space="preserve"> </w:t>
      </w:r>
      <w:r w:rsidRPr="009128AD">
        <w:rPr>
          <w:sz w:val="20"/>
          <w:szCs w:val="20"/>
        </w:rPr>
        <w:t xml:space="preserve">и/или разнарядки в следующих случаях: </w:t>
      </w:r>
    </w:p>
    <w:p w14:paraId="17D3F4B0" w14:textId="77777777" w:rsidR="00246F29" w:rsidRPr="009128AD" w:rsidRDefault="00246F29" w:rsidP="00246F29">
      <w:pPr>
        <w:pStyle w:val="affff3"/>
        <w:ind w:right="45" w:firstLine="720"/>
        <w:jc w:val="both"/>
        <w:rPr>
          <w:sz w:val="20"/>
          <w:szCs w:val="20"/>
        </w:rPr>
      </w:pPr>
      <w:r w:rsidRPr="009128AD">
        <w:rPr>
          <w:sz w:val="20"/>
          <w:szCs w:val="20"/>
        </w:rPr>
        <w:t>- в эксплуатацию для удовлетворения текущих потребностей;</w:t>
      </w:r>
    </w:p>
    <w:p w14:paraId="395ECCEB" w14:textId="77777777" w:rsidR="00246F29" w:rsidRPr="009128AD" w:rsidRDefault="00246F29" w:rsidP="00246F29">
      <w:pPr>
        <w:pStyle w:val="affff3"/>
        <w:ind w:right="45" w:firstLine="720"/>
        <w:jc w:val="both"/>
        <w:rPr>
          <w:sz w:val="20"/>
          <w:szCs w:val="20"/>
        </w:rPr>
      </w:pPr>
      <w:r w:rsidRPr="009128AD">
        <w:rPr>
          <w:sz w:val="20"/>
          <w:szCs w:val="20"/>
        </w:rPr>
        <w:t>- в подотчет для последующей передачи в эксплуатацию (после установки, доставки работником до места назначения);</w:t>
      </w:r>
    </w:p>
    <w:p w14:paraId="04E82A11" w14:textId="77777777" w:rsidR="00246F29" w:rsidRPr="009128AD" w:rsidRDefault="00246F29" w:rsidP="00246F29">
      <w:pPr>
        <w:pStyle w:val="affff3"/>
        <w:ind w:right="45" w:firstLine="720"/>
        <w:jc w:val="both"/>
        <w:rPr>
          <w:sz w:val="20"/>
          <w:szCs w:val="20"/>
        </w:rPr>
      </w:pPr>
      <w:r w:rsidRPr="009128AD">
        <w:rPr>
          <w:sz w:val="20"/>
          <w:szCs w:val="20"/>
        </w:rPr>
        <w:t xml:space="preserve">- при отпуске </w:t>
      </w:r>
      <w:r w:rsidR="002F4791" w:rsidRPr="009128AD">
        <w:rPr>
          <w:sz w:val="20"/>
          <w:szCs w:val="20"/>
        </w:rPr>
        <w:t xml:space="preserve">запасов </w:t>
      </w:r>
      <w:r w:rsidRPr="009128AD">
        <w:rPr>
          <w:sz w:val="20"/>
          <w:szCs w:val="20"/>
        </w:rPr>
        <w:t xml:space="preserve">филиалам Банка в централизованном порядке. </w:t>
      </w:r>
    </w:p>
    <w:p w14:paraId="59A287B8" w14:textId="77777777" w:rsidR="008A597B" w:rsidRPr="009128AD" w:rsidRDefault="008A597B" w:rsidP="00246F29">
      <w:pPr>
        <w:pStyle w:val="affff3"/>
        <w:ind w:right="45" w:firstLine="720"/>
        <w:jc w:val="both"/>
        <w:rPr>
          <w:sz w:val="20"/>
          <w:szCs w:val="20"/>
        </w:rPr>
      </w:pPr>
    </w:p>
    <w:p w14:paraId="4B3D8ADD" w14:textId="77777777" w:rsidR="00246F29" w:rsidRPr="009128AD" w:rsidRDefault="00246F29" w:rsidP="008A597B">
      <w:pPr>
        <w:pStyle w:val="affff3"/>
        <w:ind w:right="45"/>
        <w:jc w:val="both"/>
        <w:rPr>
          <w:sz w:val="20"/>
          <w:szCs w:val="20"/>
        </w:rPr>
      </w:pPr>
      <w:r w:rsidRPr="009128AD">
        <w:rPr>
          <w:sz w:val="20"/>
          <w:szCs w:val="20"/>
        </w:rPr>
        <w:t xml:space="preserve">Приказом по Банку определяются материально-ответственные лица, которым предоставляется право давать разрешения на отпуск материалов со склада. </w:t>
      </w:r>
    </w:p>
    <w:p w14:paraId="13052524" w14:textId="77777777" w:rsidR="008A597B" w:rsidRPr="009128AD" w:rsidRDefault="008A597B" w:rsidP="00246F29">
      <w:pPr>
        <w:pStyle w:val="affff3"/>
        <w:ind w:right="45" w:firstLine="720"/>
        <w:jc w:val="both"/>
        <w:rPr>
          <w:sz w:val="20"/>
          <w:szCs w:val="20"/>
        </w:rPr>
      </w:pPr>
    </w:p>
    <w:p w14:paraId="476E9C49" w14:textId="1D76CFAF" w:rsidR="009E2B77" w:rsidRPr="009128AD" w:rsidRDefault="009E2B77" w:rsidP="00E61D21">
      <w:pPr>
        <w:pStyle w:val="3"/>
      </w:pPr>
      <w:bookmarkStart w:id="150" w:name="_Toc249285615"/>
      <w:bookmarkStart w:id="151" w:name="_Toc271032483"/>
      <w:bookmarkStart w:id="152" w:name="_Toc168502046"/>
      <w:r w:rsidRPr="009128AD">
        <w:t>4.2. Определения</w:t>
      </w:r>
      <w:bookmarkEnd w:id="150"/>
      <w:bookmarkEnd w:id="151"/>
      <w:bookmarkEnd w:id="152"/>
    </w:p>
    <w:p w14:paraId="796E7DEC" w14:textId="2DEE72E9" w:rsidR="009E2B77" w:rsidRPr="009128AD" w:rsidRDefault="009E2B77" w:rsidP="00834C0F">
      <w:pPr>
        <w:spacing w:before="240" w:line="240" w:lineRule="auto"/>
        <w:ind w:left="0"/>
        <w:rPr>
          <w:rFonts w:ascii="Times New Roman" w:hAnsi="Times New Roman"/>
          <w:snapToGrid w:val="0"/>
        </w:rPr>
      </w:pPr>
      <w:r w:rsidRPr="009128AD">
        <w:rPr>
          <w:rFonts w:ascii="Times New Roman" w:hAnsi="Times New Roman"/>
          <w:b/>
          <w:snapToGrid w:val="0"/>
        </w:rPr>
        <w:t>Запасы</w:t>
      </w:r>
      <w:r w:rsidRPr="009128AD">
        <w:rPr>
          <w:rFonts w:ascii="Times New Roman" w:hAnsi="Times New Roman"/>
          <w:snapToGrid w:val="0"/>
        </w:rPr>
        <w:t xml:space="preserve"> –</w:t>
      </w:r>
      <w:r w:rsidR="00EE3CCF">
        <w:rPr>
          <w:rFonts w:ascii="Times New Roman" w:hAnsi="Times New Roman"/>
          <w:snapToGrid w:val="0"/>
        </w:rPr>
        <w:t xml:space="preserve"> </w:t>
      </w:r>
      <w:r w:rsidR="00F90DFD" w:rsidRPr="009128AD">
        <w:rPr>
          <w:rFonts w:ascii="Times New Roman" w:hAnsi="Times New Roman"/>
          <w:snapToGrid w:val="0"/>
        </w:rPr>
        <w:t>это</w:t>
      </w:r>
      <w:r w:rsidR="00834C0F" w:rsidRPr="009128AD">
        <w:rPr>
          <w:rFonts w:ascii="Times New Roman" w:hAnsi="Times New Roman"/>
          <w:snapToGrid w:val="0"/>
        </w:rPr>
        <w:t xml:space="preserve"> активы в форме материалов, предназначенных для использования и обеспечения деятельности </w:t>
      </w:r>
      <w:r w:rsidR="00F9744B" w:rsidRPr="009128AD">
        <w:rPr>
          <w:rFonts w:ascii="Times New Roman" w:hAnsi="Times New Roman"/>
          <w:snapToGrid w:val="0"/>
        </w:rPr>
        <w:t>Банка</w:t>
      </w:r>
      <w:r w:rsidR="00834C0F" w:rsidRPr="009128AD">
        <w:rPr>
          <w:rFonts w:ascii="Times New Roman" w:hAnsi="Times New Roman"/>
          <w:snapToGrid w:val="0"/>
        </w:rPr>
        <w:t>.</w:t>
      </w:r>
    </w:p>
    <w:p w14:paraId="1EE1CC09"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b/>
        </w:rPr>
        <w:t>Справедливая стоимость</w:t>
      </w:r>
      <w:r w:rsidRPr="009128AD">
        <w:rPr>
          <w:rFonts w:ascii="Times New Roman" w:hAnsi="Times New Roman"/>
        </w:rPr>
        <w:t xml:space="preserve"> – это 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575D2E24"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b/>
        </w:rPr>
        <w:t>Чистая цена реализации</w:t>
      </w:r>
      <w:r w:rsidRPr="009128AD">
        <w:rPr>
          <w:rFonts w:ascii="Times New Roman" w:hAnsi="Times New Roman"/>
        </w:rPr>
        <w:t xml:space="preserve"> – это расчетная продажная цена в ходе обычной деятельности за вычетом расчетных затрат на завершение производства и расчетных затрат, которые необходимо понести для продажи.</w:t>
      </w:r>
    </w:p>
    <w:p w14:paraId="2CBFEFC0" w14:textId="77777777" w:rsidR="009E2B77" w:rsidRPr="009128AD" w:rsidRDefault="009E2B77" w:rsidP="00F96B17">
      <w:pPr>
        <w:spacing w:before="240" w:line="240" w:lineRule="auto"/>
        <w:ind w:left="0"/>
        <w:rPr>
          <w:rFonts w:ascii="Times New Roman" w:hAnsi="Times New Roman"/>
        </w:rPr>
      </w:pPr>
      <w:r w:rsidRPr="009128AD">
        <w:rPr>
          <w:rFonts w:ascii="Times New Roman" w:hAnsi="Times New Roman"/>
        </w:rPr>
        <w:t>В отношении всех запасов сходного характера и назначения применяется одна и та же формула расчета стоимости. Все запасы оцениваются по методу средневзвешенной стоимости. Средневзвешенная стоимость израсходованных запасов рассчитывается определением средней стоимости подобных единиц на начало отчетного периода и приобретенных или произведенных в течение данного периода.</w:t>
      </w:r>
    </w:p>
    <w:p w14:paraId="5A5D55F7" w14:textId="4A65967C" w:rsidR="009E2B77" w:rsidRPr="009128AD" w:rsidRDefault="009E2B77" w:rsidP="00E61D21">
      <w:pPr>
        <w:pStyle w:val="3"/>
      </w:pPr>
      <w:bookmarkStart w:id="153" w:name="_Toc249285616"/>
      <w:bookmarkStart w:id="154" w:name="_Toc271032484"/>
      <w:bookmarkStart w:id="155" w:name="_Toc168502047"/>
      <w:r w:rsidRPr="009128AD">
        <w:t>4.3. Классификация</w:t>
      </w:r>
      <w:bookmarkEnd w:id="153"/>
      <w:bookmarkEnd w:id="154"/>
      <w:bookmarkEnd w:id="155"/>
      <w:r w:rsidRPr="009128AD">
        <w:t xml:space="preserve"> </w:t>
      </w:r>
    </w:p>
    <w:p w14:paraId="49B7CDEE" w14:textId="77777777" w:rsidR="009E2B77" w:rsidRPr="009128AD" w:rsidRDefault="008327D1" w:rsidP="00F96B17">
      <w:pPr>
        <w:pStyle w:val="37"/>
        <w:spacing w:before="240" w:after="240" w:line="240" w:lineRule="auto"/>
        <w:ind w:left="0"/>
        <w:rPr>
          <w:rFonts w:ascii="Times New Roman" w:hAnsi="Times New Roman"/>
          <w:sz w:val="20"/>
          <w:szCs w:val="20"/>
        </w:rPr>
      </w:pPr>
      <w:r w:rsidRPr="009128AD">
        <w:rPr>
          <w:rFonts w:ascii="Times New Roman" w:hAnsi="Times New Roman"/>
          <w:sz w:val="20"/>
          <w:szCs w:val="20"/>
        </w:rPr>
        <w:t>З</w:t>
      </w:r>
      <w:r w:rsidR="00E019CF" w:rsidRPr="009128AD">
        <w:rPr>
          <w:rFonts w:ascii="Times New Roman" w:hAnsi="Times New Roman"/>
          <w:sz w:val="20"/>
          <w:szCs w:val="20"/>
        </w:rPr>
        <w:t xml:space="preserve">апасы </w:t>
      </w:r>
      <w:r w:rsidRPr="009128AD">
        <w:rPr>
          <w:rFonts w:ascii="Times New Roman" w:hAnsi="Times New Roman"/>
          <w:sz w:val="20"/>
          <w:szCs w:val="20"/>
        </w:rPr>
        <w:t xml:space="preserve">классифицируются как </w:t>
      </w:r>
      <w:r w:rsidR="00C80138" w:rsidRPr="009128AD">
        <w:rPr>
          <w:rFonts w:ascii="Times New Roman" w:hAnsi="Times New Roman"/>
          <w:sz w:val="20"/>
          <w:szCs w:val="20"/>
        </w:rPr>
        <w:t>прочие</w:t>
      </w:r>
      <w:r w:rsidRPr="009128AD">
        <w:rPr>
          <w:rFonts w:ascii="Times New Roman" w:hAnsi="Times New Roman"/>
          <w:sz w:val="20"/>
          <w:szCs w:val="20"/>
        </w:rPr>
        <w:t xml:space="preserve"> активы</w:t>
      </w:r>
      <w:r w:rsidR="00E019CF" w:rsidRPr="009128AD">
        <w:rPr>
          <w:rFonts w:ascii="Times New Roman" w:hAnsi="Times New Roman"/>
          <w:sz w:val="20"/>
          <w:szCs w:val="20"/>
        </w:rPr>
        <w:t>.</w:t>
      </w:r>
    </w:p>
    <w:p w14:paraId="2B63FE33" w14:textId="1EC89160" w:rsidR="009E2B77" w:rsidRPr="009128AD" w:rsidRDefault="009E2B77" w:rsidP="00E61D21">
      <w:pPr>
        <w:pStyle w:val="3"/>
      </w:pPr>
      <w:bookmarkStart w:id="156" w:name="_Toc249285617"/>
      <w:bookmarkStart w:id="157" w:name="_Toc271032485"/>
      <w:bookmarkStart w:id="158" w:name="_Toc168502048"/>
      <w:r w:rsidRPr="009128AD">
        <w:t>4.4. Учетные принципы</w:t>
      </w:r>
      <w:bookmarkEnd w:id="156"/>
      <w:bookmarkEnd w:id="157"/>
      <w:bookmarkEnd w:id="158"/>
    </w:p>
    <w:p w14:paraId="429E4F64" w14:textId="77777777" w:rsidR="00706B0F" w:rsidRDefault="009E2B77" w:rsidP="00F96B17">
      <w:pPr>
        <w:pStyle w:val="afffc"/>
        <w:spacing w:before="240" w:beforeAutospacing="0" w:after="240" w:afterAutospacing="0"/>
        <w:jc w:val="both"/>
        <w:rPr>
          <w:rFonts w:ascii="Times New Roman" w:hAnsi="Times New Roman"/>
          <w:color w:val="auto"/>
          <w:sz w:val="20"/>
          <w:szCs w:val="20"/>
          <w:lang w:val="ru-RU"/>
        </w:rPr>
        <w:sectPr w:rsidR="00706B0F" w:rsidSect="00F41B25">
          <w:headerReference w:type="first" r:id="rId40"/>
          <w:pgSz w:w="11906" w:h="16838" w:code="9"/>
          <w:pgMar w:top="1267" w:right="677" w:bottom="562" w:left="1138" w:header="504" w:footer="590" w:gutter="0"/>
          <w:cols w:space="708"/>
          <w:titlePg/>
          <w:docGrid w:linePitch="360"/>
        </w:sectPr>
      </w:pPr>
      <w:r w:rsidRPr="009128AD">
        <w:rPr>
          <w:rFonts w:ascii="Times New Roman" w:hAnsi="Times New Roman"/>
          <w:color w:val="auto"/>
          <w:sz w:val="20"/>
          <w:szCs w:val="20"/>
          <w:lang w:val="ru-RU"/>
        </w:rPr>
        <w:t xml:space="preserve">Запасы отражаются в учете в качестве актива только при наличии критериев признания (при наличии вероятности получения экономической выгоды по данному активу в будущем, при возможности оценки фактических затрат на приобретение или производство актива). </w:t>
      </w:r>
      <w:r w:rsidR="00F9744B" w:rsidRPr="009128AD">
        <w:rPr>
          <w:rFonts w:ascii="Times New Roman" w:hAnsi="Times New Roman"/>
          <w:color w:val="auto"/>
          <w:sz w:val="20"/>
          <w:szCs w:val="20"/>
          <w:lang w:val="ru-RU"/>
        </w:rPr>
        <w:t>Банк</w:t>
      </w:r>
      <w:r w:rsidR="002F4791" w:rsidRPr="009128AD">
        <w:rPr>
          <w:rFonts w:ascii="Times New Roman" w:hAnsi="Times New Roman"/>
          <w:color w:val="auto"/>
          <w:sz w:val="20"/>
          <w:szCs w:val="20"/>
          <w:lang w:val="ru-RU"/>
        </w:rPr>
        <w:t xml:space="preserve"> </w:t>
      </w:r>
      <w:r w:rsidRPr="009128AD">
        <w:rPr>
          <w:rFonts w:ascii="Times New Roman" w:hAnsi="Times New Roman"/>
          <w:color w:val="auto"/>
          <w:sz w:val="20"/>
          <w:szCs w:val="20"/>
          <w:lang w:val="ru-RU"/>
        </w:rPr>
        <w:t xml:space="preserve">оценивает запасы по наименьшей из двух величин: фактической себестоимости и возможной чистой цене </w:t>
      </w:r>
      <w:r w:rsidRPr="009128AD">
        <w:rPr>
          <w:rFonts w:ascii="Times New Roman" w:hAnsi="Times New Roman"/>
          <w:color w:val="auto"/>
          <w:spacing w:val="-2"/>
          <w:sz w:val="20"/>
          <w:szCs w:val="20"/>
          <w:lang w:val="ru-RU"/>
        </w:rPr>
        <w:t>реализации.</w:t>
      </w:r>
      <w:r w:rsidRPr="009128AD">
        <w:rPr>
          <w:rFonts w:ascii="Times New Roman" w:hAnsi="Times New Roman"/>
          <w:color w:val="auto"/>
          <w:sz w:val="20"/>
          <w:szCs w:val="20"/>
          <w:lang w:val="ru-RU"/>
        </w:rPr>
        <w:t xml:space="preserve"> </w:t>
      </w:r>
    </w:p>
    <w:p w14:paraId="62183E04"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9128AD">
        <w:rPr>
          <w:rFonts w:ascii="Times New Roman" w:hAnsi="Times New Roman"/>
          <w:color w:val="auto"/>
          <w:sz w:val="20"/>
          <w:szCs w:val="20"/>
          <w:lang w:val="ru-RU"/>
        </w:rPr>
        <w:lastRenderedPageBreak/>
        <w:t>Фактическая себестоимость запасов включает все фактические затраты на приобретение, затраты на переработку и прочие затраты, понесенные с целью п</w:t>
      </w:r>
      <w:r w:rsidRPr="002D4EA3">
        <w:rPr>
          <w:rFonts w:ascii="Times New Roman" w:hAnsi="Times New Roman"/>
          <w:color w:val="auto"/>
          <w:sz w:val="20"/>
          <w:szCs w:val="20"/>
          <w:lang w:val="ru-RU"/>
        </w:rPr>
        <w:t>риведения запасов к настоящему состоянию и местонахождению.</w:t>
      </w:r>
    </w:p>
    <w:p w14:paraId="57101889"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Затраты на приобретение запасов включают цену покупки, импортные пошлины, акцизы и прочие невозмещаемые налоги, транспортные, транспортно-экспедиторские и другие расходы, непосредственно относимые на приобретение готовой продукции, материалов и услуг. Полученные торговые скидки, возвраты и прочие аналогичные статьи вычитаются при определении затрат на приобретение.</w:t>
      </w:r>
    </w:p>
    <w:p w14:paraId="1F8A2DFE"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В случае если фактическая себестоимость какого-либо вида запасов превышает возможную чистую цену реализации, то </w:t>
      </w:r>
      <w:r w:rsidRPr="002D4EA3">
        <w:rPr>
          <w:rFonts w:ascii="Times New Roman" w:hAnsi="Times New Roman"/>
          <w:color w:val="auto"/>
          <w:spacing w:val="-2"/>
          <w:sz w:val="20"/>
          <w:szCs w:val="20"/>
          <w:lang w:val="ru-RU"/>
        </w:rPr>
        <w:t>на конец отчетного периода</w:t>
      </w:r>
      <w:r w:rsidRPr="002D4EA3">
        <w:rPr>
          <w:rFonts w:ascii="Times New Roman" w:hAnsi="Times New Roman"/>
          <w:color w:val="auto"/>
          <w:sz w:val="20"/>
          <w:szCs w:val="20"/>
          <w:lang w:val="ru-RU"/>
        </w:rPr>
        <w:t xml:space="preserve"> создается резерв на списание соответствующего вида запасов до чистой цены реализации.</w:t>
      </w:r>
    </w:p>
    <w:p w14:paraId="1313242C"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Если </w:t>
      </w:r>
      <w:r w:rsidR="00F9744B">
        <w:rPr>
          <w:rFonts w:ascii="Times New Roman" w:hAnsi="Times New Roman"/>
          <w:color w:val="auto"/>
          <w:sz w:val="20"/>
          <w:szCs w:val="20"/>
          <w:lang w:val="ru-RU"/>
        </w:rPr>
        <w:t>Банк</w:t>
      </w:r>
      <w:r w:rsidR="002F4791">
        <w:rPr>
          <w:rFonts w:ascii="Times New Roman" w:hAnsi="Times New Roman"/>
          <w:color w:val="auto"/>
          <w:sz w:val="20"/>
          <w:szCs w:val="20"/>
          <w:lang w:val="ru-RU"/>
        </w:rPr>
        <w:t xml:space="preserve"> </w:t>
      </w:r>
      <w:r w:rsidRPr="002D4EA3">
        <w:rPr>
          <w:rFonts w:ascii="Times New Roman" w:hAnsi="Times New Roman"/>
          <w:color w:val="auto"/>
          <w:sz w:val="20"/>
          <w:szCs w:val="20"/>
          <w:lang w:val="ru-RU"/>
        </w:rPr>
        <w:t>понес затраты на приобретение запасов, но данные запасы не могут быть использованы или реализованы (к примеру, запасы, потерявшие потребительские свойства, запасы, выбывшие в результате хищений и растрат, по которым не установлены виновные лица), то понесенные затраты должны быть отражены в отчетности по статье расходов в зависимости от целевого предназначения этих запасов.</w:t>
      </w:r>
    </w:p>
    <w:p w14:paraId="605F569E" w14:textId="77777777" w:rsidR="009E2B77" w:rsidRPr="002D4EA3" w:rsidRDefault="009E2B77" w:rsidP="00F96B17">
      <w:pPr>
        <w:spacing w:before="240" w:line="240" w:lineRule="auto"/>
        <w:ind w:left="0"/>
        <w:rPr>
          <w:rFonts w:ascii="Times New Roman" w:hAnsi="Times New Roman"/>
          <w:b/>
          <w:snapToGrid w:val="0"/>
        </w:rPr>
      </w:pPr>
      <w:r w:rsidRPr="002D4EA3">
        <w:rPr>
          <w:rFonts w:ascii="Times New Roman" w:hAnsi="Times New Roman"/>
          <w:b/>
          <w:snapToGrid w:val="0"/>
        </w:rPr>
        <w:t>Учет поступления запасов</w:t>
      </w:r>
    </w:p>
    <w:p w14:paraId="448AD2CD" w14:textId="77777777" w:rsidR="009E2B77" w:rsidRPr="002D4EA3" w:rsidRDefault="009E2B77" w:rsidP="00F96B17">
      <w:pPr>
        <w:spacing w:before="240" w:line="240" w:lineRule="auto"/>
        <w:ind w:left="0"/>
        <w:rPr>
          <w:rFonts w:ascii="Times New Roman" w:hAnsi="Times New Roman"/>
          <w:b/>
          <w:snapToGrid w:val="0"/>
        </w:rPr>
      </w:pPr>
      <w:r w:rsidRPr="002D4EA3">
        <w:rPr>
          <w:rFonts w:ascii="Times New Roman" w:hAnsi="Times New Roman"/>
          <w:b/>
          <w:snapToGrid w:val="0"/>
        </w:rPr>
        <w:t>Особенности учета запасов, приобретенных на возмездной основе</w:t>
      </w:r>
    </w:p>
    <w:p w14:paraId="1CC5CF6D" w14:textId="77777777" w:rsidR="009E2B77" w:rsidRPr="002D4EA3" w:rsidRDefault="009E2B77" w:rsidP="00F96B17">
      <w:pPr>
        <w:spacing w:before="240" w:line="240" w:lineRule="auto"/>
        <w:ind w:left="0"/>
        <w:rPr>
          <w:rFonts w:ascii="Times New Roman" w:hAnsi="Times New Roman"/>
          <w:snapToGrid w:val="0"/>
        </w:rPr>
      </w:pPr>
      <w:r w:rsidRPr="002D4EA3">
        <w:rPr>
          <w:rFonts w:ascii="Times New Roman" w:hAnsi="Times New Roman"/>
          <w:snapToGrid w:val="0"/>
        </w:rPr>
        <w:t>При приобретении запасов на возмездной основе, к фактическим затратам на приобретение запасов относятся:</w:t>
      </w:r>
    </w:p>
    <w:p w14:paraId="6BB350FA"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суммы, уплачиваемые в соответствии с договором поставщику (за минусом скидок);</w:t>
      </w:r>
    </w:p>
    <w:p w14:paraId="5936727E"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суммы, уплачиваемые компаниям за информационные и консультационные услуги, если напрямую связанны с приобретением материально-производственных запасов;</w:t>
      </w:r>
    </w:p>
    <w:p w14:paraId="18D3265D"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таможенные пошлины;</w:t>
      </w:r>
    </w:p>
    <w:p w14:paraId="77738869"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невозмещаемые налоги, уплачиваемые в связи с приобретением единицы материально-производственных запасов;</w:t>
      </w:r>
    </w:p>
    <w:p w14:paraId="2645210D"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вознаграждения, уплачиваемые посреднической организации, через которую приобретены материально-производственные запасы;</w:t>
      </w:r>
    </w:p>
    <w:p w14:paraId="4511C1C5"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затраты за услуги транспорта по доставке материально-производственных запасов до места их использования;</w:t>
      </w:r>
    </w:p>
    <w:p w14:paraId="5543786F"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затраты по доведению материально-производственных запасов до состояния, в котором они пригодны к использованию в запланированных целях;</w:t>
      </w:r>
    </w:p>
    <w:p w14:paraId="18701A4F" w14:textId="77777777" w:rsidR="009E2B77" w:rsidRPr="002D4EA3" w:rsidRDefault="009E2B77" w:rsidP="00AE698A">
      <w:pPr>
        <w:numPr>
          <w:ilvl w:val="0"/>
          <w:numId w:val="218"/>
        </w:numPr>
        <w:autoSpaceDE w:val="0"/>
        <w:autoSpaceDN w:val="0"/>
        <w:adjustRightInd w:val="0"/>
        <w:spacing w:before="240" w:line="240" w:lineRule="auto"/>
        <w:rPr>
          <w:rFonts w:ascii="Times New Roman" w:hAnsi="Times New Roman"/>
        </w:rPr>
      </w:pPr>
      <w:r w:rsidRPr="002D4EA3">
        <w:rPr>
          <w:rFonts w:ascii="Times New Roman" w:hAnsi="Times New Roman"/>
        </w:rPr>
        <w:t>иные затраты, непосредственно связанные с приобретением материально-производственных запасов.</w:t>
      </w:r>
    </w:p>
    <w:p w14:paraId="1FAE1654" w14:textId="77777777" w:rsidR="009E2B77" w:rsidRPr="002D4EA3" w:rsidRDefault="009E2B77" w:rsidP="00F96B17">
      <w:pPr>
        <w:tabs>
          <w:tab w:val="num" w:pos="535"/>
        </w:tabs>
        <w:spacing w:before="240" w:line="240" w:lineRule="auto"/>
        <w:ind w:left="0"/>
        <w:rPr>
          <w:rFonts w:ascii="Times New Roman" w:hAnsi="Times New Roman"/>
          <w:spacing w:val="-2"/>
        </w:rPr>
      </w:pPr>
      <w:r w:rsidRPr="002D4EA3">
        <w:rPr>
          <w:rFonts w:ascii="Times New Roman" w:hAnsi="Times New Roman"/>
          <w:spacing w:val="-2"/>
        </w:rPr>
        <w:t>При приобретении запасов, стоимость которых определена в иностранной валюте, их оценка производится в тенге путем пересчета суммы в иностранной валюте по курсу, действующему на дату перехода всех выгод и рисков по данным запасам.</w:t>
      </w:r>
    </w:p>
    <w:p w14:paraId="749B4EE2" w14:textId="77777777" w:rsidR="009E2B77" w:rsidRPr="002D4EA3" w:rsidRDefault="009E2B77" w:rsidP="00F96B17">
      <w:pPr>
        <w:tabs>
          <w:tab w:val="num" w:pos="535"/>
        </w:tabs>
        <w:spacing w:before="240" w:line="240" w:lineRule="auto"/>
        <w:ind w:left="0"/>
        <w:rPr>
          <w:rFonts w:ascii="Times New Roman" w:hAnsi="Times New Roman"/>
        </w:rPr>
      </w:pPr>
      <w:r w:rsidRPr="002D4EA3">
        <w:rPr>
          <w:rFonts w:ascii="Times New Roman" w:hAnsi="Times New Roman"/>
        </w:rPr>
        <w:t>В дальнейшем фактические затраты на приобретение таких запасов не корректируются на курсовые разницы, возникающие с момента первичного принятия запасов к учету до момента погашения соответствующих обязательств.</w:t>
      </w:r>
    </w:p>
    <w:p w14:paraId="052E210D" w14:textId="77777777" w:rsidR="009E2B77" w:rsidRPr="002D4EA3" w:rsidRDefault="009E2B77" w:rsidP="00F96B17">
      <w:pPr>
        <w:tabs>
          <w:tab w:val="num" w:pos="535"/>
        </w:tabs>
        <w:spacing w:before="240" w:line="240" w:lineRule="auto"/>
        <w:ind w:left="0"/>
        <w:rPr>
          <w:rFonts w:ascii="Times New Roman" w:hAnsi="Times New Roman"/>
          <w:b/>
          <w:snapToGrid w:val="0"/>
        </w:rPr>
      </w:pPr>
      <w:r w:rsidRPr="002D4EA3">
        <w:rPr>
          <w:rFonts w:ascii="Times New Roman" w:hAnsi="Times New Roman"/>
          <w:b/>
          <w:snapToGrid w:val="0"/>
        </w:rPr>
        <w:t xml:space="preserve">Особенности учета запасов, оплаченных </w:t>
      </w:r>
      <w:proofErr w:type="spellStart"/>
      <w:r w:rsidRPr="002D4EA3">
        <w:rPr>
          <w:rFonts w:ascii="Times New Roman" w:hAnsi="Times New Roman"/>
          <w:b/>
          <w:snapToGrid w:val="0"/>
        </w:rPr>
        <w:t>неденежными</w:t>
      </w:r>
      <w:proofErr w:type="spellEnd"/>
      <w:r w:rsidRPr="002D4EA3">
        <w:rPr>
          <w:rFonts w:ascii="Times New Roman" w:hAnsi="Times New Roman"/>
          <w:b/>
          <w:snapToGrid w:val="0"/>
        </w:rPr>
        <w:t xml:space="preserve"> средствами</w:t>
      </w:r>
    </w:p>
    <w:p w14:paraId="55B6A765" w14:textId="77777777" w:rsidR="009E2B77" w:rsidRPr="002D4EA3" w:rsidRDefault="009E2B77" w:rsidP="00F96B17">
      <w:pPr>
        <w:tabs>
          <w:tab w:val="num" w:pos="535"/>
        </w:tabs>
        <w:spacing w:before="240" w:line="240" w:lineRule="auto"/>
        <w:ind w:left="0"/>
        <w:rPr>
          <w:rFonts w:ascii="Times New Roman" w:hAnsi="Times New Roman"/>
          <w:snapToGrid w:val="0"/>
        </w:rPr>
      </w:pPr>
      <w:r w:rsidRPr="002D4EA3">
        <w:rPr>
          <w:rFonts w:ascii="Times New Roman" w:hAnsi="Times New Roman"/>
          <w:snapToGrid w:val="0"/>
        </w:rPr>
        <w:t>При внесении запасов в качестве вклада в уставный капитал, фактическая себестоимость определяется исходя из их справедливой стоимости.</w:t>
      </w:r>
    </w:p>
    <w:p w14:paraId="68528CB0" w14:textId="44BA72B0" w:rsidR="00F90771" w:rsidRDefault="009E2B77" w:rsidP="00AA73A7">
      <w:pPr>
        <w:tabs>
          <w:tab w:val="num" w:pos="535"/>
        </w:tabs>
        <w:spacing w:before="240" w:line="240" w:lineRule="auto"/>
        <w:ind w:left="0"/>
        <w:rPr>
          <w:rFonts w:ascii="Times New Roman" w:hAnsi="Times New Roman"/>
          <w:b/>
        </w:rPr>
      </w:pPr>
      <w:r w:rsidRPr="002D4EA3">
        <w:rPr>
          <w:rFonts w:ascii="Times New Roman" w:hAnsi="Times New Roman"/>
          <w:snapToGrid w:val="0"/>
        </w:rPr>
        <w:t>При получении запасов по договору дарения или безвозмездно, остающихся от выбытия основных средств и другого имущества (если попадают под определение запасов), а также выявленных в результате инвентаризации, стоимость определяется как наименьшая из двух величин: себестоимости и возможной чистой стоимости реализации на дату принятия к бухгалтерскому учету.</w:t>
      </w:r>
    </w:p>
    <w:p w14:paraId="5A2B80CB" w14:textId="77777777" w:rsidR="009E2B77" w:rsidRPr="00084443" w:rsidRDefault="009E2B77" w:rsidP="00F96B17">
      <w:pPr>
        <w:pStyle w:val="27"/>
        <w:spacing w:before="240" w:after="240" w:line="240" w:lineRule="auto"/>
        <w:ind w:left="0"/>
        <w:rPr>
          <w:rFonts w:ascii="Times New Roman" w:hAnsi="Times New Roman"/>
          <w:b/>
        </w:rPr>
      </w:pPr>
      <w:r w:rsidRPr="00084443">
        <w:rPr>
          <w:rFonts w:ascii="Times New Roman" w:hAnsi="Times New Roman"/>
          <w:b/>
        </w:rPr>
        <w:t>Особенности учета запасов, находящихся в пути</w:t>
      </w:r>
    </w:p>
    <w:p w14:paraId="51F8CEF3" w14:textId="22390A54" w:rsidR="009E2B77" w:rsidRPr="00084443" w:rsidRDefault="009E2B77" w:rsidP="00F96B17">
      <w:pPr>
        <w:shd w:val="clear" w:color="auto" w:fill="FFFFFF"/>
        <w:spacing w:before="240" w:line="240" w:lineRule="auto"/>
        <w:ind w:left="0"/>
        <w:rPr>
          <w:rFonts w:ascii="Times New Roman" w:hAnsi="Times New Roman"/>
        </w:rPr>
      </w:pPr>
      <w:r w:rsidRPr="00084443">
        <w:rPr>
          <w:rFonts w:ascii="Times New Roman" w:hAnsi="Times New Roman"/>
          <w:snapToGrid w:val="0"/>
        </w:rPr>
        <w:lastRenderedPageBreak/>
        <w:t xml:space="preserve">Под запасами в пути понимаются запасы, которые еще не поступили в </w:t>
      </w:r>
      <w:r w:rsidR="00084443">
        <w:rPr>
          <w:rFonts w:ascii="Times New Roman" w:hAnsi="Times New Roman"/>
          <w:snapToGrid w:val="0"/>
        </w:rPr>
        <w:t>Банк</w:t>
      </w:r>
      <w:r w:rsidRPr="00084443">
        <w:rPr>
          <w:rFonts w:ascii="Times New Roman" w:hAnsi="Times New Roman"/>
          <w:snapToGrid w:val="0"/>
        </w:rPr>
        <w:t xml:space="preserve">, но выгоды и риски, связанные с которыми, уже перешли к </w:t>
      </w:r>
      <w:r w:rsidR="00084443">
        <w:rPr>
          <w:rFonts w:ascii="Times New Roman" w:hAnsi="Times New Roman"/>
          <w:snapToGrid w:val="0"/>
        </w:rPr>
        <w:t>Банку</w:t>
      </w:r>
      <w:r w:rsidRPr="00084443">
        <w:rPr>
          <w:rFonts w:ascii="Times New Roman" w:hAnsi="Times New Roman"/>
          <w:snapToGrid w:val="0"/>
        </w:rPr>
        <w:t xml:space="preserve"> в соответствии с условиями договора. З</w:t>
      </w:r>
      <w:r w:rsidRPr="00084443">
        <w:rPr>
          <w:rFonts w:ascii="Times New Roman" w:hAnsi="Times New Roman"/>
        </w:rPr>
        <w:t xml:space="preserve">апасы в пути должны учитываться в составе счета </w:t>
      </w:r>
      <w:r w:rsidR="00802136">
        <w:rPr>
          <w:rFonts w:ascii="Times New Roman" w:hAnsi="Times New Roman"/>
        </w:rPr>
        <w:t>"</w:t>
      </w:r>
      <w:r w:rsidRPr="00084443">
        <w:rPr>
          <w:rFonts w:ascii="Times New Roman" w:hAnsi="Times New Roman"/>
        </w:rPr>
        <w:t>Запасы в пути</w:t>
      </w:r>
      <w:r w:rsidR="00802136">
        <w:rPr>
          <w:rFonts w:ascii="Times New Roman" w:hAnsi="Times New Roman"/>
        </w:rPr>
        <w:t>"</w:t>
      </w:r>
      <w:r w:rsidRPr="00084443">
        <w:rPr>
          <w:rFonts w:ascii="Times New Roman" w:hAnsi="Times New Roman"/>
        </w:rPr>
        <w:t>.</w:t>
      </w:r>
    </w:p>
    <w:p w14:paraId="51282CFF" w14:textId="77777777" w:rsidR="009E2B77" w:rsidRPr="002D4EA3" w:rsidRDefault="009E2B77" w:rsidP="00F96B17">
      <w:pPr>
        <w:pStyle w:val="27"/>
        <w:spacing w:before="240" w:after="240" w:line="240" w:lineRule="auto"/>
        <w:ind w:left="0"/>
        <w:rPr>
          <w:rFonts w:ascii="Times New Roman" w:hAnsi="Times New Roman"/>
          <w:b/>
        </w:rPr>
      </w:pPr>
      <w:r w:rsidRPr="002D4EA3">
        <w:rPr>
          <w:rFonts w:ascii="Times New Roman" w:hAnsi="Times New Roman"/>
          <w:b/>
        </w:rPr>
        <w:t>Учет внутреннего перемещения запасов</w:t>
      </w:r>
    </w:p>
    <w:p w14:paraId="0D5321F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Под внутренним перемещением запасов понимается их перемещение внутри одного юридического лица. </w:t>
      </w:r>
      <w:proofErr w:type="gramStart"/>
      <w:r w:rsidRPr="002D4EA3">
        <w:rPr>
          <w:rFonts w:ascii="Times New Roman" w:hAnsi="Times New Roman"/>
        </w:rPr>
        <w:t>Например</w:t>
      </w:r>
      <w:proofErr w:type="gramEnd"/>
      <w:r w:rsidRPr="002D4EA3">
        <w:rPr>
          <w:rFonts w:ascii="Times New Roman" w:hAnsi="Times New Roman"/>
        </w:rPr>
        <w:t>: передача внутри какого-либо подразделения от одного материально ответственного лица другому; передача от одного подразделения другому; смена категории запасов.</w:t>
      </w:r>
    </w:p>
    <w:p w14:paraId="494B70E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snapToGrid w:val="0"/>
        </w:rPr>
        <w:t xml:space="preserve">Отражение операций </w:t>
      </w:r>
      <w:r w:rsidRPr="002D4EA3">
        <w:rPr>
          <w:rFonts w:ascii="Times New Roman" w:hAnsi="Times New Roman"/>
        </w:rPr>
        <w:t>перемещения запасов (сырье и материалы, товары для перепродажи) внутри одного юридического лица отражается записями по счетам аналитического учета запасов.</w:t>
      </w:r>
    </w:p>
    <w:p w14:paraId="6E362148" w14:textId="77777777" w:rsidR="009E2B77" w:rsidRPr="002D4EA3" w:rsidRDefault="009E2B77" w:rsidP="00F96B17">
      <w:pPr>
        <w:pStyle w:val="27"/>
        <w:spacing w:before="240" w:after="240" w:line="240" w:lineRule="auto"/>
        <w:ind w:left="0"/>
        <w:rPr>
          <w:rFonts w:ascii="Times New Roman" w:hAnsi="Times New Roman"/>
          <w:b/>
        </w:rPr>
      </w:pPr>
      <w:r w:rsidRPr="002D4EA3">
        <w:rPr>
          <w:rFonts w:ascii="Times New Roman" w:hAnsi="Times New Roman"/>
          <w:b/>
        </w:rPr>
        <w:t>Учет запасов, полученных в результате замены или выбытия основных средств</w:t>
      </w:r>
    </w:p>
    <w:p w14:paraId="2DA7B42E" w14:textId="77777777" w:rsidR="009E2B77" w:rsidRPr="002D4EA3" w:rsidRDefault="009E2B77" w:rsidP="00F96B17">
      <w:pPr>
        <w:pStyle w:val="27"/>
        <w:spacing w:before="240" w:after="240" w:line="240" w:lineRule="auto"/>
        <w:ind w:left="0"/>
        <w:rPr>
          <w:rFonts w:ascii="Times New Roman" w:hAnsi="Times New Roman"/>
        </w:rPr>
      </w:pPr>
      <w:r w:rsidRPr="002D4EA3">
        <w:rPr>
          <w:rFonts w:ascii="Times New Roman" w:hAnsi="Times New Roman"/>
        </w:rPr>
        <w:t>Запасы, поступившие в результате замены компонентов или выбытия объекта основных средств, признаются по себестоимости. Себестоимость запасов рассчитывается из балансовой стоимости замененного компонента или выбывшего основного средства пропорционально рыночным стоимостям полученных запасов. Если балансовая стоимость замененного компонента или выбывшего объекта основных средств равна нулю, себестоимость полученных запасов также равняется нулю.</w:t>
      </w:r>
    </w:p>
    <w:p w14:paraId="15B80747" w14:textId="77777777" w:rsidR="009E2B77" w:rsidRPr="002D4EA3" w:rsidRDefault="009E2B77" w:rsidP="00E20FFE">
      <w:pPr>
        <w:pStyle w:val="27"/>
        <w:keepNext/>
        <w:spacing w:before="240" w:after="240" w:line="240" w:lineRule="auto"/>
        <w:ind w:left="0"/>
        <w:rPr>
          <w:rFonts w:ascii="Times New Roman" w:hAnsi="Times New Roman"/>
          <w:b/>
        </w:rPr>
      </w:pPr>
      <w:r w:rsidRPr="002D4EA3">
        <w:rPr>
          <w:rFonts w:ascii="Times New Roman" w:hAnsi="Times New Roman"/>
          <w:b/>
        </w:rPr>
        <w:t>Учет выбытия запасов</w:t>
      </w:r>
    </w:p>
    <w:p w14:paraId="4FFBFBF8" w14:textId="77777777" w:rsidR="009E2B77" w:rsidRPr="002D4EA3" w:rsidRDefault="009E2B77" w:rsidP="00F96B17">
      <w:pPr>
        <w:shd w:val="clear" w:color="auto" w:fill="FFFFFF"/>
        <w:spacing w:before="240" w:line="240" w:lineRule="auto"/>
        <w:ind w:left="0"/>
        <w:rPr>
          <w:rFonts w:ascii="Times New Roman" w:hAnsi="Times New Roman"/>
        </w:rPr>
      </w:pPr>
      <w:r w:rsidRPr="002D4EA3">
        <w:rPr>
          <w:rFonts w:ascii="Times New Roman" w:hAnsi="Times New Roman"/>
        </w:rPr>
        <w:t>В</w:t>
      </w:r>
      <w:r w:rsidR="00084443">
        <w:rPr>
          <w:rFonts w:ascii="Times New Roman" w:hAnsi="Times New Roman"/>
        </w:rPr>
        <w:t xml:space="preserve"> Банке</w:t>
      </w:r>
      <w:r w:rsidRPr="002D4EA3">
        <w:rPr>
          <w:rFonts w:ascii="Times New Roman" w:hAnsi="Times New Roman"/>
        </w:rPr>
        <w:t xml:space="preserve"> выделяют следующие виды выбытия запасов (сырье и материалы,</w:t>
      </w:r>
      <w:r w:rsidR="00D62150" w:rsidRPr="002D4EA3">
        <w:rPr>
          <w:rFonts w:ascii="Times New Roman" w:hAnsi="Times New Roman"/>
        </w:rPr>
        <w:t xml:space="preserve"> прочие товары</w:t>
      </w:r>
      <w:r w:rsidRPr="002D4EA3">
        <w:rPr>
          <w:rFonts w:ascii="Times New Roman" w:hAnsi="Times New Roman"/>
        </w:rPr>
        <w:t>):</w:t>
      </w:r>
    </w:p>
    <w:p w14:paraId="10FE3662" w14:textId="77777777" w:rsidR="009E2B77" w:rsidRPr="002D4EA3" w:rsidRDefault="009E2B77" w:rsidP="00AE698A">
      <w:pPr>
        <w:pStyle w:val="aa"/>
        <w:numPr>
          <w:ilvl w:val="0"/>
          <w:numId w:val="219"/>
        </w:numPr>
        <w:shd w:val="clear" w:color="auto" w:fill="FFFFFF"/>
        <w:spacing w:before="240" w:line="240" w:lineRule="auto"/>
        <w:rPr>
          <w:rFonts w:ascii="Times New Roman" w:hAnsi="Times New Roman"/>
        </w:rPr>
      </w:pPr>
      <w:r w:rsidRPr="002D4EA3">
        <w:rPr>
          <w:rFonts w:ascii="Times New Roman" w:hAnsi="Times New Roman"/>
        </w:rPr>
        <w:t xml:space="preserve">списание запасов в </w:t>
      </w:r>
      <w:r w:rsidR="00C80138" w:rsidRPr="002D4EA3">
        <w:rPr>
          <w:rFonts w:ascii="Times New Roman" w:hAnsi="Times New Roman"/>
        </w:rPr>
        <w:t>пользование как прочие расходы</w:t>
      </w:r>
      <w:r w:rsidRPr="002D4EA3">
        <w:rPr>
          <w:rFonts w:ascii="Times New Roman" w:hAnsi="Times New Roman"/>
        </w:rPr>
        <w:t>;</w:t>
      </w:r>
    </w:p>
    <w:p w14:paraId="0379068D" w14:textId="77777777" w:rsidR="009E2B77" w:rsidRPr="002D4EA3" w:rsidRDefault="009E2B77" w:rsidP="00AE698A">
      <w:pPr>
        <w:pStyle w:val="27"/>
        <w:numPr>
          <w:ilvl w:val="0"/>
          <w:numId w:val="220"/>
        </w:numPr>
        <w:tabs>
          <w:tab w:val="left" w:pos="360"/>
        </w:tabs>
        <w:spacing w:before="240" w:after="240" w:line="240" w:lineRule="auto"/>
        <w:rPr>
          <w:rFonts w:ascii="Times New Roman" w:hAnsi="Times New Roman"/>
        </w:rPr>
      </w:pPr>
      <w:r w:rsidRPr="002D4EA3">
        <w:rPr>
          <w:rFonts w:ascii="Times New Roman" w:hAnsi="Times New Roman"/>
        </w:rPr>
        <w:t>прочее выбытие запасов как результат:</w:t>
      </w:r>
    </w:p>
    <w:p w14:paraId="54FD047F"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истечения сроков хранения, морального устаревания, иных случаев утраты потребительских свойств;</w:t>
      </w:r>
    </w:p>
    <w:p w14:paraId="09A25B99"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выявления недостач при инвентаризации;</w:t>
      </w:r>
    </w:p>
    <w:p w14:paraId="34A0BFCB"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хищения;</w:t>
      </w:r>
    </w:p>
    <w:p w14:paraId="15EAA5F7"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взносы в уставный капитал;</w:t>
      </w:r>
    </w:p>
    <w:p w14:paraId="65EDB8B0" w14:textId="77777777" w:rsidR="009E2B77" w:rsidRPr="002D4EA3" w:rsidRDefault="009E2B77" w:rsidP="002D72FD">
      <w:pPr>
        <w:pStyle w:val="27"/>
        <w:numPr>
          <w:ilvl w:val="0"/>
          <w:numId w:val="17"/>
        </w:numPr>
        <w:tabs>
          <w:tab w:val="left" w:pos="1080"/>
        </w:tabs>
        <w:spacing w:before="240" w:after="240" w:line="240" w:lineRule="auto"/>
        <w:ind w:left="1080"/>
        <w:rPr>
          <w:rFonts w:ascii="Times New Roman" w:hAnsi="Times New Roman"/>
        </w:rPr>
      </w:pPr>
      <w:r w:rsidRPr="002D4EA3">
        <w:rPr>
          <w:rFonts w:ascii="Times New Roman" w:hAnsi="Times New Roman"/>
        </w:rPr>
        <w:t>порчи имущества при авариях, пожарах, стихийных бедствиях.</w:t>
      </w:r>
    </w:p>
    <w:p w14:paraId="6BD32E79" w14:textId="77777777" w:rsidR="009E2B77" w:rsidRPr="002D4EA3" w:rsidRDefault="009E2B77" w:rsidP="00F96B17">
      <w:pPr>
        <w:shd w:val="clear" w:color="auto" w:fill="FFFFFF"/>
        <w:spacing w:before="240" w:line="240" w:lineRule="auto"/>
        <w:ind w:left="0"/>
        <w:rPr>
          <w:rFonts w:ascii="Times New Roman" w:hAnsi="Times New Roman"/>
          <w:b/>
        </w:rPr>
      </w:pPr>
      <w:r w:rsidRPr="002D4EA3">
        <w:rPr>
          <w:rFonts w:ascii="Times New Roman" w:hAnsi="Times New Roman"/>
          <w:b/>
        </w:rPr>
        <w:t>Методика оценки выбытия запасов</w:t>
      </w:r>
    </w:p>
    <w:p w14:paraId="1FAABF6F" w14:textId="3B4F1895" w:rsidR="009E2B77" w:rsidRPr="002D4EA3" w:rsidRDefault="009E2B77" w:rsidP="00F96B17">
      <w:pPr>
        <w:pStyle w:val="27"/>
        <w:spacing w:before="240" w:after="240" w:line="240" w:lineRule="auto"/>
        <w:ind w:left="0"/>
        <w:rPr>
          <w:rFonts w:ascii="Times New Roman" w:hAnsi="Times New Roman"/>
        </w:rPr>
      </w:pPr>
      <w:r w:rsidRPr="002D4EA3">
        <w:rPr>
          <w:rFonts w:ascii="Times New Roman" w:hAnsi="Times New Roman"/>
        </w:rPr>
        <w:t xml:space="preserve">При списании и реализации на сторону оценка выбывших запасов и конечного сальдо производится по </w:t>
      </w:r>
      <w:r w:rsidR="00EE3CCF" w:rsidRPr="002D4EA3">
        <w:rPr>
          <w:rFonts w:ascii="Times New Roman" w:hAnsi="Times New Roman"/>
        </w:rPr>
        <w:t>методу средневзвешенной</w:t>
      </w:r>
      <w:r w:rsidRPr="002D4EA3">
        <w:rPr>
          <w:rFonts w:ascii="Times New Roman" w:hAnsi="Times New Roman"/>
        </w:rPr>
        <w:t xml:space="preserve"> стоимости. Сумма любых списаний до чистой стоимости реализации и все потери запасов признаются как расход в течение того отчетного периода, в который произошло списание.</w:t>
      </w:r>
    </w:p>
    <w:p w14:paraId="747ED951" w14:textId="77777777" w:rsidR="000120B9" w:rsidRDefault="000120B9" w:rsidP="00E61D21">
      <w:pPr>
        <w:pStyle w:val="3"/>
      </w:pPr>
      <w:bookmarkStart w:id="159" w:name="_Toc168502049"/>
      <w:bookmarkStart w:id="160" w:name="_Toc249285618"/>
      <w:bookmarkStart w:id="161" w:name="_Toc271032486"/>
      <w:r w:rsidRPr="000120B9">
        <w:t>4.5. Раскрытие информации</w:t>
      </w:r>
      <w:bookmarkEnd w:id="159"/>
    </w:p>
    <w:p w14:paraId="4163EA04" w14:textId="77777777" w:rsidR="000120B9" w:rsidRPr="00C43712" w:rsidRDefault="000120B9" w:rsidP="00C43712">
      <w:pPr>
        <w:pStyle w:val="27"/>
        <w:spacing w:before="240" w:after="240" w:line="240" w:lineRule="auto"/>
        <w:ind w:left="0"/>
        <w:rPr>
          <w:rFonts w:ascii="Times New Roman" w:hAnsi="Times New Roman"/>
        </w:rPr>
      </w:pPr>
      <w:r w:rsidRPr="00C43712">
        <w:rPr>
          <w:rFonts w:ascii="Times New Roman" w:hAnsi="Times New Roman"/>
        </w:rPr>
        <w:t>В финансовой отчетности Банк раскрывает следующую информацию:</w:t>
      </w:r>
    </w:p>
    <w:p w14:paraId="31158361" w14:textId="77777777" w:rsidR="000120B9" w:rsidRP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учетную политику, принятую для оценки запасов, в том числе использованный метод расчета их себестоимости;</w:t>
      </w:r>
    </w:p>
    <w:p w14:paraId="215DF79B" w14:textId="77777777" w:rsidR="000120B9" w:rsidRPr="000120B9" w:rsidRDefault="000120B9" w:rsidP="000120B9">
      <w:pPr>
        <w:pStyle w:val="aa"/>
        <w:shd w:val="clear" w:color="auto" w:fill="FFFFFF"/>
        <w:spacing w:before="240" w:line="240" w:lineRule="auto"/>
        <w:ind w:left="0"/>
        <w:rPr>
          <w:rFonts w:ascii="Times New Roman" w:hAnsi="Times New Roman"/>
        </w:rPr>
      </w:pPr>
    </w:p>
    <w:p w14:paraId="2CF0C735" w14:textId="77777777" w:rsidR="000120B9" w:rsidRP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общую балансовую стоимость запасов и балансовую стоимость запасов в классификации Банка;</w:t>
      </w:r>
    </w:p>
    <w:p w14:paraId="2C170430" w14:textId="77777777" w:rsidR="000120B9" w:rsidRPr="000120B9" w:rsidRDefault="000120B9" w:rsidP="000120B9">
      <w:pPr>
        <w:pStyle w:val="aa"/>
        <w:shd w:val="clear" w:color="auto" w:fill="FFFFFF"/>
        <w:spacing w:before="240" w:line="240" w:lineRule="auto"/>
        <w:ind w:left="0"/>
        <w:rPr>
          <w:rFonts w:ascii="Times New Roman" w:hAnsi="Times New Roman"/>
        </w:rPr>
      </w:pPr>
    </w:p>
    <w:p w14:paraId="0A08674E" w14:textId="77777777" w:rsid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балансовую стоимость запасов, учтенных по справедливой стоимости за вычетом затрат на продажу;</w:t>
      </w:r>
    </w:p>
    <w:p w14:paraId="7F6FC1D8" w14:textId="77777777" w:rsidR="000120B9" w:rsidRDefault="000120B9" w:rsidP="000120B9">
      <w:pPr>
        <w:pStyle w:val="aa"/>
        <w:rPr>
          <w:rFonts w:ascii="Times New Roman" w:hAnsi="Times New Roman"/>
        </w:rPr>
      </w:pPr>
    </w:p>
    <w:p w14:paraId="7D6C899B" w14:textId="77777777" w:rsidR="000120B9" w:rsidRDefault="000120B9" w:rsidP="00AE698A">
      <w:pPr>
        <w:pStyle w:val="aa"/>
        <w:numPr>
          <w:ilvl w:val="0"/>
          <w:numId w:val="219"/>
        </w:numPr>
        <w:shd w:val="clear" w:color="auto" w:fill="FFFFFF"/>
        <w:spacing w:before="240" w:line="240" w:lineRule="auto"/>
        <w:rPr>
          <w:rFonts w:ascii="Times New Roman" w:hAnsi="Times New Roman"/>
        </w:rPr>
      </w:pPr>
      <w:r w:rsidRPr="000120B9">
        <w:rPr>
          <w:rFonts w:ascii="Times New Roman" w:hAnsi="Times New Roman"/>
        </w:rPr>
        <w:t>сумму запасов, признанную в качестве расходов в течение отчетного периода.</w:t>
      </w:r>
    </w:p>
    <w:p w14:paraId="5996AED8" w14:textId="748577D4" w:rsidR="009E2B77" w:rsidRPr="002D4EA3" w:rsidRDefault="009E2B77" w:rsidP="009B369C">
      <w:pPr>
        <w:pStyle w:val="2"/>
        <w:keepNext w:val="0"/>
        <w:keepLines w:val="0"/>
        <w:pageBreakBefore/>
        <w:spacing w:before="240"/>
        <w:jc w:val="both"/>
        <w:rPr>
          <w:rFonts w:ascii="Times New Roman" w:hAnsi="Times New Roman"/>
          <w:szCs w:val="20"/>
        </w:rPr>
      </w:pPr>
      <w:bookmarkStart w:id="162" w:name="_Toc168502050"/>
      <w:bookmarkEnd w:id="160"/>
      <w:bookmarkEnd w:id="161"/>
      <w:r w:rsidRPr="002D4EA3">
        <w:rPr>
          <w:rFonts w:ascii="Times New Roman" w:hAnsi="Times New Roman"/>
          <w:szCs w:val="20"/>
        </w:rPr>
        <w:lastRenderedPageBreak/>
        <w:t>Раздел 5. Денежные средства и их эквиваленты (МСБУ 7)</w:t>
      </w:r>
      <w:bookmarkEnd w:id="162"/>
      <w:r w:rsidRPr="002D4EA3">
        <w:rPr>
          <w:rFonts w:ascii="Times New Roman" w:hAnsi="Times New Roman"/>
          <w:szCs w:val="20"/>
        </w:rPr>
        <w:t xml:space="preserve"> </w:t>
      </w:r>
    </w:p>
    <w:p w14:paraId="04BE876A"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E33D08">
        <w:rPr>
          <w:rFonts w:ascii="Times New Roman" w:hAnsi="Times New Roman"/>
        </w:rPr>
        <w:t xml:space="preserve"> </w:t>
      </w:r>
      <w:r w:rsidR="009E2B77" w:rsidRPr="002D4EA3">
        <w:rPr>
          <w:rFonts w:ascii="Times New Roman" w:hAnsi="Times New Roman"/>
        </w:rPr>
        <w:t>применяет данный раздел Учетной политики для подготовки отчета о движении денежных средств в соответствии с требованиями МСФО и представляет его в качестве составной части своей финансовой отчетности за каждый период, в котором представлялась финансовая отчетность.</w:t>
      </w:r>
    </w:p>
    <w:p w14:paraId="1C5D930D" w14:textId="77777777" w:rsidR="009E2B77" w:rsidRPr="002D4EA3" w:rsidRDefault="009E2B77" w:rsidP="00E61D21">
      <w:pPr>
        <w:pStyle w:val="3"/>
      </w:pPr>
      <w:bookmarkStart w:id="163" w:name="_Toc248730778"/>
      <w:bookmarkStart w:id="164" w:name="_Toc271279839"/>
      <w:bookmarkStart w:id="165" w:name="_Toc168502051"/>
      <w:bookmarkStart w:id="166" w:name="_Toc248586849"/>
      <w:r w:rsidRPr="002D4EA3">
        <w:t>5.1. Общие положения</w:t>
      </w:r>
      <w:bookmarkEnd w:id="163"/>
      <w:bookmarkEnd w:id="164"/>
      <w:bookmarkEnd w:id="165"/>
    </w:p>
    <w:p w14:paraId="4CDF0D46" w14:textId="77777777" w:rsidR="00B87299" w:rsidRPr="002D4EA3" w:rsidRDefault="00B87299" w:rsidP="00B87299">
      <w:pPr>
        <w:pStyle w:val="afff1"/>
        <w:spacing w:before="240" w:line="240" w:lineRule="auto"/>
        <w:rPr>
          <w:rFonts w:ascii="Times New Roman" w:hAnsi="Times New Roman"/>
        </w:rPr>
      </w:pPr>
      <w:r w:rsidRPr="002D4EA3">
        <w:rPr>
          <w:rFonts w:ascii="Times New Roman" w:hAnsi="Times New Roman"/>
        </w:rPr>
        <w:t xml:space="preserve">Денежные средства и их эквиваленты являются статьями, которые легко конвертируются в определенную сумму денежной наличности и подвержены незначительному изменению стоимости. Денежные средства и их эквиваленты включают обязательные резервы на счетах в Национальном Банке Республики Казахстан, и все межбанковские депозиты и договоры обратного </w:t>
      </w:r>
      <w:proofErr w:type="spellStart"/>
      <w:r w:rsidRPr="002D4EA3">
        <w:rPr>
          <w:rFonts w:ascii="Times New Roman" w:hAnsi="Times New Roman"/>
        </w:rPr>
        <w:t>репо</w:t>
      </w:r>
      <w:proofErr w:type="spellEnd"/>
      <w:r w:rsidRPr="002D4EA3">
        <w:rPr>
          <w:rFonts w:ascii="Times New Roman" w:hAnsi="Times New Roman"/>
        </w:rPr>
        <w:t xml:space="preserve"> с банками с первоначальным сроком погашения менее трех месяцев. Средства, в отношении которых имеются ограничения по использованию на период более трех месяцев на момент предоставления, исключаются из состава денежных средств и их эквивалентов. Денежные средства и их эквиваленты отражаются по амортизированной стоимости. </w:t>
      </w:r>
    </w:p>
    <w:p w14:paraId="240D0F12" w14:textId="77777777" w:rsidR="00B87299" w:rsidRPr="002D4EA3" w:rsidRDefault="00B87299" w:rsidP="00B87299">
      <w:pPr>
        <w:pStyle w:val="afff1"/>
        <w:spacing w:before="240" w:after="240" w:line="240" w:lineRule="auto"/>
        <w:rPr>
          <w:rFonts w:ascii="Times New Roman" w:hAnsi="Times New Roman"/>
        </w:rPr>
      </w:pPr>
      <w:r w:rsidRPr="002D4EA3">
        <w:rPr>
          <w:rFonts w:ascii="Times New Roman" w:hAnsi="Times New Roman"/>
        </w:rPr>
        <w:t>Выплаты или поступления денежных средств, представленные в отчете о движении денежных средств, представляют собой передачу денежных средств и их эквивалентов Группой, включая такие начисленные или зачисленные на размещенные в Группе текущие счета контрагентов Группы, суммы, как процентные доходы по кредиту или основная сумма долга, взысканные путем списания средств с текущего счета клиента, процентные платежи, или выданные кредиты, зачисленные на текущий счет клиента, представляющие собой денежные средства или их эквиваленты с точки зрения клиента.</w:t>
      </w:r>
    </w:p>
    <w:p w14:paraId="2407FACF" w14:textId="0DE7E00A" w:rsidR="009E2B77" w:rsidRPr="002D4EA3" w:rsidRDefault="009E2B77" w:rsidP="00E61D21">
      <w:pPr>
        <w:pStyle w:val="3"/>
      </w:pPr>
      <w:bookmarkStart w:id="167" w:name="_Toc271279840"/>
      <w:bookmarkStart w:id="168" w:name="_Toc168502052"/>
      <w:bookmarkEnd w:id="166"/>
      <w:r w:rsidRPr="002D4EA3">
        <w:t>5.2. Определения</w:t>
      </w:r>
      <w:bookmarkEnd w:id="167"/>
      <w:bookmarkEnd w:id="168"/>
    </w:p>
    <w:p w14:paraId="612DA5CC"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Денежные средства</w:t>
      </w:r>
      <w:r w:rsidRPr="002D4EA3">
        <w:rPr>
          <w:rFonts w:ascii="Times New Roman" w:hAnsi="Times New Roman"/>
        </w:rPr>
        <w:t xml:space="preserve"> – денежные средства включают наличные в кассе, на текущих счетах и депозиты до востребования. </w:t>
      </w:r>
    </w:p>
    <w:p w14:paraId="2F3E71B4"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Движение денежных средств</w:t>
      </w:r>
      <w:r w:rsidRPr="002D4EA3">
        <w:rPr>
          <w:rFonts w:ascii="Times New Roman" w:hAnsi="Times New Roman"/>
        </w:rPr>
        <w:t xml:space="preserve"> – это поступления и платежи денежных средств и их эквивалентов.</w:t>
      </w:r>
    </w:p>
    <w:p w14:paraId="099CE421" w14:textId="77777777" w:rsidR="009E2B77" w:rsidRPr="002D4EA3" w:rsidRDefault="009E2B77" w:rsidP="00F96B17">
      <w:pPr>
        <w:tabs>
          <w:tab w:val="left" w:pos="9355"/>
        </w:tabs>
        <w:spacing w:before="240" w:line="240" w:lineRule="auto"/>
        <w:ind w:left="0" w:right="-5"/>
        <w:rPr>
          <w:rFonts w:ascii="Times New Roman" w:hAnsi="Times New Roman"/>
        </w:rPr>
      </w:pPr>
      <w:r w:rsidRPr="002D4EA3">
        <w:rPr>
          <w:rFonts w:ascii="Times New Roman" w:hAnsi="Times New Roman"/>
          <w:b/>
        </w:rPr>
        <w:t>Инвестиционная деятельность</w:t>
      </w:r>
      <w:r w:rsidRPr="002D4EA3">
        <w:rPr>
          <w:rFonts w:ascii="Times New Roman" w:hAnsi="Times New Roman"/>
        </w:rPr>
        <w:t xml:space="preserve"> – это приобретение и продажа</w:t>
      </w:r>
      <w:r w:rsidR="00B87299" w:rsidRPr="002D4EA3">
        <w:rPr>
          <w:rFonts w:ascii="Times New Roman" w:hAnsi="Times New Roman"/>
        </w:rPr>
        <w:t xml:space="preserve"> финансовых инструментов, а также основных </w:t>
      </w:r>
      <w:r w:rsidR="00D8678B" w:rsidRPr="002D4EA3">
        <w:rPr>
          <w:rFonts w:ascii="Times New Roman" w:hAnsi="Times New Roman"/>
        </w:rPr>
        <w:t>средств</w:t>
      </w:r>
      <w:r w:rsidR="00193137" w:rsidRPr="002D4EA3">
        <w:rPr>
          <w:rFonts w:ascii="Times New Roman" w:hAnsi="Times New Roman"/>
        </w:rPr>
        <w:t>, нематериальных активов</w:t>
      </w:r>
      <w:r w:rsidR="00B87299" w:rsidRPr="002D4EA3">
        <w:rPr>
          <w:rFonts w:ascii="Times New Roman" w:hAnsi="Times New Roman"/>
        </w:rPr>
        <w:t xml:space="preserve">, </w:t>
      </w:r>
      <w:r w:rsidR="00193137" w:rsidRPr="002D4EA3">
        <w:rPr>
          <w:rFonts w:ascii="Times New Roman" w:hAnsi="Times New Roman"/>
        </w:rPr>
        <w:t>инвестиций в дочерние</w:t>
      </w:r>
      <w:r w:rsidR="00B87299" w:rsidRPr="002D4EA3">
        <w:rPr>
          <w:rFonts w:ascii="Times New Roman" w:hAnsi="Times New Roman"/>
        </w:rPr>
        <w:t xml:space="preserve"> </w:t>
      </w:r>
      <w:r w:rsidR="00193137" w:rsidRPr="002D4EA3">
        <w:rPr>
          <w:rFonts w:ascii="Times New Roman" w:hAnsi="Times New Roman"/>
        </w:rPr>
        <w:t>и ассоциированные</w:t>
      </w:r>
      <w:r w:rsidR="00B87299" w:rsidRPr="002D4EA3">
        <w:rPr>
          <w:rFonts w:ascii="Times New Roman" w:hAnsi="Times New Roman"/>
        </w:rPr>
        <w:t xml:space="preserve"> </w:t>
      </w:r>
      <w:r w:rsidR="00193137" w:rsidRPr="002D4EA3">
        <w:rPr>
          <w:rFonts w:ascii="Times New Roman" w:hAnsi="Times New Roman"/>
        </w:rPr>
        <w:t>предприятия и</w:t>
      </w:r>
      <w:r w:rsidR="00B87299" w:rsidRPr="002D4EA3">
        <w:rPr>
          <w:rFonts w:ascii="Times New Roman" w:hAnsi="Times New Roman"/>
        </w:rPr>
        <w:t xml:space="preserve"> инвестиционного имущ</w:t>
      </w:r>
      <w:r w:rsidR="00BE6B32" w:rsidRPr="002D4EA3">
        <w:rPr>
          <w:rFonts w:ascii="Times New Roman" w:hAnsi="Times New Roman"/>
        </w:rPr>
        <w:t>ества</w:t>
      </w:r>
      <w:r w:rsidRPr="002D4EA3">
        <w:rPr>
          <w:rFonts w:ascii="Times New Roman" w:hAnsi="Times New Roman"/>
        </w:rPr>
        <w:t>.</w:t>
      </w:r>
    </w:p>
    <w:p w14:paraId="62E88261"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Операционная деятельность</w:t>
      </w:r>
      <w:r w:rsidRPr="002D4EA3">
        <w:rPr>
          <w:rFonts w:ascii="Times New Roman" w:hAnsi="Times New Roman"/>
        </w:rPr>
        <w:t xml:space="preserve"> – это основная, приносящая </w:t>
      </w:r>
      <w:r w:rsidR="00193137" w:rsidRPr="002D4EA3">
        <w:rPr>
          <w:rFonts w:ascii="Times New Roman" w:hAnsi="Times New Roman"/>
        </w:rPr>
        <w:t>доход</w:t>
      </w:r>
      <w:r w:rsidRPr="002D4EA3">
        <w:rPr>
          <w:rFonts w:ascii="Times New Roman" w:hAnsi="Times New Roman"/>
        </w:rPr>
        <w:t xml:space="preserve"> деятельность </w:t>
      </w:r>
      <w:r w:rsidR="00F9744B">
        <w:rPr>
          <w:rFonts w:ascii="Times New Roman" w:hAnsi="Times New Roman"/>
        </w:rPr>
        <w:t>Банка</w:t>
      </w:r>
      <w:r w:rsidRPr="002D4EA3">
        <w:rPr>
          <w:rFonts w:ascii="Times New Roman" w:hAnsi="Times New Roman"/>
        </w:rPr>
        <w:t xml:space="preserve"> и прочая деятельность, отличная от инвестиционной и финансовой деятельности.</w:t>
      </w:r>
    </w:p>
    <w:p w14:paraId="0CDEAC84"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это деятельность, которая приводит к изменениям в размере и составе капитала и заемных средств </w:t>
      </w:r>
      <w:r w:rsidR="00F9744B">
        <w:rPr>
          <w:rFonts w:ascii="Times New Roman" w:hAnsi="Times New Roman"/>
        </w:rPr>
        <w:t>Банка</w:t>
      </w:r>
      <w:r w:rsidRPr="002D4EA3">
        <w:rPr>
          <w:rFonts w:ascii="Times New Roman" w:hAnsi="Times New Roman"/>
        </w:rPr>
        <w:t>.</w:t>
      </w:r>
    </w:p>
    <w:p w14:paraId="558CFF4C" w14:textId="77777777" w:rsidR="009E2B77" w:rsidRPr="002D4EA3" w:rsidRDefault="009E2B77" w:rsidP="00F96B17">
      <w:pPr>
        <w:spacing w:before="240" w:line="240" w:lineRule="auto"/>
        <w:ind w:left="0" w:right="-5"/>
        <w:rPr>
          <w:rFonts w:ascii="Times New Roman" w:hAnsi="Times New Roman"/>
        </w:rPr>
      </w:pPr>
      <w:r w:rsidRPr="002D4EA3">
        <w:rPr>
          <w:rFonts w:ascii="Times New Roman" w:hAnsi="Times New Roman"/>
          <w:b/>
        </w:rPr>
        <w:t>Эквивалент денежных средств</w:t>
      </w:r>
      <w:r w:rsidRPr="002D4EA3">
        <w:rPr>
          <w:rFonts w:ascii="Times New Roman" w:hAnsi="Times New Roman"/>
        </w:rPr>
        <w:t xml:space="preserve"> – это краткосрочные, высоколиквидные вложения, легко обратимые в заранее известную сумму денежных средств, и подвергающиеся незначительному риску изменения их стоимости, с первоначальным сроком погашения менее </w:t>
      </w:r>
      <w:r w:rsidR="00FF0499" w:rsidRPr="002D4EA3">
        <w:rPr>
          <w:rFonts w:ascii="Times New Roman" w:hAnsi="Times New Roman"/>
        </w:rPr>
        <w:t>трех</w:t>
      </w:r>
      <w:r w:rsidRPr="002D4EA3">
        <w:rPr>
          <w:rFonts w:ascii="Times New Roman" w:hAnsi="Times New Roman"/>
        </w:rPr>
        <w:t xml:space="preserve"> месяцев.</w:t>
      </w:r>
    </w:p>
    <w:p w14:paraId="1D2ADB0E" w14:textId="372F3EA6" w:rsidR="009E2B77" w:rsidRPr="002D4EA3" w:rsidRDefault="009E2B77" w:rsidP="00E61D21">
      <w:pPr>
        <w:pStyle w:val="3"/>
      </w:pPr>
      <w:bookmarkStart w:id="169" w:name="_Toc187313940"/>
      <w:bookmarkStart w:id="170" w:name="_Toc248586851"/>
      <w:bookmarkStart w:id="171" w:name="_Toc248730779"/>
      <w:bookmarkStart w:id="172" w:name="_Toc271279841"/>
      <w:bookmarkStart w:id="173" w:name="_Toc168502053"/>
      <w:r w:rsidRPr="002D4EA3">
        <w:t>5.3. Учетные принципы</w:t>
      </w:r>
      <w:bookmarkEnd w:id="169"/>
      <w:bookmarkEnd w:id="170"/>
      <w:bookmarkEnd w:id="171"/>
      <w:bookmarkEnd w:id="172"/>
      <w:bookmarkEnd w:id="173"/>
    </w:p>
    <w:p w14:paraId="102276C4" w14:textId="77777777" w:rsidR="009E2B77" w:rsidRPr="002D4EA3" w:rsidRDefault="009E2B77" w:rsidP="00F96B17">
      <w:pPr>
        <w:pStyle w:val="afff1"/>
        <w:spacing w:before="240" w:after="240" w:line="240" w:lineRule="auto"/>
        <w:rPr>
          <w:rFonts w:ascii="Times New Roman" w:hAnsi="Times New Roman"/>
        </w:rPr>
      </w:pPr>
      <w:bookmarkStart w:id="174" w:name="_Toc187313941"/>
      <w:r w:rsidRPr="002D4EA3">
        <w:rPr>
          <w:rFonts w:ascii="Times New Roman" w:hAnsi="Times New Roman"/>
        </w:rPr>
        <w:t>Деньги и их эквиваленты включают:</w:t>
      </w:r>
    </w:p>
    <w:p w14:paraId="1532E60B"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наличность в кассе в национальной валюте: используется для отражения информации о наличии и движении денежных средств в кассе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xml:space="preserve"> в тенге;</w:t>
      </w:r>
    </w:p>
    <w:p w14:paraId="5CAFE73F"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наличность в кассе в иностранной валюте: используется для отражения информации о наличии и движении денежных средств в кассе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xml:space="preserve"> в иностранной валюте;</w:t>
      </w:r>
    </w:p>
    <w:p w14:paraId="63473F04"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средства на </w:t>
      </w:r>
      <w:r w:rsidR="00E33D08">
        <w:rPr>
          <w:rFonts w:ascii="Times New Roman" w:hAnsi="Times New Roman"/>
          <w:color w:val="auto"/>
          <w:sz w:val="20"/>
          <w:szCs w:val="20"/>
          <w:lang w:val="ru-RU"/>
        </w:rPr>
        <w:t xml:space="preserve">корреспондентских </w:t>
      </w:r>
      <w:r w:rsidRPr="002D4EA3">
        <w:rPr>
          <w:rFonts w:ascii="Times New Roman" w:hAnsi="Times New Roman"/>
          <w:color w:val="auto"/>
          <w:sz w:val="20"/>
          <w:szCs w:val="20"/>
          <w:lang w:val="ru-RU"/>
        </w:rPr>
        <w:t xml:space="preserve">счетах в тенге: используются для отражения информации о наличии и движении денежных средств в тенге на </w:t>
      </w:r>
      <w:r w:rsidR="00E33D08">
        <w:rPr>
          <w:rFonts w:ascii="Times New Roman" w:hAnsi="Times New Roman"/>
          <w:color w:val="auto"/>
          <w:sz w:val="20"/>
          <w:szCs w:val="20"/>
          <w:lang w:val="ru-RU"/>
        </w:rPr>
        <w:t>корреспондентских</w:t>
      </w:r>
      <w:r w:rsidRPr="002D4EA3">
        <w:rPr>
          <w:rFonts w:ascii="Times New Roman" w:hAnsi="Times New Roman"/>
          <w:color w:val="auto"/>
          <w:sz w:val="20"/>
          <w:szCs w:val="20"/>
          <w:lang w:val="ru-RU"/>
        </w:rPr>
        <w:t xml:space="preserve"> счетах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для отражения овердрафта в тенге;</w:t>
      </w:r>
    </w:p>
    <w:p w14:paraId="3F496235"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средства на валютных счетах: используются для отражения информации о наличии и движении денежных средств в иностранной валюте на </w:t>
      </w:r>
      <w:r w:rsidR="00E33D08">
        <w:rPr>
          <w:rFonts w:ascii="Times New Roman" w:hAnsi="Times New Roman"/>
          <w:color w:val="auto"/>
          <w:sz w:val="20"/>
          <w:szCs w:val="20"/>
          <w:lang w:val="ru-RU"/>
        </w:rPr>
        <w:t>корреспондентских</w:t>
      </w:r>
      <w:r w:rsidRPr="002D4EA3">
        <w:rPr>
          <w:rFonts w:ascii="Times New Roman" w:hAnsi="Times New Roman"/>
          <w:color w:val="auto"/>
          <w:sz w:val="20"/>
          <w:szCs w:val="20"/>
          <w:lang w:val="ru-RU"/>
        </w:rPr>
        <w:t xml:space="preserve"> счетах </w:t>
      </w:r>
      <w:r w:rsidR="00F9744B">
        <w:rPr>
          <w:rFonts w:ascii="Times New Roman" w:hAnsi="Times New Roman"/>
          <w:color w:val="auto"/>
          <w:sz w:val="20"/>
          <w:szCs w:val="20"/>
          <w:lang w:val="ru-RU"/>
        </w:rPr>
        <w:t>Банка</w:t>
      </w:r>
      <w:r w:rsidRPr="002D4EA3">
        <w:rPr>
          <w:rFonts w:ascii="Times New Roman" w:hAnsi="Times New Roman"/>
          <w:color w:val="auto"/>
          <w:sz w:val="20"/>
          <w:szCs w:val="20"/>
          <w:lang w:val="ru-RU"/>
        </w:rPr>
        <w:t>, так же для отражения овердрафта в валюте;</w:t>
      </w:r>
    </w:p>
    <w:p w14:paraId="7D49585A"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lastRenderedPageBreak/>
        <w:t>денежные средства на депозитных счетах в тенге: используются для отражения информации о наличии и движении средств в тенге на депозитных счетах со сроком ограничения до трех месяцев;</w:t>
      </w:r>
    </w:p>
    <w:p w14:paraId="01CF7161"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средства на депозитных счетах в иностранной валюте: используются для отражения информации о наличии и движении средств в иностранной валюте на депозитных счетах на срок до трех месяцев;</w:t>
      </w:r>
    </w:p>
    <w:p w14:paraId="0E3D534F" w14:textId="77777777" w:rsidR="008B3C9F" w:rsidRPr="002D4EA3" w:rsidRDefault="008B3C9F"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договоры обратного </w:t>
      </w:r>
      <w:proofErr w:type="spellStart"/>
      <w:r w:rsidRPr="002D4EA3">
        <w:rPr>
          <w:rFonts w:ascii="Times New Roman" w:hAnsi="Times New Roman"/>
          <w:color w:val="auto"/>
          <w:sz w:val="20"/>
          <w:szCs w:val="20"/>
          <w:lang w:val="ru-RU"/>
        </w:rPr>
        <w:t>репо</w:t>
      </w:r>
      <w:proofErr w:type="spellEnd"/>
      <w:r w:rsidRPr="002D4EA3">
        <w:rPr>
          <w:rFonts w:ascii="Times New Roman" w:hAnsi="Times New Roman"/>
          <w:color w:val="auto"/>
          <w:sz w:val="20"/>
          <w:szCs w:val="20"/>
          <w:lang w:val="ru-RU"/>
        </w:rPr>
        <w:t>;</w:t>
      </w:r>
    </w:p>
    <w:p w14:paraId="61B1B299" w14:textId="77777777" w:rsidR="009E2B77" w:rsidRPr="002D4EA3" w:rsidRDefault="009B7EE3"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п</w:t>
      </w:r>
      <w:r w:rsidR="009E2B77" w:rsidRPr="002D4EA3">
        <w:rPr>
          <w:rFonts w:ascii="Times New Roman" w:hAnsi="Times New Roman"/>
          <w:color w:val="auto"/>
          <w:sz w:val="20"/>
          <w:szCs w:val="20"/>
          <w:lang w:val="ru-RU"/>
        </w:rPr>
        <w:t>рочие.</w:t>
      </w:r>
    </w:p>
    <w:p w14:paraId="791D9190" w14:textId="4F9E728E" w:rsidR="009E2B77" w:rsidRPr="002D4EA3" w:rsidRDefault="009E2B77" w:rsidP="00F96B17">
      <w:pPr>
        <w:spacing w:before="240" w:line="240" w:lineRule="auto"/>
        <w:ind w:left="0"/>
        <w:rPr>
          <w:rFonts w:ascii="Times New Roman" w:hAnsi="Times New Roman"/>
          <w:b/>
          <w:lang w:eastAsia="ru-RU"/>
        </w:rPr>
      </w:pPr>
      <w:r w:rsidRPr="002D4EA3">
        <w:rPr>
          <w:rFonts w:ascii="Times New Roman" w:hAnsi="Times New Roman"/>
          <w:b/>
          <w:lang w:eastAsia="ru-RU"/>
        </w:rPr>
        <w:t>Учет дене</w:t>
      </w:r>
      <w:bookmarkEnd w:id="174"/>
      <w:r w:rsidRPr="002D4EA3">
        <w:rPr>
          <w:rFonts w:ascii="Times New Roman" w:hAnsi="Times New Roman"/>
          <w:b/>
          <w:lang w:eastAsia="ru-RU"/>
        </w:rPr>
        <w:t>жных средств</w:t>
      </w:r>
    </w:p>
    <w:p w14:paraId="7E66366C" w14:textId="536696AA"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Под денежными средствами понимаются денежные средства в кассе, на </w:t>
      </w:r>
      <w:r w:rsidR="00AA360B">
        <w:rPr>
          <w:rFonts w:ascii="Times New Roman" w:hAnsi="Times New Roman"/>
        </w:rPr>
        <w:t xml:space="preserve">корреспондентских </w:t>
      </w:r>
      <w:r w:rsidR="00EE3CCF" w:rsidRPr="002D4EA3">
        <w:rPr>
          <w:rFonts w:ascii="Times New Roman" w:hAnsi="Times New Roman"/>
        </w:rPr>
        <w:t>счет</w:t>
      </w:r>
      <w:r w:rsidR="00EE3CCF">
        <w:rPr>
          <w:rFonts w:ascii="Times New Roman" w:hAnsi="Times New Roman"/>
        </w:rPr>
        <w:t xml:space="preserve">ах </w:t>
      </w:r>
      <w:r w:rsidR="00EE3CCF" w:rsidRPr="002D4EA3">
        <w:rPr>
          <w:rFonts w:ascii="Times New Roman" w:hAnsi="Times New Roman"/>
        </w:rPr>
        <w:t>в</w:t>
      </w:r>
      <w:r w:rsidR="00AA360B">
        <w:rPr>
          <w:rFonts w:ascii="Times New Roman" w:hAnsi="Times New Roman"/>
        </w:rPr>
        <w:t xml:space="preserve"> НБРК </w:t>
      </w:r>
      <w:r w:rsidR="00EE3CCF">
        <w:rPr>
          <w:rFonts w:ascii="Times New Roman" w:hAnsi="Times New Roman"/>
        </w:rPr>
        <w:t>и в</w:t>
      </w:r>
      <w:r w:rsidR="00AA360B">
        <w:rPr>
          <w:rFonts w:ascii="Times New Roman" w:hAnsi="Times New Roman"/>
        </w:rPr>
        <w:t xml:space="preserve"> </w:t>
      </w:r>
      <w:r w:rsidR="00EE3CCF">
        <w:rPr>
          <w:rFonts w:ascii="Times New Roman" w:hAnsi="Times New Roman"/>
        </w:rPr>
        <w:t xml:space="preserve">других </w:t>
      </w:r>
      <w:r w:rsidR="00EE3CCF" w:rsidRPr="002D4EA3">
        <w:rPr>
          <w:rFonts w:ascii="Times New Roman" w:hAnsi="Times New Roman"/>
        </w:rPr>
        <w:t>банках</w:t>
      </w:r>
      <w:r w:rsidR="00EE3CCF">
        <w:rPr>
          <w:rFonts w:ascii="Times New Roman" w:hAnsi="Times New Roman"/>
        </w:rPr>
        <w:t xml:space="preserve"> (</w:t>
      </w:r>
      <w:r w:rsidRPr="002D4EA3">
        <w:rPr>
          <w:rFonts w:ascii="Times New Roman" w:hAnsi="Times New Roman"/>
        </w:rPr>
        <w:t xml:space="preserve">денежные средства, которые возможно использовать в обороте без ограничений по сроку). </w:t>
      </w:r>
    </w:p>
    <w:p w14:paraId="3242C9D7" w14:textId="77777777" w:rsidR="009E2B77" w:rsidRPr="002D4EA3" w:rsidRDefault="009E2B77" w:rsidP="00F96B17">
      <w:pPr>
        <w:autoSpaceDE w:val="0"/>
        <w:autoSpaceDN w:val="0"/>
        <w:adjustRightInd w:val="0"/>
        <w:spacing w:before="240" w:line="240" w:lineRule="auto"/>
        <w:ind w:left="0"/>
        <w:rPr>
          <w:rFonts w:ascii="Times New Roman" w:hAnsi="Times New Roman"/>
          <w:b/>
          <w:lang w:eastAsia="ru-RU"/>
        </w:rPr>
      </w:pPr>
      <w:bookmarkStart w:id="175" w:name="_Toc187313942"/>
      <w:r w:rsidRPr="002D4EA3">
        <w:rPr>
          <w:rFonts w:ascii="Times New Roman" w:hAnsi="Times New Roman"/>
          <w:b/>
          <w:lang w:eastAsia="ru-RU"/>
        </w:rPr>
        <w:t>Учет денежных эквивалентов</w:t>
      </w:r>
      <w:bookmarkEnd w:id="175"/>
    </w:p>
    <w:p w14:paraId="474619A4" w14:textId="77777777" w:rsidR="009E2B77" w:rsidRPr="002D4EA3"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2D4EA3">
        <w:rPr>
          <w:rFonts w:ascii="Times New Roman" w:hAnsi="Times New Roman"/>
          <w:snapToGrid w:val="0"/>
        </w:rPr>
        <w:t xml:space="preserve">В составе прочих денежных средств и их эквивалентов е учитываются краткосрочные депозиты с первоначальным сроком погашения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 риску изменения стоимости. </w:t>
      </w:r>
    </w:p>
    <w:p w14:paraId="67528EEE" w14:textId="77777777" w:rsidR="009E2B77" w:rsidRPr="002D4EA3" w:rsidRDefault="009E2B77" w:rsidP="00F96B17">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2D4EA3">
        <w:rPr>
          <w:rFonts w:ascii="Times New Roman" w:hAnsi="Times New Roman"/>
          <w:snapToGrid w:val="0"/>
        </w:rPr>
        <w:t>Для их учета используются:</w:t>
      </w:r>
    </w:p>
    <w:p w14:paraId="65421EF2"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депозитные счета в тенге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 риску изменения стоимости;</w:t>
      </w:r>
    </w:p>
    <w:p w14:paraId="34AA05A1" w14:textId="77777777" w:rsidR="009E2B77" w:rsidRPr="002D4EA3" w:rsidRDefault="009E2B77" w:rsidP="00AE698A">
      <w:pPr>
        <w:pStyle w:val="afffc"/>
        <w:numPr>
          <w:ilvl w:val="0"/>
          <w:numId w:val="38"/>
        </w:numPr>
        <w:tabs>
          <w:tab w:val="left" w:pos="360"/>
        </w:tabs>
        <w:spacing w:before="240" w:beforeAutospacing="0" w:after="240" w:afterAutospacing="0"/>
        <w:jc w:val="both"/>
        <w:rPr>
          <w:rFonts w:ascii="Times New Roman" w:hAnsi="Times New Roman"/>
          <w:snapToGrid w:val="0"/>
          <w:sz w:val="20"/>
          <w:szCs w:val="20"/>
          <w:lang w:val="ru-RU"/>
        </w:rPr>
      </w:pPr>
      <w:r w:rsidRPr="002D4EA3">
        <w:rPr>
          <w:rFonts w:ascii="Times New Roman" w:hAnsi="Times New Roman"/>
          <w:color w:val="auto"/>
          <w:sz w:val="20"/>
          <w:szCs w:val="20"/>
          <w:lang w:val="ru-RU"/>
        </w:rPr>
        <w:t>депозитные счета в валюте (не более трех месяцев) а также средства, размещенные на депозитных счетах, легко обратимые в определенную сумму денежных средств, и подвергающиеся незначительному</w:t>
      </w:r>
      <w:r w:rsidRPr="002D4EA3">
        <w:rPr>
          <w:rFonts w:ascii="Times New Roman" w:hAnsi="Times New Roman"/>
          <w:snapToGrid w:val="0"/>
          <w:sz w:val="20"/>
          <w:szCs w:val="20"/>
          <w:lang w:val="ru-RU"/>
        </w:rPr>
        <w:t xml:space="preserve"> риску изменения стоимости;</w:t>
      </w:r>
    </w:p>
    <w:p w14:paraId="79A6B18C"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рассматривает депозиты и прочие счета в банках, ограниченные для использования в силу договорных или других юридических условий (например, счет является залоговым, либо на счет наложен арест налоговыми или другими государственными органами, либо депозиты имеют целевое использование) на предмет соответствия определению денежных средств и их эквивалентов. Если данные депозиты и прочие счета в банках не соответствуют определению денежных средств и их эквивалентов, они отражаются в отчетности как прочие финансовые активы или прочие активы в зависимости целевого назначения.</w:t>
      </w:r>
    </w:p>
    <w:p w14:paraId="0AF653A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Суммы денежных средств и их эквивалентов, ограниченные для использования в течение срока менее </w:t>
      </w:r>
      <w:r w:rsidR="00900ECF" w:rsidRPr="002D4EA3">
        <w:rPr>
          <w:rFonts w:ascii="Times New Roman" w:hAnsi="Times New Roman"/>
        </w:rPr>
        <w:t>двенадцати</w:t>
      </w:r>
      <w:r w:rsidRPr="002D4EA3">
        <w:rPr>
          <w:rFonts w:ascii="Times New Roman" w:hAnsi="Times New Roman"/>
        </w:rPr>
        <w:t xml:space="preserve"> месяцев после даты отчета о финансовом положении, отражаются в составе краткосрочных активов. </w:t>
      </w:r>
    </w:p>
    <w:p w14:paraId="26F4EB9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Депозиты, с первоначальным сроком погашения свыше </w:t>
      </w:r>
      <w:r w:rsidR="00900ECF" w:rsidRPr="002D4EA3">
        <w:rPr>
          <w:rFonts w:ascii="Times New Roman" w:hAnsi="Times New Roman"/>
        </w:rPr>
        <w:t>трёх</w:t>
      </w:r>
      <w:r w:rsidRPr="002D4EA3">
        <w:rPr>
          <w:rFonts w:ascii="Times New Roman" w:hAnsi="Times New Roman"/>
        </w:rPr>
        <w:t xml:space="preserve"> месяцев, которые </w:t>
      </w:r>
      <w:r w:rsidR="00F9744B">
        <w:rPr>
          <w:rFonts w:ascii="Times New Roman" w:hAnsi="Times New Roman"/>
        </w:rPr>
        <w:t>Банк</w:t>
      </w:r>
      <w:r w:rsidR="00531E9A">
        <w:rPr>
          <w:rFonts w:ascii="Times New Roman" w:hAnsi="Times New Roman"/>
        </w:rPr>
        <w:t xml:space="preserve"> </w:t>
      </w:r>
      <w:r w:rsidRPr="002D4EA3">
        <w:rPr>
          <w:rFonts w:ascii="Times New Roman" w:hAnsi="Times New Roman"/>
        </w:rPr>
        <w:t>может отозвать в любое время с сохранением права получения практически всей суммы ранее начисленных процентов, также признаются как денежные эквиваленты, поскольку такие депозиты легко конвертируются в определенные суммы денежных средств с незначительным риском изменения их стоимости.</w:t>
      </w:r>
    </w:p>
    <w:p w14:paraId="1CFECE3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Операции в иностранной валюте подлежат отражению в учете </w:t>
      </w:r>
      <w:r w:rsidRPr="002D4EA3">
        <w:rPr>
          <w:rFonts w:ascii="Times New Roman" w:hAnsi="Times New Roman"/>
          <w:snapToGrid w:val="0"/>
        </w:rPr>
        <w:t>по рыночному курсу</w:t>
      </w:r>
      <w:r w:rsidRPr="002D4EA3">
        <w:rPr>
          <w:rFonts w:ascii="Times New Roman" w:hAnsi="Times New Roman"/>
        </w:rPr>
        <w:t xml:space="preserve"> на дату совершения операции.</w:t>
      </w:r>
    </w:p>
    <w:p w14:paraId="763A871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Остатки по счетам в иностранной валюте подлежат переоценке по рыночному курсу на дату составления отчетности.</w:t>
      </w:r>
    </w:p>
    <w:p w14:paraId="3E5E9A5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Курсовая разница, возникающая при переоценке остатков денежных средств по счетам в иностранной валюте на дату составления отчетности, должна признаваться в качестве дохода или расхода в периоде ее возникновения в отчете о совокупном доходе. Данная курсовая разница подлежит отражению на счетах отрицательной/положительной курсовой разницы.</w:t>
      </w:r>
    </w:p>
    <w:p w14:paraId="1F19EF90" w14:textId="25B7DD6B" w:rsidR="009E2B77" w:rsidRPr="002D4EA3" w:rsidRDefault="009E2B77" w:rsidP="00E61D21">
      <w:pPr>
        <w:pStyle w:val="3"/>
      </w:pPr>
      <w:bookmarkStart w:id="176" w:name="_Toc248730780"/>
      <w:bookmarkStart w:id="177" w:name="_Toc271279842"/>
      <w:bookmarkStart w:id="178" w:name="_Toc168502054"/>
      <w:r w:rsidRPr="002D4EA3">
        <w:t>5.4. Отчет о движении денежных средств</w:t>
      </w:r>
      <w:bookmarkEnd w:id="176"/>
      <w:bookmarkEnd w:id="177"/>
      <w:bookmarkEnd w:id="178"/>
    </w:p>
    <w:p w14:paraId="41083A1C" w14:textId="77777777" w:rsidR="009E2B77" w:rsidRPr="002D4EA3" w:rsidRDefault="009E2B77" w:rsidP="00F96B17">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Отчет о движении денежных средств представляет потоки (притоки и оттоки) денежных средств и их эквивалентов за период, классифицируя их по операционной, инвестиционной или финансовой деятельности.</w:t>
      </w:r>
    </w:p>
    <w:p w14:paraId="73AA12FE" w14:textId="77777777" w:rsidR="009E2B77" w:rsidRPr="002D4EA3" w:rsidRDefault="00F9744B" w:rsidP="000C1949">
      <w:pPr>
        <w:pStyle w:val="Default"/>
        <w:spacing w:before="240" w:after="240"/>
        <w:jc w:val="both"/>
        <w:rPr>
          <w:color w:val="auto"/>
          <w:sz w:val="20"/>
          <w:szCs w:val="20"/>
          <w:lang w:val="ru-RU"/>
        </w:rPr>
      </w:pPr>
      <w:r>
        <w:rPr>
          <w:sz w:val="20"/>
          <w:szCs w:val="20"/>
          <w:lang w:val="ru-RU"/>
        </w:rPr>
        <w:t>Банк</w:t>
      </w:r>
      <w:r w:rsidR="00531E9A">
        <w:rPr>
          <w:sz w:val="20"/>
          <w:szCs w:val="20"/>
          <w:lang w:val="ru-RU"/>
        </w:rPr>
        <w:t xml:space="preserve"> </w:t>
      </w:r>
      <w:r w:rsidR="009E2B77" w:rsidRPr="002D4EA3">
        <w:rPr>
          <w:color w:val="auto"/>
          <w:sz w:val="20"/>
          <w:szCs w:val="20"/>
          <w:lang w:val="ru-RU"/>
        </w:rPr>
        <w:t>представляет сведения о движении денежных средств от операционной деятельности, используя</w:t>
      </w:r>
      <w:r w:rsidR="000C1949" w:rsidRPr="002D4EA3">
        <w:rPr>
          <w:color w:val="auto"/>
          <w:sz w:val="20"/>
          <w:szCs w:val="20"/>
          <w:lang w:val="ru-RU"/>
        </w:rPr>
        <w:t xml:space="preserve"> </w:t>
      </w:r>
      <w:r w:rsidR="009E2B77" w:rsidRPr="002D4EA3">
        <w:rPr>
          <w:color w:val="auto"/>
          <w:sz w:val="20"/>
          <w:szCs w:val="20"/>
          <w:lang w:val="ru-RU"/>
        </w:rPr>
        <w:t>прямой метод, при котором раскрывается информация об основных видах валовых денежных поступлений и выплат</w:t>
      </w:r>
      <w:r w:rsidR="009E38D2">
        <w:rPr>
          <w:color w:val="auto"/>
          <w:sz w:val="20"/>
          <w:szCs w:val="20"/>
          <w:lang w:val="ru-RU"/>
        </w:rPr>
        <w:t>.</w:t>
      </w:r>
    </w:p>
    <w:p w14:paraId="5EA79DC5"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lastRenderedPageBreak/>
        <w:t xml:space="preserve">Прямой метод обеспечивает информацию, полезную для оценки будущих потоков денежных средств, которая недоступна в случае использования косвенного метода. При использовании прямого метода информация об основных видах валовых денежных поступлений и валовых денежных выплат формируется из учетных записей </w:t>
      </w:r>
      <w:r w:rsidR="00F9744B">
        <w:rPr>
          <w:rFonts w:ascii="Times New Roman" w:hAnsi="Times New Roman"/>
        </w:rPr>
        <w:t>Банка</w:t>
      </w:r>
      <w:r w:rsidRPr="002D4EA3">
        <w:rPr>
          <w:rFonts w:ascii="Times New Roman" w:hAnsi="Times New Roman"/>
        </w:rPr>
        <w:t>.</w:t>
      </w:r>
    </w:p>
    <w:p w14:paraId="5F5C8660" w14:textId="77777777" w:rsidR="009E2B77" w:rsidRPr="002D4EA3" w:rsidRDefault="009E2B77" w:rsidP="00F96B17">
      <w:pPr>
        <w:pStyle w:val="35"/>
        <w:tabs>
          <w:tab w:val="left" w:pos="257"/>
          <w:tab w:val="left" w:pos="554"/>
          <w:tab w:val="left" w:pos="890"/>
          <w:tab w:val="left" w:pos="1188"/>
          <w:tab w:val="left" w:pos="7440"/>
        </w:tabs>
        <w:spacing w:before="240" w:after="240" w:line="240" w:lineRule="auto"/>
        <w:ind w:left="0"/>
        <w:rPr>
          <w:rFonts w:ascii="Times New Roman" w:hAnsi="Times New Roman"/>
          <w:sz w:val="20"/>
          <w:szCs w:val="20"/>
        </w:rPr>
      </w:pPr>
      <w:r w:rsidRPr="002D4EA3">
        <w:rPr>
          <w:rFonts w:ascii="Times New Roman" w:hAnsi="Times New Roman"/>
          <w:b/>
          <w:sz w:val="20"/>
          <w:szCs w:val="20"/>
        </w:rPr>
        <w:t>Операционная деятельность</w:t>
      </w:r>
      <w:r w:rsidRPr="002D4EA3">
        <w:rPr>
          <w:rFonts w:ascii="Times New Roman" w:hAnsi="Times New Roman"/>
          <w:sz w:val="20"/>
          <w:szCs w:val="20"/>
        </w:rPr>
        <w:t xml:space="preserve"> - основная приносящая доход деятельность </w:t>
      </w:r>
      <w:r w:rsidR="00F9744B">
        <w:rPr>
          <w:rFonts w:ascii="Times New Roman" w:hAnsi="Times New Roman"/>
          <w:sz w:val="20"/>
          <w:szCs w:val="20"/>
        </w:rPr>
        <w:t>Банка</w:t>
      </w:r>
      <w:r w:rsidRPr="002D4EA3">
        <w:rPr>
          <w:rFonts w:ascii="Times New Roman" w:hAnsi="Times New Roman"/>
          <w:sz w:val="20"/>
          <w:szCs w:val="20"/>
        </w:rPr>
        <w:t xml:space="preserve"> </w:t>
      </w:r>
      <w:r w:rsidR="00233A29">
        <w:rPr>
          <w:rFonts w:ascii="Times New Roman" w:hAnsi="Times New Roman"/>
          <w:sz w:val="20"/>
          <w:szCs w:val="20"/>
        </w:rPr>
        <w:t xml:space="preserve">и </w:t>
      </w:r>
      <w:r w:rsidRPr="002D4EA3">
        <w:rPr>
          <w:rFonts w:ascii="Times New Roman" w:hAnsi="Times New Roman"/>
          <w:sz w:val="20"/>
          <w:szCs w:val="20"/>
        </w:rPr>
        <w:t>прочая деятельность, отличная от инвестиционной деятельности и финансовой деятельности.</w:t>
      </w:r>
    </w:p>
    <w:p w14:paraId="7B9BFBB8" w14:textId="77777777" w:rsidR="009E2B77" w:rsidRPr="002D4EA3" w:rsidRDefault="009E2B77" w:rsidP="00513516">
      <w:pPr>
        <w:pStyle w:val="afff1"/>
        <w:tabs>
          <w:tab w:val="left" w:pos="257"/>
          <w:tab w:val="left" w:pos="554"/>
          <w:tab w:val="left" w:pos="890"/>
          <w:tab w:val="left" w:pos="1188"/>
          <w:tab w:val="left" w:pos="7440"/>
        </w:tabs>
        <w:spacing w:before="240" w:line="240" w:lineRule="auto"/>
        <w:rPr>
          <w:rFonts w:ascii="Times New Roman" w:hAnsi="Times New Roman"/>
        </w:rPr>
      </w:pPr>
      <w:r w:rsidRPr="002D4EA3">
        <w:rPr>
          <w:rFonts w:ascii="Times New Roman" w:hAnsi="Times New Roman"/>
        </w:rPr>
        <w:t xml:space="preserve">Примерами притока денежных средств от операционной деятельности являются </w:t>
      </w:r>
      <w:r w:rsidR="001A4745" w:rsidRPr="002D4EA3">
        <w:rPr>
          <w:rFonts w:ascii="Times New Roman" w:hAnsi="Times New Roman"/>
        </w:rPr>
        <w:t>проценты и комиссии полученные, доходы, полученные по операциям с торговыми ценными бумагами</w:t>
      </w:r>
      <w:r w:rsidR="00513516" w:rsidRPr="002D4EA3">
        <w:rPr>
          <w:rFonts w:ascii="Times New Roman" w:hAnsi="Times New Roman"/>
        </w:rPr>
        <w:t xml:space="preserve">, </w:t>
      </w:r>
      <w:r w:rsidR="001A4745" w:rsidRPr="002D4EA3">
        <w:rPr>
          <w:rFonts w:ascii="Times New Roman" w:hAnsi="Times New Roman"/>
        </w:rPr>
        <w:t>с финансовыми производными инструментами</w:t>
      </w:r>
      <w:r w:rsidR="00513516" w:rsidRPr="002D4EA3">
        <w:rPr>
          <w:rFonts w:ascii="Times New Roman" w:hAnsi="Times New Roman"/>
        </w:rPr>
        <w:t xml:space="preserve">, </w:t>
      </w:r>
      <w:r w:rsidR="001A4745" w:rsidRPr="002D4EA3">
        <w:rPr>
          <w:rFonts w:ascii="Times New Roman" w:hAnsi="Times New Roman"/>
        </w:rPr>
        <w:t>по операциям с иностранной валютой</w:t>
      </w:r>
      <w:r w:rsidR="00513516" w:rsidRPr="002D4EA3">
        <w:rPr>
          <w:rFonts w:ascii="Times New Roman" w:hAnsi="Times New Roman"/>
        </w:rPr>
        <w:t>, а также прочие полученные операционные доходы</w:t>
      </w:r>
      <w:r w:rsidRPr="002D4EA3">
        <w:rPr>
          <w:rFonts w:ascii="Times New Roman" w:hAnsi="Times New Roman"/>
        </w:rPr>
        <w:t>.</w:t>
      </w:r>
    </w:p>
    <w:p w14:paraId="2A14C2CC" w14:textId="77777777" w:rsidR="009E2B77" w:rsidRPr="002D4EA3" w:rsidRDefault="009E2B77" w:rsidP="00C964B9">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Видами оттока денежных средств от операционной деятельности являются </w:t>
      </w:r>
      <w:r w:rsidR="001A4745" w:rsidRPr="002D4EA3">
        <w:rPr>
          <w:rFonts w:ascii="Times New Roman" w:hAnsi="Times New Roman"/>
        </w:rPr>
        <w:t>проценты и комиссии уплаченные</w:t>
      </w:r>
      <w:r w:rsidR="00A320F7" w:rsidRPr="002D4EA3">
        <w:rPr>
          <w:rFonts w:ascii="Times New Roman" w:hAnsi="Times New Roman"/>
        </w:rPr>
        <w:t>,</w:t>
      </w:r>
      <w:r w:rsidR="00C964B9" w:rsidRPr="002D4EA3">
        <w:rPr>
          <w:rFonts w:ascii="Times New Roman" w:hAnsi="Times New Roman"/>
        </w:rPr>
        <w:t xml:space="preserve"> а также уплаченные административные и прочие операционные расходы, </w:t>
      </w:r>
      <w:r w:rsidRPr="002D4EA3">
        <w:rPr>
          <w:rFonts w:ascii="Times New Roman" w:hAnsi="Times New Roman"/>
        </w:rPr>
        <w:t xml:space="preserve">выплаты работникам </w:t>
      </w:r>
      <w:r w:rsidR="00F9744B">
        <w:rPr>
          <w:rFonts w:ascii="Times New Roman" w:hAnsi="Times New Roman"/>
        </w:rPr>
        <w:t>Банка</w:t>
      </w:r>
      <w:r w:rsidRPr="002D4EA3">
        <w:rPr>
          <w:rFonts w:ascii="Times New Roman" w:hAnsi="Times New Roman"/>
        </w:rPr>
        <w:t>, уплата налогов</w:t>
      </w:r>
      <w:r w:rsidR="00C964B9" w:rsidRPr="002D4EA3">
        <w:rPr>
          <w:rFonts w:ascii="Times New Roman" w:hAnsi="Times New Roman"/>
        </w:rPr>
        <w:t>, штрафов, пени</w:t>
      </w:r>
      <w:r w:rsidRPr="002D4EA3">
        <w:rPr>
          <w:rFonts w:ascii="Times New Roman" w:hAnsi="Times New Roman"/>
        </w:rPr>
        <w:t xml:space="preserve"> и прочих обязательных платежей.</w:t>
      </w:r>
    </w:p>
    <w:p w14:paraId="7981D6CF" w14:textId="77777777" w:rsidR="009E2B77" w:rsidRPr="002D4EA3" w:rsidRDefault="009E2B77" w:rsidP="00F96B17">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Все прочие существенные притоки и оттоки денежных средств, отличные от инвестиционной и финансовой деятельности, также классифицируются как операционная деятельность, если только они не могут быть напрямую отнесены к инвестиционным или финансовым операциям.</w:t>
      </w:r>
    </w:p>
    <w:p w14:paraId="051AC71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Инвестиционная деятельность</w:t>
      </w:r>
      <w:r w:rsidRPr="002D4EA3">
        <w:rPr>
          <w:rFonts w:ascii="Times New Roman" w:hAnsi="Times New Roman"/>
        </w:rPr>
        <w:t xml:space="preserve"> - </w:t>
      </w:r>
      <w:r w:rsidR="00BE6B32" w:rsidRPr="002D4EA3">
        <w:rPr>
          <w:rFonts w:ascii="Times New Roman" w:hAnsi="Times New Roman"/>
        </w:rPr>
        <w:t>это приобретение и продажа финансовых инструментов, а также основных средств, нематериальных активов, инвестиций в дочерние и ассоциированные предприятия и инвестиционного имущества</w:t>
      </w:r>
      <w:r w:rsidRPr="002D4EA3">
        <w:rPr>
          <w:rFonts w:ascii="Times New Roman" w:hAnsi="Times New Roman"/>
        </w:rPr>
        <w:t>.</w:t>
      </w:r>
    </w:p>
    <w:p w14:paraId="6F53F1C0"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Отдельное раскрытие движения денежных средств, возникающего в результате инвестиционной деятельности, имеет важное значение, потому что эти потоки денежных средств представляют степень направленности произведенных выплат на ресурсы, предназначенные для генерирования будущих доходов и потоков денежных средств. Примерами потоков денежных средств от инвестиционной деятельности являются:</w:t>
      </w:r>
    </w:p>
    <w:p w14:paraId="026E4864"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w:t>
      </w:r>
      <w:r w:rsidR="00BE6B32" w:rsidRPr="002D4EA3">
        <w:rPr>
          <w:rFonts w:ascii="Times New Roman" w:hAnsi="Times New Roman"/>
          <w:color w:val="auto"/>
          <w:sz w:val="20"/>
          <w:szCs w:val="20"/>
          <w:lang w:val="ru-RU"/>
        </w:rPr>
        <w:t>риобретение инвестиционных ценных бумаг, имеющихся в наличии для продажи;</w:t>
      </w:r>
    </w:p>
    <w:p w14:paraId="5BDBDEB2"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w:t>
      </w:r>
      <w:r w:rsidR="00BE6B32" w:rsidRPr="002D4EA3">
        <w:rPr>
          <w:rFonts w:ascii="Times New Roman" w:hAnsi="Times New Roman"/>
          <w:color w:val="auto"/>
          <w:sz w:val="20"/>
          <w:szCs w:val="20"/>
          <w:lang w:val="ru-RU"/>
        </w:rPr>
        <w:t>оступления от реализации и погашения инвестиционных ценных бумаг, имеющихся в наличии для продажи;</w:t>
      </w:r>
    </w:p>
    <w:p w14:paraId="1CFB3F9D" w14:textId="77777777" w:rsidR="00834055" w:rsidRPr="002D4EA3" w:rsidRDefault="00834055"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приобретения инвестиционных ценных бумаг, удерживаемых до погашения;</w:t>
      </w:r>
    </w:p>
    <w:p w14:paraId="6DC4388F" w14:textId="77777777" w:rsidR="00BE6B32" w:rsidRPr="002D4EA3" w:rsidRDefault="00DA2C67" w:rsidP="00AE698A">
      <w:pPr>
        <w:pStyle w:val="afffc"/>
        <w:numPr>
          <w:ilvl w:val="0"/>
          <w:numId w:val="38"/>
        </w:numPr>
        <w:tabs>
          <w:tab w:val="left" w:pos="360"/>
        </w:tabs>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денежные поступления </w:t>
      </w:r>
      <w:r w:rsidR="00BE6B32" w:rsidRPr="002D4EA3">
        <w:rPr>
          <w:rFonts w:ascii="Times New Roman" w:hAnsi="Times New Roman"/>
          <w:color w:val="auto"/>
          <w:sz w:val="20"/>
          <w:szCs w:val="20"/>
          <w:lang w:val="ru-RU"/>
        </w:rPr>
        <w:t>от погашения инвестиционных ценных бумаг, удерживаемых до погашения;</w:t>
      </w:r>
    </w:p>
    <w:p w14:paraId="1BBAAD94"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платежи/поступления за приобретение</w:t>
      </w:r>
      <w:r w:rsidR="002E7D0A" w:rsidRPr="002D4EA3">
        <w:rPr>
          <w:rFonts w:ascii="Times New Roman" w:hAnsi="Times New Roman"/>
          <w:color w:val="auto"/>
          <w:sz w:val="20"/>
          <w:szCs w:val="20"/>
          <w:lang w:val="ru-RU"/>
        </w:rPr>
        <w:t xml:space="preserve"> </w:t>
      </w:r>
      <w:r w:rsidRPr="002D4EA3">
        <w:rPr>
          <w:rFonts w:ascii="Times New Roman" w:hAnsi="Times New Roman"/>
          <w:color w:val="auto"/>
          <w:sz w:val="20"/>
          <w:szCs w:val="20"/>
          <w:lang w:val="ru-RU"/>
        </w:rPr>
        <w:t>и реализацию</w:t>
      </w:r>
      <w:r w:rsidR="002E7D0A" w:rsidRPr="002D4EA3">
        <w:rPr>
          <w:rFonts w:ascii="Times New Roman" w:hAnsi="Times New Roman"/>
          <w:color w:val="auto"/>
          <w:sz w:val="20"/>
          <w:szCs w:val="20"/>
          <w:lang w:val="ru-RU"/>
        </w:rPr>
        <w:t xml:space="preserve"> основных средств и</w:t>
      </w:r>
      <w:r w:rsidR="00BE6B32" w:rsidRPr="002D4EA3">
        <w:rPr>
          <w:rFonts w:ascii="Times New Roman" w:hAnsi="Times New Roman"/>
          <w:color w:val="auto"/>
          <w:sz w:val="20"/>
          <w:szCs w:val="20"/>
          <w:lang w:val="ru-RU"/>
        </w:rPr>
        <w:t xml:space="preserve"> нематериальных</w:t>
      </w:r>
      <w:r w:rsidR="002E7D0A" w:rsidRPr="002D4EA3">
        <w:rPr>
          <w:rFonts w:ascii="Times New Roman" w:hAnsi="Times New Roman"/>
          <w:color w:val="auto"/>
          <w:sz w:val="20"/>
          <w:szCs w:val="20"/>
          <w:lang w:val="ru-RU"/>
        </w:rPr>
        <w:t xml:space="preserve"> активов;</w:t>
      </w:r>
      <w:r w:rsidR="00BE6B32" w:rsidRPr="002D4EA3">
        <w:rPr>
          <w:rFonts w:ascii="Times New Roman" w:hAnsi="Times New Roman"/>
          <w:color w:val="auto"/>
          <w:sz w:val="20"/>
          <w:szCs w:val="20"/>
          <w:lang w:val="ru-RU"/>
        </w:rPr>
        <w:t xml:space="preserve"> </w:t>
      </w:r>
    </w:p>
    <w:p w14:paraId="63A1C255"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w:t>
      </w:r>
      <w:r w:rsidR="00BE6B32" w:rsidRPr="002D4EA3">
        <w:rPr>
          <w:rFonts w:ascii="Times New Roman" w:hAnsi="Times New Roman"/>
          <w:color w:val="auto"/>
          <w:sz w:val="20"/>
          <w:szCs w:val="20"/>
          <w:lang w:val="ru-RU"/>
        </w:rPr>
        <w:t>ивиденды полученные</w:t>
      </w:r>
      <w:r w:rsidR="00B536F7" w:rsidRPr="002D4EA3">
        <w:rPr>
          <w:rFonts w:ascii="Times New Roman" w:hAnsi="Times New Roman"/>
          <w:color w:val="auto"/>
          <w:sz w:val="20"/>
          <w:szCs w:val="20"/>
          <w:lang w:val="ru-RU"/>
        </w:rPr>
        <w:t>;</w:t>
      </w:r>
    </w:p>
    <w:p w14:paraId="4FA9203A" w14:textId="77777777" w:rsidR="00BE6B32" w:rsidRPr="002D4EA3" w:rsidRDefault="00DA2C67" w:rsidP="00AE698A">
      <w:pPr>
        <w:pStyle w:val="afffc"/>
        <w:numPr>
          <w:ilvl w:val="0"/>
          <w:numId w:val="38"/>
        </w:numPr>
        <w:tabs>
          <w:tab w:val="left" w:pos="360"/>
        </w:tabs>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платежи за п</w:t>
      </w:r>
      <w:r w:rsidR="00BE6B32" w:rsidRPr="002D4EA3">
        <w:rPr>
          <w:rFonts w:ascii="Times New Roman" w:hAnsi="Times New Roman"/>
          <w:color w:val="auto"/>
          <w:sz w:val="20"/>
          <w:szCs w:val="20"/>
          <w:lang w:val="ru-RU"/>
        </w:rPr>
        <w:t>риобретение дочерних предприятий за вычетом полученных денежных средств</w:t>
      </w:r>
      <w:r w:rsidR="00B536F7" w:rsidRPr="002D4EA3">
        <w:rPr>
          <w:rFonts w:ascii="Times New Roman" w:hAnsi="Times New Roman"/>
          <w:color w:val="auto"/>
          <w:sz w:val="20"/>
          <w:szCs w:val="20"/>
          <w:lang w:val="ru-RU"/>
        </w:rPr>
        <w:t>;</w:t>
      </w:r>
    </w:p>
    <w:p w14:paraId="264639BF" w14:textId="77777777" w:rsidR="009E2B77" w:rsidRPr="002D4EA3" w:rsidRDefault="009E2B77" w:rsidP="00F96B17">
      <w:pPr>
        <w:pStyle w:val="afff1"/>
        <w:tabs>
          <w:tab w:val="left" w:pos="0"/>
          <w:tab w:val="left" w:pos="257"/>
          <w:tab w:val="left" w:pos="720"/>
          <w:tab w:val="left" w:pos="1188"/>
          <w:tab w:val="left" w:pos="7440"/>
        </w:tabs>
        <w:spacing w:before="240" w:after="240" w:line="240" w:lineRule="auto"/>
        <w:rPr>
          <w:rFonts w:ascii="Times New Roman" w:hAnsi="Times New Roman"/>
        </w:rPr>
      </w:pPr>
      <w:r w:rsidRPr="002D4EA3">
        <w:rPr>
          <w:rFonts w:ascii="Times New Roman" w:hAnsi="Times New Roman"/>
          <w:b/>
        </w:rPr>
        <w:t>Финансовая деятельность</w:t>
      </w:r>
      <w:r w:rsidRPr="002D4EA3">
        <w:rPr>
          <w:rFonts w:ascii="Times New Roman" w:hAnsi="Times New Roman"/>
        </w:rPr>
        <w:t xml:space="preserve"> - деятельность, которая приводит к изменениям в размере и составе капитала и займов </w:t>
      </w:r>
      <w:r w:rsidR="00F9744B">
        <w:rPr>
          <w:rFonts w:ascii="Times New Roman" w:hAnsi="Times New Roman"/>
        </w:rPr>
        <w:t>Банка</w:t>
      </w:r>
      <w:r w:rsidRPr="002D4EA3">
        <w:rPr>
          <w:rFonts w:ascii="Times New Roman" w:hAnsi="Times New Roman"/>
        </w:rPr>
        <w:t>.</w:t>
      </w:r>
    </w:p>
    <w:p w14:paraId="6F2224B5" w14:textId="77777777" w:rsidR="009E2B77" w:rsidRPr="002D4EA3" w:rsidRDefault="009E2B77" w:rsidP="00F96B17">
      <w:pPr>
        <w:pStyle w:val="afffc"/>
        <w:spacing w:before="240" w:beforeAutospacing="0" w:after="240" w:afterAutospacing="0"/>
        <w:jc w:val="both"/>
        <w:rPr>
          <w:rFonts w:ascii="Times New Roman" w:hAnsi="Times New Roman"/>
          <w:color w:val="auto"/>
          <w:sz w:val="20"/>
          <w:szCs w:val="20"/>
          <w:lang w:val="ru-RU"/>
        </w:rPr>
      </w:pPr>
      <w:r w:rsidRPr="002D4EA3">
        <w:rPr>
          <w:rFonts w:ascii="Times New Roman" w:hAnsi="Times New Roman"/>
          <w:color w:val="auto"/>
          <w:sz w:val="20"/>
          <w:szCs w:val="20"/>
          <w:lang w:val="ru-RU"/>
        </w:rPr>
        <w:t xml:space="preserve">Отдельное раскрытие потоков денежных средств, возникающих от финансовой деятельности, имеет важное значение ввиду необходимости данной информации для прогнозирования требований на будущие потоки денежных средств от компаний и финансовых институтов, предоставляющих капитал для </w:t>
      </w:r>
      <w:r w:rsidR="00F9744B">
        <w:rPr>
          <w:rFonts w:ascii="Times New Roman" w:hAnsi="Times New Roman"/>
          <w:sz w:val="20"/>
          <w:szCs w:val="20"/>
          <w:lang w:val="ru-RU"/>
        </w:rPr>
        <w:t>Банка</w:t>
      </w:r>
      <w:r w:rsidRPr="002D4EA3">
        <w:rPr>
          <w:rFonts w:ascii="Times New Roman" w:hAnsi="Times New Roman"/>
          <w:color w:val="auto"/>
          <w:sz w:val="20"/>
          <w:szCs w:val="20"/>
          <w:lang w:val="ru-RU"/>
        </w:rPr>
        <w:t>. Примерами потоков денежных средств, возникающих в результате финансовой деятельности, являются:</w:t>
      </w:r>
    </w:p>
    <w:p w14:paraId="0BE7292C"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w:t>
      </w:r>
      <w:r w:rsidR="00DA2C67" w:rsidRPr="002D4EA3">
        <w:rPr>
          <w:rFonts w:ascii="Times New Roman" w:hAnsi="Times New Roman"/>
          <w:color w:val="auto"/>
          <w:sz w:val="20"/>
          <w:szCs w:val="20"/>
          <w:lang w:val="ru-RU"/>
        </w:rPr>
        <w:t xml:space="preserve"> заемных средств</w:t>
      </w:r>
      <w:r w:rsidRPr="002D4EA3">
        <w:rPr>
          <w:rFonts w:ascii="Times New Roman" w:hAnsi="Times New Roman"/>
          <w:color w:val="auto"/>
          <w:sz w:val="20"/>
          <w:szCs w:val="20"/>
          <w:lang w:val="ru-RU"/>
        </w:rPr>
        <w:t>;</w:t>
      </w:r>
    </w:p>
    <w:p w14:paraId="3E232260"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w:t>
      </w:r>
      <w:r w:rsidR="00DA2C67" w:rsidRPr="002D4EA3">
        <w:rPr>
          <w:rFonts w:ascii="Times New Roman" w:hAnsi="Times New Roman"/>
          <w:color w:val="auto"/>
          <w:sz w:val="20"/>
          <w:szCs w:val="20"/>
          <w:lang w:val="ru-RU"/>
        </w:rPr>
        <w:t xml:space="preserve"> заемных средств</w:t>
      </w:r>
      <w:r w:rsidRPr="002D4EA3">
        <w:rPr>
          <w:rFonts w:ascii="Times New Roman" w:hAnsi="Times New Roman"/>
          <w:color w:val="auto"/>
          <w:sz w:val="20"/>
          <w:szCs w:val="20"/>
          <w:lang w:val="ru-RU"/>
        </w:rPr>
        <w:t>;</w:t>
      </w:r>
    </w:p>
    <w:p w14:paraId="64EA88DA"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получения</w:t>
      </w:r>
      <w:r w:rsidR="00DA2C67" w:rsidRPr="002D4EA3">
        <w:rPr>
          <w:rFonts w:ascii="Times New Roman" w:hAnsi="Times New Roman"/>
          <w:color w:val="auto"/>
          <w:sz w:val="20"/>
          <w:szCs w:val="20"/>
          <w:lang w:val="ru-RU"/>
        </w:rPr>
        <w:t xml:space="preserve"> долгосрочных заемных средств от банков</w:t>
      </w:r>
      <w:r w:rsidR="00866E35" w:rsidRPr="002D4EA3">
        <w:rPr>
          <w:rFonts w:ascii="Times New Roman" w:hAnsi="Times New Roman"/>
          <w:color w:val="auto"/>
          <w:sz w:val="20"/>
          <w:szCs w:val="20"/>
          <w:lang w:val="ru-RU"/>
        </w:rPr>
        <w:t>;</w:t>
      </w:r>
    </w:p>
    <w:p w14:paraId="1490F415"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погашения</w:t>
      </w:r>
      <w:r w:rsidR="00DA2C67" w:rsidRPr="002D4EA3">
        <w:rPr>
          <w:rFonts w:ascii="Times New Roman" w:hAnsi="Times New Roman"/>
          <w:color w:val="auto"/>
          <w:sz w:val="20"/>
          <w:szCs w:val="20"/>
          <w:lang w:val="ru-RU"/>
        </w:rPr>
        <w:t xml:space="preserve"> долгосрочных заемных средств от банков</w:t>
      </w:r>
      <w:r w:rsidR="00866E35" w:rsidRPr="002D4EA3">
        <w:rPr>
          <w:rFonts w:ascii="Times New Roman" w:hAnsi="Times New Roman"/>
          <w:color w:val="auto"/>
          <w:sz w:val="20"/>
          <w:szCs w:val="20"/>
          <w:lang w:val="ru-RU"/>
        </w:rPr>
        <w:t>;</w:t>
      </w:r>
    </w:p>
    <w:p w14:paraId="17F077CA" w14:textId="77777777" w:rsidR="00DA2C67" w:rsidRPr="002D4EA3" w:rsidRDefault="00866E35"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получение</w:t>
      </w:r>
      <w:r w:rsidR="00DA2C67" w:rsidRPr="002D4EA3">
        <w:rPr>
          <w:rFonts w:ascii="Times New Roman" w:hAnsi="Times New Roman"/>
          <w:color w:val="auto"/>
          <w:sz w:val="20"/>
          <w:szCs w:val="20"/>
          <w:lang w:val="ru-RU"/>
        </w:rPr>
        <w:t xml:space="preserve"> субординированного долга</w:t>
      </w:r>
      <w:r w:rsidRPr="002D4EA3">
        <w:rPr>
          <w:rFonts w:ascii="Times New Roman" w:hAnsi="Times New Roman"/>
          <w:color w:val="auto"/>
          <w:sz w:val="20"/>
          <w:szCs w:val="20"/>
          <w:lang w:val="en-GB"/>
        </w:rPr>
        <w:t>;</w:t>
      </w:r>
    </w:p>
    <w:p w14:paraId="7F302FA9"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погашения</w:t>
      </w:r>
      <w:r w:rsidR="00DA2C67" w:rsidRPr="002D4EA3">
        <w:rPr>
          <w:rFonts w:ascii="Times New Roman" w:hAnsi="Times New Roman"/>
          <w:color w:val="auto"/>
          <w:sz w:val="20"/>
          <w:szCs w:val="20"/>
          <w:lang w:val="ru-RU"/>
        </w:rPr>
        <w:t xml:space="preserve"> субординированного долга</w:t>
      </w:r>
      <w:r w:rsidR="00866E35" w:rsidRPr="002D4EA3">
        <w:rPr>
          <w:rFonts w:ascii="Times New Roman" w:hAnsi="Times New Roman"/>
          <w:color w:val="auto"/>
          <w:sz w:val="20"/>
          <w:szCs w:val="20"/>
          <w:lang w:val="en-GB"/>
        </w:rPr>
        <w:t>;</w:t>
      </w:r>
    </w:p>
    <w:p w14:paraId="76A157D5"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lastRenderedPageBreak/>
        <w:t>денежные эмиссии</w:t>
      </w:r>
      <w:r w:rsidR="00DA2C67" w:rsidRPr="002D4EA3">
        <w:rPr>
          <w:rFonts w:ascii="Times New Roman" w:hAnsi="Times New Roman"/>
          <w:color w:val="auto"/>
          <w:sz w:val="20"/>
          <w:szCs w:val="20"/>
          <w:lang w:val="ru-RU"/>
        </w:rPr>
        <w:t xml:space="preserve"> обыкновенных акций</w:t>
      </w:r>
      <w:r w:rsidR="00866E35" w:rsidRPr="002D4EA3">
        <w:rPr>
          <w:rFonts w:ascii="Times New Roman" w:hAnsi="Times New Roman"/>
          <w:color w:val="auto"/>
          <w:sz w:val="20"/>
          <w:szCs w:val="20"/>
          <w:lang w:val="en-GB"/>
        </w:rPr>
        <w:t>;</w:t>
      </w:r>
    </w:p>
    <w:p w14:paraId="26B386E2"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эмиссии</w:t>
      </w:r>
      <w:r w:rsidR="00DA2C67" w:rsidRPr="002D4EA3">
        <w:rPr>
          <w:rFonts w:ascii="Times New Roman" w:hAnsi="Times New Roman"/>
          <w:color w:val="auto"/>
          <w:sz w:val="20"/>
          <w:szCs w:val="20"/>
          <w:lang w:val="ru-RU"/>
        </w:rPr>
        <w:t xml:space="preserve"> привилегированных акций</w:t>
      </w:r>
      <w:r w:rsidR="00866E35" w:rsidRPr="002D4EA3">
        <w:rPr>
          <w:rFonts w:ascii="Times New Roman" w:hAnsi="Times New Roman"/>
          <w:color w:val="auto"/>
          <w:sz w:val="20"/>
          <w:szCs w:val="20"/>
          <w:lang w:val="en-GB"/>
        </w:rPr>
        <w:t>;</w:t>
      </w:r>
    </w:p>
    <w:p w14:paraId="504A535C"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п</w:t>
      </w:r>
      <w:r w:rsidR="00DA2C67" w:rsidRPr="002D4EA3">
        <w:rPr>
          <w:rFonts w:ascii="Times New Roman" w:hAnsi="Times New Roman"/>
          <w:color w:val="auto"/>
          <w:sz w:val="20"/>
          <w:szCs w:val="20"/>
          <w:lang w:val="ru-RU"/>
        </w:rPr>
        <w:t xml:space="preserve">рочие </w:t>
      </w:r>
      <w:r w:rsidRPr="002D4EA3">
        <w:rPr>
          <w:rFonts w:ascii="Times New Roman" w:hAnsi="Times New Roman"/>
          <w:color w:val="auto"/>
          <w:sz w:val="20"/>
          <w:szCs w:val="20"/>
          <w:lang w:val="ru-RU"/>
        </w:rPr>
        <w:t xml:space="preserve">денежные </w:t>
      </w:r>
      <w:r w:rsidR="00DA2C67" w:rsidRPr="002D4EA3">
        <w:rPr>
          <w:rFonts w:ascii="Times New Roman" w:hAnsi="Times New Roman"/>
          <w:color w:val="auto"/>
          <w:sz w:val="20"/>
          <w:szCs w:val="20"/>
          <w:lang w:val="ru-RU"/>
        </w:rPr>
        <w:t>взносы акционеров, помимо эмиссии акций</w:t>
      </w:r>
      <w:r w:rsidR="00866E35" w:rsidRPr="002D4EA3">
        <w:rPr>
          <w:rFonts w:ascii="Times New Roman" w:hAnsi="Times New Roman"/>
          <w:color w:val="auto"/>
          <w:sz w:val="20"/>
          <w:szCs w:val="20"/>
          <w:lang w:val="ru-RU"/>
        </w:rPr>
        <w:t>;</w:t>
      </w:r>
    </w:p>
    <w:p w14:paraId="4E6CC04B"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w:t>
      </w:r>
      <w:r w:rsidR="00DA2C67" w:rsidRPr="002D4EA3">
        <w:rPr>
          <w:rFonts w:ascii="Times New Roman" w:hAnsi="Times New Roman"/>
          <w:color w:val="auto"/>
          <w:sz w:val="20"/>
          <w:szCs w:val="20"/>
          <w:lang w:val="ru-RU"/>
        </w:rPr>
        <w:t>риоб</w:t>
      </w:r>
      <w:r w:rsidRPr="002D4EA3">
        <w:rPr>
          <w:rFonts w:ascii="Times New Roman" w:hAnsi="Times New Roman"/>
          <w:color w:val="auto"/>
          <w:sz w:val="20"/>
          <w:szCs w:val="20"/>
          <w:lang w:val="ru-RU"/>
        </w:rPr>
        <w:t>ретения</w:t>
      </w:r>
      <w:r w:rsidR="00DA2C67" w:rsidRPr="002D4EA3">
        <w:rPr>
          <w:rFonts w:ascii="Times New Roman" w:hAnsi="Times New Roman"/>
          <w:color w:val="auto"/>
          <w:sz w:val="20"/>
          <w:szCs w:val="20"/>
          <w:lang w:val="ru-RU"/>
        </w:rPr>
        <w:t xml:space="preserve"> собственных акций</w:t>
      </w:r>
      <w:r w:rsidR="00866E35" w:rsidRPr="002D4EA3">
        <w:rPr>
          <w:rFonts w:ascii="Times New Roman" w:hAnsi="Times New Roman"/>
          <w:color w:val="auto"/>
          <w:sz w:val="20"/>
          <w:szCs w:val="20"/>
          <w:lang w:val="en-GB"/>
        </w:rPr>
        <w:t>;</w:t>
      </w:r>
    </w:p>
    <w:p w14:paraId="3D19EF36" w14:textId="77777777" w:rsidR="00DA2C67" w:rsidRPr="002D4EA3" w:rsidRDefault="00A543FF" w:rsidP="00AE698A">
      <w:pPr>
        <w:pStyle w:val="afffc"/>
        <w:numPr>
          <w:ilvl w:val="0"/>
          <w:numId w:val="39"/>
        </w:numPr>
        <w:spacing w:before="240" w:beforeAutospacing="0" w:after="240" w:afterAutospacing="0"/>
        <w:rPr>
          <w:rFonts w:ascii="Times New Roman" w:hAnsi="Times New Roman"/>
          <w:color w:val="auto"/>
          <w:sz w:val="20"/>
          <w:szCs w:val="20"/>
          <w:lang w:val="ru-RU"/>
        </w:rPr>
      </w:pPr>
      <w:r w:rsidRPr="002D4EA3">
        <w:rPr>
          <w:rFonts w:ascii="Times New Roman" w:hAnsi="Times New Roman"/>
          <w:color w:val="auto"/>
          <w:sz w:val="20"/>
          <w:szCs w:val="20"/>
          <w:lang w:val="ru-RU"/>
        </w:rPr>
        <w:t>денежные поступления от р</w:t>
      </w:r>
      <w:r w:rsidR="00DA2C67" w:rsidRPr="002D4EA3">
        <w:rPr>
          <w:rFonts w:ascii="Times New Roman" w:hAnsi="Times New Roman"/>
          <w:color w:val="auto"/>
          <w:sz w:val="20"/>
          <w:szCs w:val="20"/>
          <w:lang w:val="ru-RU"/>
        </w:rPr>
        <w:t>еализация собственных акций</w:t>
      </w:r>
      <w:r w:rsidR="00866E35" w:rsidRPr="002D4EA3">
        <w:rPr>
          <w:rFonts w:ascii="Times New Roman" w:hAnsi="Times New Roman"/>
          <w:color w:val="auto"/>
          <w:sz w:val="20"/>
          <w:szCs w:val="20"/>
          <w:lang w:val="ru-RU"/>
        </w:rPr>
        <w:t>;</w:t>
      </w:r>
    </w:p>
    <w:p w14:paraId="26FACF06" w14:textId="77777777" w:rsidR="00DA2C67" w:rsidRPr="002D4EA3" w:rsidRDefault="00233A29" w:rsidP="00AE698A">
      <w:pPr>
        <w:pStyle w:val="afffc"/>
        <w:numPr>
          <w:ilvl w:val="0"/>
          <w:numId w:val="39"/>
        </w:numPr>
        <w:spacing w:before="240" w:beforeAutospacing="0" w:after="240" w:afterAutospacing="0"/>
        <w:rPr>
          <w:rFonts w:ascii="Times New Roman" w:hAnsi="Times New Roman"/>
          <w:color w:val="auto"/>
          <w:sz w:val="20"/>
          <w:szCs w:val="20"/>
          <w:lang w:val="ru-RU"/>
        </w:rPr>
      </w:pPr>
      <w:r>
        <w:rPr>
          <w:rFonts w:ascii="Times New Roman" w:hAnsi="Times New Roman"/>
          <w:color w:val="auto"/>
          <w:sz w:val="20"/>
          <w:szCs w:val="20"/>
          <w:lang w:val="ru-RU"/>
        </w:rPr>
        <w:t>д</w:t>
      </w:r>
      <w:r w:rsidR="00DA2C67" w:rsidRPr="002D4EA3">
        <w:rPr>
          <w:rFonts w:ascii="Times New Roman" w:hAnsi="Times New Roman"/>
          <w:color w:val="auto"/>
          <w:sz w:val="20"/>
          <w:szCs w:val="20"/>
          <w:lang w:val="ru-RU"/>
        </w:rPr>
        <w:t>ивиденды уплаченные</w:t>
      </w:r>
      <w:r w:rsidR="00866E35" w:rsidRPr="002D4EA3">
        <w:rPr>
          <w:rFonts w:ascii="Times New Roman" w:hAnsi="Times New Roman"/>
          <w:color w:val="auto"/>
          <w:sz w:val="20"/>
          <w:szCs w:val="20"/>
          <w:lang w:val="en-GB"/>
        </w:rPr>
        <w:t>;</w:t>
      </w:r>
    </w:p>
    <w:p w14:paraId="7EE4DBF0" w14:textId="77777777" w:rsidR="00DA2C67" w:rsidRPr="002D4EA3" w:rsidRDefault="00531E9A" w:rsidP="00AE698A">
      <w:pPr>
        <w:pStyle w:val="afffc"/>
        <w:numPr>
          <w:ilvl w:val="0"/>
          <w:numId w:val="39"/>
        </w:numPr>
        <w:spacing w:before="240" w:beforeAutospacing="0" w:after="240" w:afterAutospacing="0"/>
        <w:jc w:val="both"/>
        <w:rPr>
          <w:rFonts w:ascii="Times New Roman" w:hAnsi="Times New Roman"/>
          <w:color w:val="auto"/>
          <w:sz w:val="20"/>
          <w:szCs w:val="20"/>
          <w:lang w:val="ru-RU"/>
        </w:rPr>
      </w:pPr>
      <w:r>
        <w:rPr>
          <w:rFonts w:ascii="Times New Roman" w:hAnsi="Times New Roman"/>
          <w:color w:val="auto"/>
          <w:sz w:val="20"/>
          <w:szCs w:val="20"/>
          <w:lang w:val="ru-RU"/>
        </w:rPr>
        <w:t>п</w:t>
      </w:r>
      <w:r w:rsidR="00DA2C67" w:rsidRPr="002D4EA3">
        <w:rPr>
          <w:rFonts w:ascii="Times New Roman" w:hAnsi="Times New Roman"/>
          <w:color w:val="auto"/>
          <w:sz w:val="20"/>
          <w:szCs w:val="20"/>
          <w:lang w:val="ru-RU"/>
        </w:rPr>
        <w:t>рочие выплаты акционерам, помимо дивидендов</w:t>
      </w:r>
      <w:r w:rsidR="00866E35" w:rsidRPr="002D4EA3">
        <w:rPr>
          <w:rFonts w:ascii="Times New Roman" w:hAnsi="Times New Roman"/>
          <w:color w:val="auto"/>
          <w:sz w:val="20"/>
          <w:szCs w:val="20"/>
          <w:lang w:val="ru-RU"/>
        </w:rPr>
        <w:t>.</w:t>
      </w:r>
    </w:p>
    <w:p w14:paraId="2CD68052" w14:textId="77777777" w:rsidR="009E2B77" w:rsidRPr="002D4EA3" w:rsidRDefault="009E2B77" w:rsidP="00F96B17">
      <w:pPr>
        <w:pStyle w:val="afff1"/>
        <w:tabs>
          <w:tab w:val="left" w:pos="0"/>
          <w:tab w:val="left" w:pos="257"/>
          <w:tab w:val="left" w:pos="1188"/>
          <w:tab w:val="left" w:pos="7440"/>
        </w:tabs>
        <w:spacing w:before="240" w:after="240" w:line="240" w:lineRule="auto"/>
        <w:rPr>
          <w:rFonts w:ascii="Times New Roman" w:hAnsi="Times New Roman"/>
        </w:rPr>
      </w:pPr>
      <w:r w:rsidRPr="002D4EA3">
        <w:rPr>
          <w:rFonts w:ascii="Times New Roman" w:hAnsi="Times New Roman"/>
        </w:rPr>
        <w:t xml:space="preserve">Потоки денежных средств, возникающие в результате операций в иностранной валюте, должны отражаться в функциональной валюте отчетности </w:t>
      </w:r>
      <w:r w:rsidR="00F9744B">
        <w:rPr>
          <w:rFonts w:ascii="Times New Roman" w:hAnsi="Times New Roman"/>
        </w:rPr>
        <w:t>Банка</w:t>
      </w:r>
      <w:r w:rsidRPr="002D4EA3">
        <w:rPr>
          <w:rFonts w:ascii="Times New Roman" w:hAnsi="Times New Roman"/>
        </w:rPr>
        <w:t xml:space="preserve"> с использованием обменного курса на дату возникновения данного движения денежных средств.</w:t>
      </w:r>
      <w:r w:rsidR="005B4439" w:rsidRPr="002D4EA3">
        <w:rPr>
          <w:rFonts w:ascii="Times New Roman" w:hAnsi="Times New Roman"/>
        </w:rPr>
        <w:t xml:space="preserve"> </w:t>
      </w:r>
      <w:r w:rsidRPr="002D4EA3">
        <w:rPr>
          <w:rFonts w:ascii="Times New Roman" w:hAnsi="Times New Roman"/>
        </w:rPr>
        <w:t>Положительные и отрицательные курсовые разницы, возникающие в результате изменения обменных курсов иностранной валюты, не являются движением денежных средств. Однако влияние изменений обменного курса на денежные средства и эквиваленты денежных средств, содержащиеся или ожидаемые к получению в иностранной валюте, представляются в отчете о движении денежных средств для того, чтобы согласовать денежные средства и их эквиваленты в начале и в конце отчетного периода. Эта сумма представляется отдельно от потоков денежных средств, возникающих в результате операционной, инвестиционной и финансовой деятельности, и включает разницы, если они есть, в случае, когда потоки денежных средств показываются в отчетности по обменным курсам на конец периода.</w:t>
      </w:r>
    </w:p>
    <w:p w14:paraId="3C05A6A0" w14:textId="77777777" w:rsidR="009E2B77" w:rsidRPr="002D4EA3" w:rsidRDefault="009E2B77" w:rsidP="00F96B17">
      <w:pPr>
        <w:spacing w:before="240" w:line="240" w:lineRule="auto"/>
        <w:ind w:left="0"/>
        <w:rPr>
          <w:rFonts w:ascii="Times New Roman" w:hAnsi="Times New Roman"/>
          <w:b/>
          <w:lang w:eastAsia="ru-RU"/>
        </w:rPr>
      </w:pPr>
      <w:proofErr w:type="spellStart"/>
      <w:r w:rsidRPr="002D4EA3">
        <w:rPr>
          <w:rFonts w:ascii="Times New Roman" w:hAnsi="Times New Roman"/>
          <w:b/>
          <w:lang w:eastAsia="ru-RU"/>
        </w:rPr>
        <w:t>Неденежные</w:t>
      </w:r>
      <w:proofErr w:type="spellEnd"/>
      <w:r w:rsidRPr="002D4EA3">
        <w:rPr>
          <w:rFonts w:ascii="Times New Roman" w:hAnsi="Times New Roman"/>
          <w:b/>
          <w:lang w:eastAsia="ru-RU"/>
        </w:rPr>
        <w:t xml:space="preserve"> операции</w:t>
      </w:r>
    </w:p>
    <w:p w14:paraId="3FD623FD" w14:textId="77777777" w:rsidR="009E2B77" w:rsidRPr="002D4EA3" w:rsidRDefault="009E2B77" w:rsidP="00F96B17">
      <w:pPr>
        <w:pStyle w:val="afff1"/>
        <w:tabs>
          <w:tab w:val="left" w:pos="0"/>
          <w:tab w:val="left" w:pos="257"/>
          <w:tab w:val="left" w:pos="890"/>
          <w:tab w:val="left" w:pos="1188"/>
          <w:tab w:val="left" w:pos="7440"/>
        </w:tabs>
        <w:spacing w:before="240" w:after="240" w:line="240" w:lineRule="auto"/>
        <w:rPr>
          <w:rFonts w:ascii="Times New Roman" w:hAnsi="Times New Roman"/>
        </w:rPr>
      </w:pPr>
      <w:r w:rsidRPr="002D4EA3">
        <w:rPr>
          <w:rFonts w:ascii="Times New Roman" w:hAnsi="Times New Roman"/>
        </w:rPr>
        <w:t>Инвестиционные и финансовые операции, не требующие использования денежных средств или их эквивалентов, должны исключаться из отчета о движении денежных средств. Подобные операции должны раскрываться в финансовой отчетности таким образом, чтобы они обеспечивали всю уместную информацию о такой инвестиционной и финансовой деятельности.</w:t>
      </w:r>
    </w:p>
    <w:p w14:paraId="152F6EEA" w14:textId="77777777" w:rsidR="009E2B77" w:rsidRPr="002D4EA3" w:rsidRDefault="009E2B77" w:rsidP="00F96B17">
      <w:pPr>
        <w:pStyle w:val="afff1"/>
        <w:tabs>
          <w:tab w:val="left" w:pos="0"/>
          <w:tab w:val="left" w:pos="257"/>
          <w:tab w:val="left" w:pos="890"/>
          <w:tab w:val="left" w:pos="1188"/>
          <w:tab w:val="left" w:pos="7440"/>
        </w:tabs>
        <w:spacing w:before="240" w:after="240" w:line="240" w:lineRule="auto"/>
        <w:rPr>
          <w:rFonts w:ascii="Times New Roman" w:hAnsi="Times New Roman"/>
        </w:rPr>
      </w:pPr>
      <w:r w:rsidRPr="002D4EA3">
        <w:rPr>
          <w:rFonts w:ascii="Times New Roman" w:hAnsi="Times New Roman"/>
        </w:rPr>
        <w:t xml:space="preserve">Значительная часть инвестиционной и финансовой деятельности не оказывает непосредственного воздействия на текущее движение денежных средств, хотя они влияют на структуру капитала и активов </w:t>
      </w:r>
      <w:r w:rsidR="00F9744B">
        <w:rPr>
          <w:rFonts w:ascii="Times New Roman" w:hAnsi="Times New Roman"/>
        </w:rPr>
        <w:t>Банка</w:t>
      </w:r>
      <w:r w:rsidRPr="002D4EA3">
        <w:rPr>
          <w:rFonts w:ascii="Times New Roman" w:hAnsi="Times New Roman"/>
        </w:rPr>
        <w:t xml:space="preserve">. Исключение </w:t>
      </w:r>
      <w:proofErr w:type="spellStart"/>
      <w:r w:rsidRPr="002D4EA3">
        <w:rPr>
          <w:rFonts w:ascii="Times New Roman" w:hAnsi="Times New Roman"/>
        </w:rPr>
        <w:t>неденежных</w:t>
      </w:r>
      <w:proofErr w:type="spellEnd"/>
      <w:r w:rsidRPr="002D4EA3">
        <w:rPr>
          <w:rFonts w:ascii="Times New Roman" w:hAnsi="Times New Roman"/>
        </w:rPr>
        <w:t xml:space="preserve"> операций из отчета о движении денежных средств отвечает цели этого отчета, поскольку эти статьи не вызывают движение денежных средств в текущем периоде. Примерами </w:t>
      </w:r>
      <w:proofErr w:type="spellStart"/>
      <w:r w:rsidRPr="002D4EA3">
        <w:rPr>
          <w:rFonts w:ascii="Times New Roman" w:hAnsi="Times New Roman"/>
        </w:rPr>
        <w:t>неденежных</w:t>
      </w:r>
      <w:proofErr w:type="spellEnd"/>
      <w:r w:rsidRPr="002D4EA3">
        <w:rPr>
          <w:rFonts w:ascii="Times New Roman" w:hAnsi="Times New Roman"/>
        </w:rPr>
        <w:t xml:space="preserve"> операций являются:</w:t>
      </w:r>
    </w:p>
    <w:p w14:paraId="57BEBDDB"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инвестиционных ценных бумаг, имеющихся в наличии для продажи</w:t>
      </w:r>
      <w:r w:rsidR="00430739" w:rsidRPr="002D4EA3">
        <w:rPr>
          <w:rFonts w:ascii="Times New Roman" w:hAnsi="Times New Roman"/>
        </w:rPr>
        <w:t>, без движения денежных средств;</w:t>
      </w:r>
    </w:p>
    <w:p w14:paraId="4B8652E6"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Поступления от реализации и погашения инвестиционных ценных бумаг, имеющихся в наличии для продажи</w:t>
      </w:r>
      <w:r w:rsidR="00430739" w:rsidRPr="002D4EA3">
        <w:rPr>
          <w:rFonts w:ascii="Times New Roman" w:hAnsi="Times New Roman"/>
        </w:rPr>
        <w:t xml:space="preserve"> без движения денежных средств;</w:t>
      </w:r>
      <w:r w:rsidRPr="002D4EA3">
        <w:rPr>
          <w:rFonts w:ascii="Times New Roman" w:hAnsi="Times New Roman"/>
        </w:rPr>
        <w:t xml:space="preserve"> </w:t>
      </w:r>
    </w:p>
    <w:p w14:paraId="7B27214F"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инвестиционных ценных бумаг, удерживаемых до погашения</w:t>
      </w:r>
      <w:r w:rsidR="00430739" w:rsidRPr="002D4EA3">
        <w:rPr>
          <w:rFonts w:ascii="Times New Roman" w:hAnsi="Times New Roman"/>
        </w:rPr>
        <w:t xml:space="preserve"> без движения денежных средств;</w:t>
      </w:r>
    </w:p>
    <w:p w14:paraId="2735D926"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Приобретение основных средств</w:t>
      </w:r>
      <w:r w:rsidR="00430739" w:rsidRPr="002D4EA3">
        <w:rPr>
          <w:rFonts w:ascii="Times New Roman" w:hAnsi="Times New Roman"/>
        </w:rPr>
        <w:t xml:space="preserve"> и нематериальных активов без движения денежных средств;</w:t>
      </w:r>
    </w:p>
    <w:p w14:paraId="57D84D9C" w14:textId="77777777" w:rsidR="006E7E19" w:rsidRPr="002D4EA3" w:rsidRDefault="006E7E19" w:rsidP="00AE698A">
      <w:pPr>
        <w:pStyle w:val="afff1"/>
        <w:numPr>
          <w:ilvl w:val="0"/>
          <w:numId w:val="40"/>
        </w:numPr>
        <w:spacing w:before="240" w:line="240" w:lineRule="auto"/>
        <w:rPr>
          <w:rFonts w:ascii="Times New Roman" w:hAnsi="Times New Roman"/>
        </w:rPr>
      </w:pPr>
      <w:r w:rsidRPr="002D4EA3">
        <w:rPr>
          <w:rFonts w:ascii="Times New Roman" w:hAnsi="Times New Roman"/>
        </w:rPr>
        <w:t>Выручка от выбытия основных средств</w:t>
      </w:r>
      <w:r w:rsidR="00430739" w:rsidRPr="002D4EA3">
        <w:rPr>
          <w:rFonts w:ascii="Times New Roman" w:hAnsi="Times New Roman"/>
        </w:rPr>
        <w:t xml:space="preserve"> и нематериальных активов</w:t>
      </w:r>
      <w:r w:rsidRPr="002D4EA3">
        <w:rPr>
          <w:rFonts w:ascii="Times New Roman" w:hAnsi="Times New Roman"/>
        </w:rPr>
        <w:t xml:space="preserve"> </w:t>
      </w:r>
      <w:r w:rsidR="00430739" w:rsidRPr="002D4EA3">
        <w:rPr>
          <w:rFonts w:ascii="Times New Roman" w:hAnsi="Times New Roman"/>
        </w:rPr>
        <w:t>без движения денежных средств;</w:t>
      </w:r>
    </w:p>
    <w:p w14:paraId="20264C77" w14:textId="77777777" w:rsidR="00430739" w:rsidRPr="002D4EA3" w:rsidRDefault="00430739" w:rsidP="00AE698A">
      <w:pPr>
        <w:pStyle w:val="afff1"/>
        <w:numPr>
          <w:ilvl w:val="0"/>
          <w:numId w:val="40"/>
        </w:numPr>
        <w:spacing w:before="240" w:line="240" w:lineRule="auto"/>
        <w:rPr>
          <w:rFonts w:ascii="Times New Roman" w:hAnsi="Times New Roman"/>
        </w:rPr>
      </w:pPr>
      <w:r w:rsidRPr="002D4EA3">
        <w:rPr>
          <w:rFonts w:ascii="Times New Roman" w:hAnsi="Times New Roman"/>
        </w:rPr>
        <w:t>Конвертация долговых обязательств в акции;</w:t>
      </w:r>
    </w:p>
    <w:p w14:paraId="78502F31" w14:textId="77777777" w:rsidR="006E7E19" w:rsidRPr="002D4EA3" w:rsidRDefault="006E7E19" w:rsidP="00AE698A">
      <w:pPr>
        <w:pStyle w:val="afff1"/>
        <w:numPr>
          <w:ilvl w:val="0"/>
          <w:numId w:val="40"/>
        </w:numPr>
        <w:spacing w:before="240" w:line="240" w:lineRule="auto"/>
        <w:rPr>
          <w:rFonts w:ascii="Times New Roman" w:hAnsi="Times New Roman"/>
        </w:rPr>
      </w:pPr>
      <w:proofErr w:type="spellStart"/>
      <w:r w:rsidRPr="002D4EA3">
        <w:rPr>
          <w:rFonts w:ascii="Times New Roman" w:hAnsi="Times New Roman"/>
        </w:rPr>
        <w:t>Неденежные</w:t>
      </w:r>
      <w:proofErr w:type="spellEnd"/>
      <w:r w:rsidRPr="002D4EA3">
        <w:rPr>
          <w:rFonts w:ascii="Times New Roman" w:hAnsi="Times New Roman"/>
        </w:rPr>
        <w:t xml:space="preserve"> дивиденды полученные</w:t>
      </w:r>
      <w:r w:rsidR="00430739" w:rsidRPr="002D4EA3">
        <w:rPr>
          <w:rFonts w:ascii="Times New Roman" w:hAnsi="Times New Roman"/>
        </w:rPr>
        <w:t>;</w:t>
      </w:r>
    </w:p>
    <w:p w14:paraId="372F7352" w14:textId="77777777" w:rsidR="006E7E19" w:rsidRPr="002D4EA3" w:rsidRDefault="006E7E19" w:rsidP="00AE698A">
      <w:pPr>
        <w:pStyle w:val="afff1"/>
        <w:numPr>
          <w:ilvl w:val="0"/>
          <w:numId w:val="40"/>
        </w:numPr>
        <w:spacing w:before="240" w:after="240" w:line="240" w:lineRule="auto"/>
        <w:rPr>
          <w:rFonts w:ascii="Times New Roman" w:hAnsi="Times New Roman"/>
        </w:rPr>
      </w:pPr>
      <w:r w:rsidRPr="002D4EA3">
        <w:rPr>
          <w:rFonts w:ascii="Times New Roman" w:hAnsi="Times New Roman"/>
        </w:rPr>
        <w:t>Признание дебиторской и кредиторской задолженности по финансовому лизингу</w:t>
      </w:r>
      <w:r w:rsidR="00430739" w:rsidRPr="002D4EA3">
        <w:rPr>
          <w:rFonts w:ascii="Times New Roman" w:hAnsi="Times New Roman"/>
        </w:rPr>
        <w:t>.</w:t>
      </w:r>
    </w:p>
    <w:p w14:paraId="3267E8D5" w14:textId="0067303A" w:rsidR="009E2B77" w:rsidRPr="002D4EA3" w:rsidRDefault="009E2B77" w:rsidP="00E61D21">
      <w:pPr>
        <w:pStyle w:val="3"/>
      </w:pPr>
      <w:bookmarkStart w:id="179" w:name="_Toc187313944"/>
      <w:bookmarkStart w:id="180" w:name="_Toc248586852"/>
      <w:bookmarkStart w:id="181" w:name="_Toc248730781"/>
      <w:bookmarkStart w:id="182" w:name="_Toc271279843"/>
      <w:bookmarkStart w:id="183" w:name="_Toc168502055"/>
      <w:r w:rsidRPr="002D4EA3">
        <w:t xml:space="preserve">5.5. Раскрытие </w:t>
      </w:r>
      <w:bookmarkEnd w:id="179"/>
      <w:r w:rsidRPr="002D4EA3">
        <w:t>информации</w:t>
      </w:r>
      <w:bookmarkEnd w:id="180"/>
      <w:bookmarkEnd w:id="181"/>
      <w:bookmarkEnd w:id="182"/>
      <w:bookmarkEnd w:id="183"/>
    </w:p>
    <w:p w14:paraId="575BF743" w14:textId="77777777" w:rsidR="009E2B77" w:rsidRPr="002D4EA3" w:rsidRDefault="00F9744B" w:rsidP="00F96B17">
      <w:pPr>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долж</w:t>
      </w:r>
      <w:r w:rsidR="00801E8C" w:rsidRPr="002D4EA3">
        <w:rPr>
          <w:rFonts w:ascii="Times New Roman" w:hAnsi="Times New Roman"/>
        </w:rPr>
        <w:t>ен</w:t>
      </w:r>
      <w:r w:rsidR="009E2B77" w:rsidRPr="002D4EA3">
        <w:rPr>
          <w:rFonts w:ascii="Times New Roman" w:hAnsi="Times New Roman"/>
        </w:rPr>
        <w:t xml:space="preserve"> раскрывать в своей отчетности состав денежных средств и их эквивалентов и представлять сверку сумм в отчете о движении денежных средств с эквивалентными статьями, представленными в отчете о финансовом положении. </w:t>
      </w:r>
    </w:p>
    <w:p w14:paraId="7E29B4E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lastRenderedPageBreak/>
        <w:t xml:space="preserve">В примечаниях к отчетности необходимо также раскрывать следующую информацию по операциям приобретения или продажи дочерних организаций, ассоциированных компаний и совместных предприятий </w:t>
      </w:r>
      <w:r w:rsidR="00F9744B">
        <w:rPr>
          <w:rFonts w:ascii="Times New Roman" w:hAnsi="Times New Roman"/>
        </w:rPr>
        <w:t>Банка</w:t>
      </w:r>
      <w:r w:rsidRPr="002D4EA3">
        <w:rPr>
          <w:rFonts w:ascii="Times New Roman" w:hAnsi="Times New Roman"/>
        </w:rPr>
        <w:t>:</w:t>
      </w:r>
    </w:p>
    <w:p w14:paraId="210E13E1"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общую стоимость сделки;</w:t>
      </w:r>
    </w:p>
    <w:p w14:paraId="341D7249"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часть суммы сделки, оплаченную денежными средствами и денежными эквивалентами;</w:t>
      </w:r>
    </w:p>
    <w:p w14:paraId="68B6224C"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 xml:space="preserve">сумму денежных средств и денежных эквивалентов, находящуюся в распоряжении приобретенной или проданной </w:t>
      </w:r>
      <w:r w:rsidR="00F9744B">
        <w:rPr>
          <w:rFonts w:ascii="Times New Roman" w:hAnsi="Times New Roman"/>
        </w:rPr>
        <w:t>Банком</w:t>
      </w:r>
      <w:r w:rsidRPr="002D4EA3">
        <w:rPr>
          <w:rFonts w:ascii="Times New Roman" w:hAnsi="Times New Roman"/>
        </w:rPr>
        <w:t>;</w:t>
      </w:r>
    </w:p>
    <w:p w14:paraId="2E4EBE43"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 xml:space="preserve">стоимость активов (кроме денежных средств и эквивалентов) и обязательств приобретенной или проданной </w:t>
      </w:r>
      <w:r w:rsidR="00F9744B">
        <w:rPr>
          <w:rFonts w:ascii="Times New Roman" w:hAnsi="Times New Roman"/>
        </w:rPr>
        <w:t>Банком</w:t>
      </w:r>
      <w:r w:rsidRPr="002D4EA3">
        <w:rPr>
          <w:rFonts w:ascii="Times New Roman" w:hAnsi="Times New Roman"/>
        </w:rPr>
        <w:t>, в разрезе каждой крупной категории.</w:t>
      </w:r>
    </w:p>
    <w:p w14:paraId="1DE5E576"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 прекращенной деятельности необходимо раскрыть суммы чистых потоков денежных средств от:</w:t>
      </w:r>
    </w:p>
    <w:p w14:paraId="17A0A088"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операционной деятельности;</w:t>
      </w:r>
    </w:p>
    <w:p w14:paraId="083B51E2"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инвестиционной деятельности;</w:t>
      </w:r>
    </w:p>
    <w:p w14:paraId="66C101B9"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финансовой деятельности.</w:t>
      </w:r>
    </w:p>
    <w:p w14:paraId="156C0002" w14:textId="77777777" w:rsidR="009E2B77" w:rsidRPr="002D4EA3" w:rsidRDefault="00F9744B" w:rsidP="00F96B17">
      <w:pPr>
        <w:tabs>
          <w:tab w:val="left" w:pos="270"/>
        </w:tabs>
        <w:spacing w:before="240" w:line="240" w:lineRule="auto"/>
        <w:ind w:left="0"/>
        <w:rPr>
          <w:rFonts w:ascii="Times New Roman" w:hAnsi="Times New Roman"/>
        </w:rPr>
      </w:pPr>
      <w:r>
        <w:rPr>
          <w:rFonts w:ascii="Times New Roman" w:hAnsi="Times New Roman"/>
        </w:rPr>
        <w:t>Банк</w:t>
      </w:r>
      <w:r w:rsidR="00531E9A">
        <w:rPr>
          <w:rFonts w:ascii="Times New Roman" w:hAnsi="Times New Roman"/>
        </w:rPr>
        <w:t xml:space="preserve"> </w:t>
      </w:r>
      <w:r w:rsidR="009E2B77" w:rsidRPr="002D4EA3">
        <w:rPr>
          <w:rFonts w:ascii="Times New Roman" w:hAnsi="Times New Roman"/>
        </w:rPr>
        <w:t xml:space="preserve">раскрывает, вместе с комментариями руководства, сумму значительных остатков денежных средств и их эквивалентов, имеющихся у нее, но недоступных для использования. </w:t>
      </w:r>
    </w:p>
    <w:p w14:paraId="6B49127C" w14:textId="77777777" w:rsidR="009E2B77" w:rsidRPr="002D4EA3" w:rsidRDefault="009E2B77" w:rsidP="00F96B17">
      <w:pPr>
        <w:tabs>
          <w:tab w:val="left" w:pos="270"/>
        </w:tabs>
        <w:spacing w:before="240" w:line="240" w:lineRule="auto"/>
        <w:ind w:left="0"/>
        <w:rPr>
          <w:rFonts w:ascii="Times New Roman" w:hAnsi="Times New Roman"/>
        </w:rPr>
      </w:pPr>
      <w:r w:rsidRPr="002D4EA3">
        <w:rPr>
          <w:rFonts w:ascii="Times New Roman" w:hAnsi="Times New Roman"/>
        </w:rPr>
        <w:t>Рекомендуется также раскрывать в примечаниях к отчетности следующую дополнительную информацию:</w:t>
      </w:r>
    </w:p>
    <w:p w14:paraId="6D56FD01"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суммы неиспользованных заемных средств, доступных для будущей операционной деятельности;</w:t>
      </w:r>
    </w:p>
    <w:p w14:paraId="3D35072D"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агрегированные значения денежных потоков от операционной, финансовой и инвестиционной деятельности, связанные с совместно контролируемыми компаниями;</w:t>
      </w:r>
    </w:p>
    <w:p w14:paraId="36610DE8" w14:textId="77777777" w:rsidR="009E2B77" w:rsidRPr="002D4EA3" w:rsidRDefault="009E2B77" w:rsidP="00AE698A">
      <w:pPr>
        <w:numPr>
          <w:ilvl w:val="0"/>
          <w:numId w:val="41"/>
        </w:numPr>
        <w:spacing w:before="240" w:line="240" w:lineRule="auto"/>
        <w:rPr>
          <w:rFonts w:ascii="Times New Roman" w:hAnsi="Times New Roman"/>
        </w:rPr>
      </w:pPr>
      <w:r w:rsidRPr="002D4EA3">
        <w:rPr>
          <w:rFonts w:ascii="Times New Roman" w:hAnsi="Times New Roman"/>
        </w:rPr>
        <w:t>суммы денежных потоков по операционной, инвестиционной и финансовой деятельности по каждому из отчетных сегментов.</w:t>
      </w:r>
    </w:p>
    <w:p w14:paraId="445F5ED7" w14:textId="77777777" w:rsidR="00E9078E" w:rsidRPr="002D4EA3" w:rsidRDefault="00E9078E" w:rsidP="00E9078E">
      <w:pPr>
        <w:spacing w:before="240" w:line="240" w:lineRule="auto"/>
        <w:ind w:left="720"/>
        <w:rPr>
          <w:rFonts w:ascii="Times New Roman" w:hAnsi="Times New Roman"/>
        </w:rPr>
      </w:pPr>
    </w:p>
    <w:p w14:paraId="19C6249E" w14:textId="77777777" w:rsidR="009E2B77" w:rsidRPr="002D4EA3" w:rsidRDefault="009E2B77" w:rsidP="00F96B17">
      <w:pPr>
        <w:pStyle w:val="10"/>
        <w:spacing w:before="240" w:after="240" w:line="240" w:lineRule="auto"/>
        <w:rPr>
          <w:rFonts w:ascii="Times New Roman" w:hAnsi="Times New Roman"/>
          <w:szCs w:val="20"/>
        </w:rPr>
        <w:sectPr w:rsidR="009E2B77" w:rsidRPr="002D4EA3" w:rsidSect="004E5375">
          <w:headerReference w:type="even" r:id="rId41"/>
          <w:headerReference w:type="default" r:id="rId42"/>
          <w:headerReference w:type="first" r:id="rId43"/>
          <w:type w:val="continuous"/>
          <w:pgSz w:w="11906" w:h="16838"/>
          <w:pgMar w:top="1260" w:right="680" w:bottom="567" w:left="1134" w:header="510" w:footer="584" w:gutter="0"/>
          <w:cols w:space="708"/>
          <w:titlePg/>
          <w:docGrid w:linePitch="360"/>
        </w:sectPr>
      </w:pPr>
    </w:p>
    <w:p w14:paraId="7BB73277" w14:textId="1366EEDF" w:rsidR="00E75492" w:rsidRPr="002D4EA3" w:rsidRDefault="00E75492" w:rsidP="00E75492">
      <w:pPr>
        <w:pStyle w:val="2"/>
        <w:spacing w:before="240"/>
        <w:jc w:val="both"/>
        <w:rPr>
          <w:rFonts w:ascii="Times New Roman" w:hAnsi="Times New Roman"/>
          <w:szCs w:val="20"/>
        </w:rPr>
      </w:pPr>
      <w:bookmarkStart w:id="184" w:name="_Toc378283438"/>
      <w:bookmarkStart w:id="185" w:name="_Toc168502056"/>
      <w:bookmarkStart w:id="186" w:name="_Toc271279845"/>
      <w:bookmarkStart w:id="187" w:name="_Toc248586854"/>
      <w:bookmarkStart w:id="188" w:name="_Toc248586858"/>
      <w:bookmarkStart w:id="189" w:name="_Toc271279848"/>
      <w:r w:rsidRPr="002D4EA3">
        <w:rPr>
          <w:rFonts w:ascii="Times New Roman" w:hAnsi="Times New Roman"/>
          <w:szCs w:val="20"/>
        </w:rPr>
        <w:lastRenderedPageBreak/>
        <w:t xml:space="preserve">Раздел </w:t>
      </w:r>
      <w:r w:rsidR="00C21826">
        <w:rPr>
          <w:rFonts w:ascii="Times New Roman" w:hAnsi="Times New Roman"/>
          <w:szCs w:val="20"/>
        </w:rPr>
        <w:t>6</w:t>
      </w:r>
      <w:r w:rsidRPr="002D4EA3">
        <w:rPr>
          <w:rFonts w:ascii="Times New Roman" w:hAnsi="Times New Roman"/>
          <w:szCs w:val="20"/>
        </w:rPr>
        <w:t>. Долгосрочные активы, предназначенные для продажи, и прекращенная деятельность (МСФО 5)</w:t>
      </w:r>
      <w:bookmarkEnd w:id="184"/>
      <w:bookmarkEnd w:id="185"/>
    </w:p>
    <w:p w14:paraId="3E180893" w14:textId="1E26393B" w:rsidR="00E75492" w:rsidRPr="002D4EA3" w:rsidRDefault="00C21826" w:rsidP="00E61D21">
      <w:pPr>
        <w:pStyle w:val="3"/>
      </w:pPr>
      <w:bookmarkStart w:id="190" w:name="_Toc378283439"/>
      <w:bookmarkStart w:id="191" w:name="_Toc168502057"/>
      <w:r>
        <w:t>6</w:t>
      </w:r>
      <w:r w:rsidR="00594DB7">
        <w:t>-1</w:t>
      </w:r>
      <w:r w:rsidR="00E75492" w:rsidRPr="002D4EA3">
        <w:t>.1. Общие положения</w:t>
      </w:r>
      <w:bookmarkEnd w:id="186"/>
      <w:bookmarkEnd w:id="190"/>
      <w:bookmarkEnd w:id="191"/>
      <w:r w:rsidR="00E75492" w:rsidRPr="002D4EA3">
        <w:t xml:space="preserve"> </w:t>
      </w:r>
      <w:bookmarkEnd w:id="187"/>
    </w:p>
    <w:p w14:paraId="3B0DC74B" w14:textId="29B02F6A"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Долгосрочные активы и группы выбытия (которые могут включать </w:t>
      </w:r>
      <w:proofErr w:type="spellStart"/>
      <w:r w:rsidRPr="002D4EA3">
        <w:rPr>
          <w:rFonts w:ascii="Times New Roman" w:hAnsi="Times New Roman"/>
          <w:sz w:val="20"/>
          <w:lang w:val="ru-RU"/>
        </w:rPr>
        <w:t>внеоборотные</w:t>
      </w:r>
      <w:proofErr w:type="spellEnd"/>
      <w:r w:rsidRPr="002D4EA3">
        <w:rPr>
          <w:rFonts w:ascii="Times New Roman" w:hAnsi="Times New Roman"/>
          <w:sz w:val="20"/>
          <w:lang w:val="ru-RU"/>
        </w:rPr>
        <w:t xml:space="preserve"> и оборотные активы) отражаются в отчете о финансовом положении как </w:t>
      </w:r>
      <w:r w:rsidR="00802136">
        <w:rPr>
          <w:rFonts w:ascii="Times New Roman" w:hAnsi="Times New Roman"/>
          <w:sz w:val="20"/>
          <w:lang w:val="ru-RU"/>
        </w:rPr>
        <w:t>"</w:t>
      </w:r>
      <w:r w:rsidRPr="002D4EA3">
        <w:rPr>
          <w:rFonts w:ascii="Times New Roman" w:hAnsi="Times New Roman"/>
          <w:sz w:val="20"/>
          <w:lang w:val="ru-RU"/>
        </w:rPr>
        <w:t>долгосрочное активы, предназначенные для продажи</w:t>
      </w:r>
      <w:r w:rsidR="00802136">
        <w:rPr>
          <w:rFonts w:ascii="Times New Roman" w:hAnsi="Times New Roman"/>
          <w:sz w:val="20"/>
          <w:lang w:val="ru-RU"/>
        </w:rPr>
        <w:t>"</w:t>
      </w:r>
      <w:r w:rsidRPr="002D4EA3">
        <w:rPr>
          <w:rFonts w:ascii="Times New Roman" w:hAnsi="Times New Roman"/>
          <w:sz w:val="20"/>
          <w:lang w:val="ru-RU"/>
        </w:rPr>
        <w:t xml:space="preserve">, в случае, если их балансовая стоимость будет возмещена, главным образом, посредством продажи в течение 12 месяцев после отчетной даты. </w:t>
      </w:r>
    </w:p>
    <w:p w14:paraId="1AA3648F"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Классификация активов подлежит изменению при наличии всех перечисленных ниже условий: (а) активы готовы к немедленной продаже в их текущем состоянии в соответствии с условиями, обычными для продажи таких активов; (б) руководство </w:t>
      </w:r>
      <w:r>
        <w:rPr>
          <w:rFonts w:ascii="Times New Roman" w:hAnsi="Times New Roman"/>
          <w:sz w:val="20"/>
          <w:lang w:val="ru-RU"/>
        </w:rPr>
        <w:t>Банк</w:t>
      </w:r>
      <w:r w:rsidRPr="002D4EA3">
        <w:rPr>
          <w:rFonts w:ascii="Times New Roman" w:hAnsi="Times New Roman"/>
          <w:sz w:val="20"/>
          <w:lang w:val="ru-RU"/>
        </w:rPr>
        <w:t>а утвердило действующую программу по поиску покупателя и приступило к ее активной реализации; (в) проводится активный маркетинг для продажи активов по разумной цене по сравнению с их справедливой стоимостью; (г) продажа ожидается в течение одного года, и (д) </w:t>
      </w:r>
      <w:r w:rsidRPr="002D4EA3">
        <w:rPr>
          <w:sz w:val="20"/>
          <w:lang w:val="ru-RU"/>
        </w:rPr>
        <w:t xml:space="preserve"> </w:t>
      </w:r>
      <w:r w:rsidRPr="002D4EA3">
        <w:rPr>
          <w:rFonts w:ascii="Times New Roman" w:hAnsi="Times New Roman"/>
          <w:sz w:val="20"/>
          <w:lang w:val="ru-RU"/>
        </w:rPr>
        <w:t xml:space="preserve">необходимые действия по завершению плана продажи указывают на то, что маловероятно внесение существенных изменений в план продажи или его отмена. </w:t>
      </w:r>
    </w:p>
    <w:p w14:paraId="09559366" w14:textId="701C8A0D"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Долгосрочные активы или группы выбытия, классифицированные в отчете о финансовом положении в текущем отчетном периоде как предназначенные для продажи, отражаются в отчете о финансовом положении отдельно. Обязательства, непосредственно относящиеся к группе выбытия и передаваемые при выбытии, подлежат переводу </w:t>
      </w:r>
      <w:r w:rsidR="00EE3CCF" w:rsidRPr="002D4EA3">
        <w:rPr>
          <w:rFonts w:ascii="Times New Roman" w:hAnsi="Times New Roman"/>
          <w:sz w:val="20"/>
          <w:lang w:val="ru-RU"/>
        </w:rPr>
        <w:t>в категорию</w:t>
      </w:r>
      <w:r w:rsidRPr="002D4EA3">
        <w:rPr>
          <w:rFonts w:ascii="Times New Roman" w:hAnsi="Times New Roman"/>
          <w:sz w:val="20"/>
          <w:lang w:val="ru-RU"/>
        </w:rPr>
        <w:t xml:space="preserve"> </w:t>
      </w:r>
      <w:r w:rsidR="00802136">
        <w:rPr>
          <w:rFonts w:ascii="Times New Roman" w:hAnsi="Times New Roman"/>
          <w:sz w:val="20"/>
          <w:lang w:val="ru-RU"/>
        </w:rPr>
        <w:t>"</w:t>
      </w:r>
      <w:r w:rsidRPr="002D4EA3">
        <w:rPr>
          <w:rFonts w:ascii="Times New Roman" w:hAnsi="Times New Roman"/>
          <w:sz w:val="20"/>
          <w:lang w:val="ru-RU"/>
        </w:rPr>
        <w:t>предназначенные для продажи</w:t>
      </w:r>
      <w:r w:rsidR="00802136">
        <w:rPr>
          <w:rFonts w:ascii="Times New Roman" w:hAnsi="Times New Roman"/>
          <w:sz w:val="20"/>
          <w:lang w:val="ru-RU"/>
        </w:rPr>
        <w:t>"</w:t>
      </w:r>
      <w:r w:rsidRPr="002D4EA3">
        <w:rPr>
          <w:rFonts w:ascii="Times New Roman" w:hAnsi="Times New Roman"/>
          <w:sz w:val="20"/>
          <w:lang w:val="ru-RU"/>
        </w:rPr>
        <w:t xml:space="preserve"> и отражаются в отчете о финансовом положении отдельно. Сравнительные данные отчета о финансовом положении не корректируются для приведения в соответствие с классификацией на конец текущего отчетного периода.</w:t>
      </w:r>
    </w:p>
    <w:p w14:paraId="3304748A" w14:textId="16D67E38"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 xml:space="preserve">Группы выбытия представляют собой активы (оборотные или </w:t>
      </w:r>
      <w:proofErr w:type="spellStart"/>
      <w:r w:rsidRPr="002D4EA3">
        <w:rPr>
          <w:rFonts w:ascii="Times New Roman" w:hAnsi="Times New Roman"/>
          <w:sz w:val="20"/>
          <w:lang w:val="ru-RU"/>
        </w:rPr>
        <w:t>внеоборотные</w:t>
      </w:r>
      <w:proofErr w:type="spellEnd"/>
      <w:r w:rsidRPr="002D4EA3">
        <w:rPr>
          <w:rFonts w:ascii="Times New Roman" w:hAnsi="Times New Roman"/>
          <w:sz w:val="20"/>
          <w:lang w:val="ru-RU"/>
        </w:rPr>
        <w:t xml:space="preserve">), подлежащие выбытию путем продажи, или иным способом, единой группой в процессе одной операции продажи, и обязательства, относящиеся к данным активам, которые будут переданы в процессе этой операции. </w:t>
      </w:r>
      <w:r w:rsidR="00EE3CCF" w:rsidRPr="002D4EA3">
        <w:rPr>
          <w:rFonts w:ascii="Times New Roman" w:hAnsi="Times New Roman"/>
          <w:sz w:val="20"/>
          <w:lang w:val="ru-RU"/>
        </w:rPr>
        <w:t>Гудвилл</w:t>
      </w:r>
      <w:r w:rsidRPr="002D4EA3">
        <w:rPr>
          <w:rFonts w:ascii="Times New Roman" w:hAnsi="Times New Roman"/>
          <w:sz w:val="20"/>
          <w:lang w:val="ru-RU"/>
        </w:rPr>
        <w:t xml:space="preserve"> учитывается в составе группы выбытия в том случае, если в группу выбытия включены единицы, генерирующие денежный поток, на которые при приобретении был распределен </w:t>
      </w:r>
      <w:r w:rsidR="00EE3CCF" w:rsidRPr="002D4EA3">
        <w:rPr>
          <w:rFonts w:ascii="Times New Roman" w:hAnsi="Times New Roman"/>
          <w:sz w:val="20"/>
          <w:lang w:val="ru-RU"/>
        </w:rPr>
        <w:t>гудвилл</w:t>
      </w:r>
      <w:r w:rsidRPr="002D4EA3">
        <w:rPr>
          <w:rFonts w:ascii="Times New Roman" w:hAnsi="Times New Roman"/>
          <w:sz w:val="20"/>
          <w:lang w:val="ru-RU"/>
        </w:rPr>
        <w:t xml:space="preserve">. </w:t>
      </w:r>
    </w:p>
    <w:p w14:paraId="4CF7ACB8"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b/>
          <w:sz w:val="20"/>
          <w:lang w:val="ru-RU"/>
        </w:rPr>
        <w:t>Долгосрочные активы</w:t>
      </w:r>
      <w:r w:rsidRPr="002D4EA3">
        <w:rPr>
          <w:rFonts w:ascii="Times New Roman" w:hAnsi="Times New Roman"/>
          <w:sz w:val="20"/>
          <w:lang w:val="ru-RU"/>
        </w:rPr>
        <w:t xml:space="preserve"> – это активы, включающие суммы, которые, как ожидается, не будут возмещены или получены в течение 12 месяцев после отчетной даты.</w:t>
      </w:r>
    </w:p>
    <w:p w14:paraId="54A9FFD6" w14:textId="64288987" w:rsidR="00E75492" w:rsidRPr="002D4EA3" w:rsidRDefault="00EE3CCF" w:rsidP="00E75492">
      <w:pPr>
        <w:pStyle w:val="ABC-paragrahinNotes"/>
        <w:keepNext/>
        <w:keepLines/>
        <w:spacing w:before="240"/>
        <w:rPr>
          <w:rFonts w:ascii="Times New Roman" w:hAnsi="Times New Roman"/>
          <w:sz w:val="20"/>
          <w:lang w:val="ru-RU"/>
        </w:rPr>
      </w:pPr>
      <w:r w:rsidRPr="002D4EA3">
        <w:rPr>
          <w:rFonts w:ascii="Times New Roman" w:hAnsi="Times New Roman"/>
          <w:sz w:val="20"/>
          <w:lang w:val="ru-RU"/>
        </w:rPr>
        <w:t>Долгосрочные активы,</w:t>
      </w:r>
      <w:r w:rsidR="00E75492" w:rsidRPr="002D4EA3">
        <w:rPr>
          <w:rFonts w:ascii="Times New Roman" w:hAnsi="Times New Roman"/>
          <w:sz w:val="20"/>
          <w:lang w:val="ru-RU"/>
        </w:rPr>
        <w:t xml:space="preserve"> удерживаемые для продажи, а также группы </w:t>
      </w:r>
      <w:r w:rsidRPr="002D4EA3">
        <w:rPr>
          <w:rFonts w:ascii="Times New Roman" w:hAnsi="Times New Roman"/>
          <w:sz w:val="20"/>
          <w:lang w:val="ru-RU"/>
        </w:rPr>
        <w:t>выбытия оцениваются</w:t>
      </w:r>
      <w:r w:rsidR="00E75492" w:rsidRPr="002D4EA3">
        <w:rPr>
          <w:rFonts w:ascii="Times New Roman" w:hAnsi="Times New Roman"/>
          <w:sz w:val="20"/>
          <w:lang w:val="ru-RU"/>
        </w:rPr>
        <w:t xml:space="preserve"> по меньшей из сумм балансовой стоимости и справедливой стоимости за вычетом затрат на продажу. Удерживаемые для продажи долгосрочные активы не амортизируются. Финансовые активы, активы, связанные с вознаграждениями работников, и отсроченные налоговые активы, которые составляют часть группы выбытия, не подлежат списанию до меньшей из сумм балансовой стоимости и справедливой стоимости за вычетом затрат на продажу, а продолжают оцениваться как предусмотрено соответствующими разделами настоящей учетной политики. </w:t>
      </w:r>
    </w:p>
    <w:p w14:paraId="18C88B49"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b/>
          <w:sz w:val="20"/>
          <w:lang w:val="ru-RU"/>
        </w:rPr>
        <w:t>Прекращенная деятельность</w:t>
      </w:r>
      <w:r w:rsidRPr="002D4EA3">
        <w:rPr>
          <w:rFonts w:ascii="Times New Roman" w:hAnsi="Times New Roman"/>
          <w:b/>
          <w:i/>
          <w:sz w:val="20"/>
          <w:lang w:val="ru-RU"/>
        </w:rPr>
        <w:t xml:space="preserve">. </w:t>
      </w:r>
      <w:r w:rsidRPr="002D4EA3">
        <w:rPr>
          <w:rFonts w:ascii="Times New Roman" w:hAnsi="Times New Roman"/>
          <w:sz w:val="20"/>
          <w:lang w:val="ru-RU"/>
        </w:rPr>
        <w:t xml:space="preserve">Прекращенная деятельность является компонентом </w:t>
      </w:r>
      <w:r>
        <w:rPr>
          <w:rFonts w:ascii="Times New Roman" w:hAnsi="Times New Roman"/>
          <w:sz w:val="20"/>
          <w:lang w:val="ru-RU"/>
        </w:rPr>
        <w:t>Банк</w:t>
      </w:r>
      <w:r w:rsidRPr="002D4EA3">
        <w:rPr>
          <w:rFonts w:ascii="Times New Roman" w:hAnsi="Times New Roman"/>
          <w:sz w:val="20"/>
          <w:lang w:val="ru-RU"/>
        </w:rPr>
        <w:t xml:space="preserve">а, который либо выбыл, либо классифицируется как имеющиеся для продажи и: (а) представляет собой отдельное крупное направление бизнеса или географический район деятельности; (б) является частью единого координированного плана по выбытию отдельного крупного направления бизнеса или географического района деятельности; или (в) является дочерней организацией, приобретенной исключительно в целях перепродажи. </w:t>
      </w:r>
    </w:p>
    <w:p w14:paraId="6094417D" w14:textId="77777777" w:rsidR="00E75492" w:rsidRPr="002D4EA3" w:rsidRDefault="00E75492" w:rsidP="00E75492">
      <w:pPr>
        <w:pStyle w:val="ABC-paragrahinNotes"/>
        <w:spacing w:before="240"/>
        <w:rPr>
          <w:rFonts w:ascii="Times New Roman" w:hAnsi="Times New Roman"/>
          <w:sz w:val="20"/>
          <w:lang w:val="ru-RU"/>
        </w:rPr>
      </w:pPr>
      <w:r w:rsidRPr="002D4EA3">
        <w:rPr>
          <w:rFonts w:ascii="Times New Roman" w:hAnsi="Times New Roman"/>
          <w:sz w:val="20"/>
          <w:lang w:val="ru-RU"/>
        </w:rPr>
        <w:t>Прибыли/убытки и движение денежных средств от прекращенной деятельности по видам деятельности, если таковые имеются, отражаются отдельно от непрерывной деятельности; при этом производится корректировка сравнительных показателей для их приведения в соответствие с классификацией в текущем отчетном периоде.</w:t>
      </w:r>
    </w:p>
    <w:p w14:paraId="32A14DAD" w14:textId="13F1ED24" w:rsidR="00E75492" w:rsidRPr="002D4EA3" w:rsidRDefault="00C21826" w:rsidP="00E61D21">
      <w:pPr>
        <w:pStyle w:val="3"/>
      </w:pPr>
      <w:bookmarkStart w:id="192" w:name="_Toc248586856"/>
      <w:bookmarkStart w:id="193" w:name="_Toc271279846"/>
      <w:bookmarkStart w:id="194" w:name="_Toc378283440"/>
      <w:bookmarkStart w:id="195" w:name="_Toc168502058"/>
      <w:r>
        <w:t>6</w:t>
      </w:r>
      <w:r w:rsidR="00594DB7">
        <w:t>-1</w:t>
      </w:r>
      <w:r w:rsidR="00E75492" w:rsidRPr="002D4EA3">
        <w:t>.2. Учетные принципы</w:t>
      </w:r>
      <w:bookmarkEnd w:id="192"/>
      <w:bookmarkEnd w:id="193"/>
      <w:bookmarkEnd w:id="194"/>
      <w:bookmarkEnd w:id="195"/>
    </w:p>
    <w:p w14:paraId="712DA396"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классифицирует долгосрочные активы или группы выбытия как предназначенные для продажи, если возмещение их балансовой стоимости планируется главным образом через продажу, а не через продолжение использования.</w:t>
      </w:r>
    </w:p>
    <w:p w14:paraId="7EE9A51A"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При этом долгосрочные активы или группы выбытия должны быть пригодны к немедленной продаже в текущем состоянии в соответствии с условиями, обычными для продажи таких активов, и вероятность продажи должна быть высокой.</w:t>
      </w:r>
    </w:p>
    <w:p w14:paraId="646FE123" w14:textId="77777777" w:rsidR="00E75492" w:rsidRDefault="00E75492" w:rsidP="00E75492">
      <w:pPr>
        <w:autoSpaceDE w:val="0"/>
        <w:autoSpaceDN w:val="0"/>
        <w:adjustRightInd w:val="0"/>
        <w:spacing w:before="240" w:line="240" w:lineRule="auto"/>
        <w:ind w:left="0"/>
        <w:rPr>
          <w:rFonts w:ascii="Times New Roman" w:hAnsi="Times New Roman"/>
        </w:rPr>
        <w:sectPr w:rsidR="00E75492" w:rsidSect="000610F9">
          <w:headerReference w:type="even" r:id="rId44"/>
          <w:headerReference w:type="default" r:id="rId45"/>
          <w:headerReference w:type="first" r:id="rId46"/>
          <w:pgSz w:w="11906" w:h="16838"/>
          <w:pgMar w:top="1268" w:right="680" w:bottom="567" w:left="1134" w:header="510" w:footer="494" w:gutter="0"/>
          <w:cols w:space="708"/>
          <w:titlePg/>
          <w:docGrid w:linePitch="360"/>
        </w:sectPr>
      </w:pPr>
    </w:p>
    <w:p w14:paraId="757B6BC5"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Вероятность продажи является высокой, если </w:t>
      </w:r>
    </w:p>
    <w:p w14:paraId="1AE2631F"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план по продаже долгосрочные активов или группы выбытия принят на соответствующем уровне руководства; </w:t>
      </w:r>
    </w:p>
    <w:p w14:paraId="7A016E28"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проводится активная программа по поиску покупателя и завершению плана продажи;</w:t>
      </w:r>
    </w:p>
    <w:p w14:paraId="23EBE2D4"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долгосрочные активы или группы выбытия активно предлагаются для продажи по цене, сравнимой с их справедливой стоимостью;</w:t>
      </w:r>
    </w:p>
    <w:p w14:paraId="2B69A0E1" w14:textId="28FAEF91"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завершение операции по продаже долгосрочных активов или групп </w:t>
      </w:r>
      <w:r w:rsidR="00EE3CCF" w:rsidRPr="002D4EA3">
        <w:rPr>
          <w:rFonts w:ascii="Times New Roman" w:hAnsi="Times New Roman"/>
        </w:rPr>
        <w:t>выбытия планируется</w:t>
      </w:r>
      <w:r w:rsidRPr="002D4EA3">
        <w:rPr>
          <w:rFonts w:ascii="Times New Roman" w:hAnsi="Times New Roman"/>
        </w:rPr>
        <w:t xml:space="preserve"> в течение одного года от даты классификации;</w:t>
      </w:r>
    </w:p>
    <w:p w14:paraId="0E4DA49E" w14:textId="77777777" w:rsidR="00E75492" w:rsidRPr="002D4EA3" w:rsidRDefault="00E75492" w:rsidP="00AE698A">
      <w:pPr>
        <w:numPr>
          <w:ilvl w:val="0"/>
          <w:numId w:val="320"/>
        </w:numPr>
        <w:tabs>
          <w:tab w:val="left" w:pos="180"/>
        </w:tabs>
        <w:autoSpaceDE w:val="0"/>
        <w:autoSpaceDN w:val="0"/>
        <w:adjustRightInd w:val="0"/>
        <w:spacing w:before="240" w:line="240" w:lineRule="auto"/>
        <w:rPr>
          <w:rFonts w:ascii="Times New Roman" w:hAnsi="Times New Roman"/>
        </w:rPr>
      </w:pPr>
      <w:r w:rsidRPr="002D4EA3">
        <w:rPr>
          <w:rFonts w:ascii="Times New Roman" w:hAnsi="Times New Roman"/>
        </w:rPr>
        <w:t>действия, которые необходимы для завершения плана продажи, показывают, что значительные изменения в плане или отмена плана продажи маловероятны.</w:t>
      </w:r>
    </w:p>
    <w:p w14:paraId="53B102CF"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Планируемый период продажи долгосрочных активов или групп выбытия может превысить один год по обстоятельствам, независящим от </w:t>
      </w:r>
      <w:r>
        <w:rPr>
          <w:rFonts w:ascii="Times New Roman" w:hAnsi="Times New Roman"/>
        </w:rPr>
        <w:t>Банк</w:t>
      </w:r>
      <w:r w:rsidRPr="002D4EA3">
        <w:rPr>
          <w:rFonts w:ascii="Times New Roman" w:hAnsi="Times New Roman"/>
        </w:rPr>
        <w:t xml:space="preserve">а, но при этом должна быть достаточная уверенность, что </w:t>
      </w:r>
      <w:r>
        <w:rPr>
          <w:rFonts w:ascii="Times New Roman" w:hAnsi="Times New Roman"/>
        </w:rPr>
        <w:t>Банк</w:t>
      </w:r>
      <w:r w:rsidRPr="002D4EA3">
        <w:rPr>
          <w:rFonts w:ascii="Times New Roman" w:hAnsi="Times New Roman"/>
        </w:rPr>
        <w:t xml:space="preserve"> сможет реализовать план по продаже долгосрочных активов или групп выбытия.</w:t>
      </w:r>
    </w:p>
    <w:p w14:paraId="48C5AEFE"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Понятие продажи включает в себя обмен долгосрочных активов на другие долгосрочные активы, если такой обмен имеет коммерческую сущность.</w:t>
      </w:r>
    </w:p>
    <w:p w14:paraId="62D72069"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когда </w:t>
      </w:r>
      <w:r>
        <w:rPr>
          <w:rFonts w:ascii="Times New Roman" w:hAnsi="Times New Roman"/>
        </w:rPr>
        <w:t>Банк</w:t>
      </w:r>
      <w:r w:rsidRPr="002D4EA3">
        <w:rPr>
          <w:rFonts w:ascii="Times New Roman" w:hAnsi="Times New Roman"/>
        </w:rPr>
        <w:t xml:space="preserve"> покупает долгосрочные активы исключительно для целей последующей продажи, такие активы классифицируются как предназначенные для продажи на дату приобретения, только если удовлетворяется требование о продаже в течение одного года (с вышеуказанными допущениями) и высока вероятность того, что другие критерии классификации, которым активы не удовлетворяют на дату приобретения, будут выполнены в краткосрочном периоде (как правило, в течение трех месяцев).</w:t>
      </w:r>
    </w:p>
    <w:p w14:paraId="720349B0"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в случае если имеется план продажи своей дочерней организации, что предполагает потерю контроля над ней, классифицирует все активы и обязательства данной дочерней организации в качестве предназначенных для продажи (если вышеуказанные критерии классификации как предназначенные для продажи соблюдены), независимо от того, будет ли </w:t>
      </w:r>
      <w:r>
        <w:rPr>
          <w:rFonts w:ascii="Times New Roman" w:hAnsi="Times New Roman"/>
        </w:rPr>
        <w:t>Банк</w:t>
      </w:r>
      <w:r w:rsidRPr="002D4EA3">
        <w:rPr>
          <w:rFonts w:ascii="Times New Roman" w:hAnsi="Times New Roman"/>
        </w:rPr>
        <w:t xml:space="preserve"> иметь неконтролирующую долю в дочерней организации после продажи.</w:t>
      </w:r>
    </w:p>
    <w:p w14:paraId="032ED436"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Компонент </w:t>
      </w:r>
      <w:r>
        <w:rPr>
          <w:rFonts w:ascii="Times New Roman" w:hAnsi="Times New Roman"/>
        </w:rPr>
        <w:t>Банк</w:t>
      </w:r>
      <w:r w:rsidRPr="002D4EA3">
        <w:rPr>
          <w:rFonts w:ascii="Times New Roman" w:hAnsi="Times New Roman"/>
        </w:rPr>
        <w:t xml:space="preserve">а представляет собой деятельность вместе с относимыми к ней денежными потоками, которая, с операционной точки зрения и в целях финансовой отчетности, может быть четко отделена от остальной части </w:t>
      </w:r>
      <w:r>
        <w:rPr>
          <w:rFonts w:ascii="Times New Roman" w:hAnsi="Times New Roman"/>
        </w:rPr>
        <w:t>Банк</w:t>
      </w:r>
      <w:r w:rsidRPr="002D4EA3">
        <w:rPr>
          <w:rFonts w:ascii="Times New Roman" w:hAnsi="Times New Roman"/>
        </w:rPr>
        <w:t>а (то есть, компонент должен быть единицей или группой единиц, генерирующих денежные средства, пока он предназначен для использования).</w:t>
      </w:r>
    </w:p>
    <w:p w14:paraId="368FC50E"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 xml:space="preserve">Оценка предназначенного для продажи </w:t>
      </w:r>
      <w:r w:rsidRPr="002D4EA3">
        <w:rPr>
          <w:rFonts w:ascii="Times New Roman" w:hAnsi="Times New Roman"/>
          <w:b/>
        </w:rPr>
        <w:t>долгосрочного</w:t>
      </w:r>
      <w:r w:rsidRPr="002D4EA3">
        <w:rPr>
          <w:rFonts w:ascii="Times New Roman" w:hAnsi="Times New Roman"/>
        </w:rPr>
        <w:t xml:space="preserve"> </w:t>
      </w:r>
      <w:r w:rsidRPr="002D4EA3">
        <w:rPr>
          <w:rFonts w:ascii="Times New Roman" w:hAnsi="Times New Roman"/>
          <w:b/>
          <w:lang w:eastAsia="ru-RU"/>
        </w:rPr>
        <w:t>актива (или групп выбытия)</w:t>
      </w:r>
    </w:p>
    <w:p w14:paraId="44876EB9"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Долгосрочные активы, предназначенные для продажи, или группы выбытия, учитываются по наименьшей величине из их балансовой стоимости или справедливой стоимости за вычетом затрат на продажу.</w:t>
      </w:r>
    </w:p>
    <w:p w14:paraId="1AAF8860"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Вновь приобретаемые долгосрочные активы (которые были приобретены в рамках объединения бизнесов), отвечающие условиям классификации в качестве имеющихся для продажи, при первоначальном признании измеряются по справедливой стоимости за вычетом затрат на продажу.</w:t>
      </w:r>
    </w:p>
    <w:p w14:paraId="5B0F8432"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rPr>
      </w:pPr>
      <w:r w:rsidRPr="002D4EA3">
        <w:rPr>
          <w:rFonts w:ascii="Times New Roman" w:hAnsi="Times New Roman"/>
        </w:rPr>
        <w:t>Если продажа долгосрочных активов или групп выбытия ожидается более, чем через один год, затраты на продажу учитываются по дисконтированной стоимости. Увеличение дисконтированной стоимости затрат на продажу с течением времени отражается в отчете о совокупном доходе как финансовые расходы.</w:t>
      </w:r>
    </w:p>
    <w:p w14:paraId="7D4F4A47" w14:textId="27986584" w:rsidR="00E75492" w:rsidRPr="00EA7F98" w:rsidRDefault="00E75492" w:rsidP="00E44F6C">
      <w:pPr>
        <w:widowControl w:val="0"/>
        <w:tabs>
          <w:tab w:val="left" w:pos="0"/>
        </w:tabs>
        <w:spacing w:line="240" w:lineRule="auto"/>
        <w:ind w:left="0"/>
        <w:rPr>
          <w:rFonts w:ascii="Times New Roman" w:eastAsia="Times New Roman" w:hAnsi="Times New Roman"/>
          <w:i/>
          <w:snapToGrid w:val="0"/>
          <w:color w:val="3317A9"/>
          <w:szCs w:val="22"/>
          <w:lang w:eastAsia="ru-RU"/>
        </w:rPr>
      </w:pPr>
      <w:r w:rsidRPr="002D4EA3">
        <w:rPr>
          <w:rFonts w:ascii="Times New Roman" w:hAnsi="Times New Roman"/>
        </w:rPr>
        <w:t xml:space="preserve">Непосредственно перед первоначальной классификацией в качестве долгосрочных активов, предназначенных для продажи, балансовая стоимость долгосрочных активов и групп выбытия должна быть измерена в соответствии с требованиями применимых разделов настоящей учетной политики. В частности, планы по выбытию (продаже) актива являются признаком, указывающим на возможное обесценение стоимости актива, поэтому на данном этапе производится проверка соответствующих активов на обесценение </w:t>
      </w:r>
      <w:r w:rsidR="00EE3CCF" w:rsidRPr="002D4EA3">
        <w:rPr>
          <w:rFonts w:ascii="Times New Roman" w:hAnsi="Times New Roman"/>
        </w:rPr>
        <w:t>в соответствии с положением</w:t>
      </w:r>
      <w:r w:rsidRPr="002D4EA3">
        <w:rPr>
          <w:rFonts w:ascii="Times New Roman" w:hAnsi="Times New Roman"/>
        </w:rPr>
        <w:t xml:space="preserve"> Раздела </w:t>
      </w:r>
      <w:r w:rsidR="00B326EF">
        <w:rPr>
          <w:rFonts w:ascii="Times New Roman" w:hAnsi="Times New Roman"/>
        </w:rPr>
        <w:t>11</w:t>
      </w:r>
      <w:r w:rsidR="00B326EF"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 настоящей учетной политики.</w:t>
      </w:r>
      <w:r>
        <w:rPr>
          <w:rFonts w:ascii="Times New Roman" w:hAnsi="Times New Roman"/>
        </w:rPr>
        <w:t xml:space="preserve"> </w:t>
      </w:r>
      <w:r w:rsidRPr="002D4EA3">
        <w:rPr>
          <w:rFonts w:ascii="Times New Roman" w:hAnsi="Times New Roman"/>
        </w:rPr>
        <w:t>Долгосрочные активы и группы выбытия, классифицированные как предназначенные для продажи, не амортизируются. Проценты и другие расходы, связанные с обязательствами группы выбытия, продолжают признаваться.</w:t>
      </w:r>
      <w:r w:rsidR="00E44F6C">
        <w:rPr>
          <w:rFonts w:ascii="Times New Roman" w:hAnsi="Times New Roman"/>
        </w:rPr>
        <w:t xml:space="preserve"> </w:t>
      </w:r>
      <w:r w:rsidR="00E44F6C" w:rsidRPr="008945F4">
        <w:rPr>
          <w:rFonts w:ascii="Times New Roman" w:eastAsia="Times New Roman" w:hAnsi="Times New Roman"/>
          <w:i/>
          <w:snapToGrid w:val="0"/>
          <w:color w:val="3366FF"/>
          <w:szCs w:val="22"/>
          <w:lang w:eastAsia="ru-RU"/>
        </w:rPr>
        <w:t>(</w:t>
      </w:r>
      <w:r w:rsidR="00E44F6C" w:rsidRPr="00EA7F98">
        <w:rPr>
          <w:rFonts w:ascii="Times New Roman" w:eastAsia="Times New Roman" w:hAnsi="Times New Roman"/>
          <w:i/>
          <w:snapToGrid w:val="0"/>
          <w:color w:val="3317A9"/>
          <w:szCs w:val="22"/>
          <w:lang w:eastAsia="ru-RU"/>
        </w:rPr>
        <w:t xml:space="preserve">Подпункт "Оценка предназначенного для продажи долгосрочного актива (или групп выбытия)" пункта 6-1.2. изменен решением совета директоров от </w:t>
      </w:r>
      <w:r w:rsidR="007C402C" w:rsidRPr="00EA7F98">
        <w:rPr>
          <w:rFonts w:ascii="Times New Roman" w:eastAsia="Times New Roman" w:hAnsi="Times New Roman"/>
          <w:i/>
          <w:snapToGrid w:val="0"/>
          <w:color w:val="3317A9"/>
          <w:szCs w:val="22"/>
          <w:lang w:eastAsia="ru-RU"/>
        </w:rPr>
        <w:t>31</w:t>
      </w:r>
      <w:r w:rsidR="00E44F6C" w:rsidRPr="00EA7F98">
        <w:rPr>
          <w:rFonts w:ascii="Times New Roman" w:eastAsia="Times New Roman" w:hAnsi="Times New Roman"/>
          <w:i/>
          <w:snapToGrid w:val="0"/>
          <w:color w:val="3317A9"/>
          <w:szCs w:val="22"/>
          <w:lang w:eastAsia="ru-RU"/>
        </w:rPr>
        <w:t>.</w:t>
      </w:r>
      <w:r w:rsidR="007C402C" w:rsidRPr="00EA7F98">
        <w:rPr>
          <w:rFonts w:ascii="Times New Roman" w:eastAsia="Times New Roman" w:hAnsi="Times New Roman"/>
          <w:i/>
          <w:snapToGrid w:val="0"/>
          <w:color w:val="3317A9"/>
          <w:szCs w:val="22"/>
          <w:lang w:eastAsia="ru-RU"/>
        </w:rPr>
        <w:t>10</w:t>
      </w:r>
      <w:r w:rsidR="00E44F6C" w:rsidRPr="00EA7F98">
        <w:rPr>
          <w:rFonts w:ascii="Times New Roman" w:eastAsia="Times New Roman" w:hAnsi="Times New Roman"/>
          <w:i/>
          <w:snapToGrid w:val="0"/>
          <w:color w:val="3317A9"/>
          <w:szCs w:val="22"/>
          <w:lang w:eastAsia="ru-RU"/>
        </w:rPr>
        <w:t>.2019 г. (протокол № </w:t>
      </w:r>
      <w:r w:rsidR="007C402C" w:rsidRPr="00EA7F98">
        <w:rPr>
          <w:rFonts w:ascii="Times New Roman" w:eastAsia="Times New Roman" w:hAnsi="Times New Roman"/>
          <w:i/>
          <w:snapToGrid w:val="0"/>
          <w:color w:val="3317A9"/>
          <w:szCs w:val="22"/>
          <w:lang w:eastAsia="ru-RU"/>
        </w:rPr>
        <w:t>13</w:t>
      </w:r>
      <w:r w:rsidR="00E44F6C" w:rsidRPr="00EA7F98">
        <w:rPr>
          <w:rFonts w:ascii="Times New Roman" w:eastAsia="Times New Roman" w:hAnsi="Times New Roman"/>
          <w:i/>
          <w:snapToGrid w:val="0"/>
          <w:color w:val="3317A9"/>
          <w:szCs w:val="22"/>
          <w:lang w:eastAsia="ru-RU"/>
        </w:rPr>
        <w:t>)</w:t>
      </w:r>
    </w:p>
    <w:p w14:paraId="65E17702" w14:textId="77777777" w:rsidR="00E75492" w:rsidRPr="002D4EA3" w:rsidRDefault="00E75492" w:rsidP="00E75492">
      <w:pPr>
        <w:tabs>
          <w:tab w:val="left" w:pos="90"/>
        </w:tabs>
        <w:autoSpaceDE w:val="0"/>
        <w:autoSpaceDN w:val="0"/>
        <w:adjustRightInd w:val="0"/>
        <w:spacing w:before="240" w:line="240" w:lineRule="auto"/>
        <w:ind w:left="0"/>
        <w:rPr>
          <w:rFonts w:ascii="Times New Roman" w:hAnsi="Times New Roman"/>
          <w:b/>
          <w:lang w:eastAsia="ru-RU"/>
        </w:rPr>
      </w:pPr>
      <w:r w:rsidRPr="002D4EA3">
        <w:rPr>
          <w:rFonts w:ascii="Times New Roman" w:hAnsi="Times New Roman"/>
          <w:b/>
          <w:lang w:eastAsia="ru-RU"/>
        </w:rPr>
        <w:lastRenderedPageBreak/>
        <w:t>Признание убытков от обесценения и их восстановление</w:t>
      </w:r>
    </w:p>
    <w:p w14:paraId="159F7340"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признает убыток от обесценения при первоначальном или последующем снижении стоимости долгосрочных активов и групп выбытия до справедливой стоимости за вычетом затрат на продажу.</w:t>
      </w:r>
    </w:p>
    <w:p w14:paraId="21152AD4" w14:textId="6F7DD7F1" w:rsidR="00E75492" w:rsidRPr="002D4EA3" w:rsidRDefault="00E75492" w:rsidP="00E75492">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признает доход при последующем увеличении в справедливой стоимости долгосрочных активов или групп выбытия за вычетом затрат на продажу, но в размере, не превышающем размер накопленного убытка от обесценения, ранее признанного в соответствии с положениями настоящего подраздела или в соответствии с разделом </w:t>
      </w:r>
      <w:r w:rsidR="00B326EF">
        <w:rPr>
          <w:rFonts w:ascii="Times New Roman" w:hAnsi="Times New Roman"/>
        </w:rPr>
        <w:t>11</w:t>
      </w:r>
      <w:r w:rsidR="00B326EF"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7FBCC4BB" w14:textId="6039463C" w:rsidR="00E44F6C" w:rsidRPr="008945F4" w:rsidRDefault="00E75492" w:rsidP="00E44F6C">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Прибыль или убыток, ранее не признанные до даты продажи таких долгосрочных активов или групп выбытия, признаются на дату выбытия таких активов.</w:t>
      </w:r>
      <w:r w:rsidR="00E44F6C">
        <w:rPr>
          <w:rFonts w:ascii="Times New Roman" w:hAnsi="Times New Roman"/>
        </w:rPr>
        <w:t xml:space="preserve"> </w:t>
      </w:r>
      <w:r w:rsidR="00E44F6C" w:rsidRPr="008945F4">
        <w:rPr>
          <w:rFonts w:ascii="Times New Roman" w:eastAsia="Times New Roman" w:hAnsi="Times New Roman"/>
          <w:i/>
          <w:snapToGrid w:val="0"/>
          <w:color w:val="3366FF"/>
          <w:szCs w:val="22"/>
          <w:lang w:eastAsia="ru-RU"/>
        </w:rPr>
        <w:t xml:space="preserve">(Подпункт "Признание убытков от обесценения и их восстановление " пункта 6-1.2. изменен решением совета директоров от </w:t>
      </w:r>
      <w:r w:rsidR="0007371F" w:rsidRPr="008945F4">
        <w:rPr>
          <w:rFonts w:ascii="Times New Roman" w:eastAsia="Times New Roman" w:hAnsi="Times New Roman"/>
          <w:i/>
          <w:snapToGrid w:val="0"/>
          <w:color w:val="3366FF"/>
          <w:szCs w:val="22"/>
          <w:lang w:eastAsia="ru-RU"/>
        </w:rPr>
        <w:t>31</w:t>
      </w:r>
      <w:r w:rsidR="00E44F6C" w:rsidRPr="008945F4">
        <w:rPr>
          <w:rFonts w:ascii="Times New Roman" w:eastAsia="Times New Roman" w:hAnsi="Times New Roman"/>
          <w:i/>
          <w:snapToGrid w:val="0"/>
          <w:color w:val="3366FF"/>
          <w:szCs w:val="22"/>
          <w:lang w:eastAsia="ru-RU"/>
        </w:rPr>
        <w:t>.</w:t>
      </w:r>
      <w:r w:rsidR="0007371F" w:rsidRPr="008945F4">
        <w:rPr>
          <w:rFonts w:ascii="Times New Roman" w:eastAsia="Times New Roman" w:hAnsi="Times New Roman"/>
          <w:i/>
          <w:snapToGrid w:val="0"/>
          <w:color w:val="3366FF"/>
          <w:szCs w:val="22"/>
          <w:lang w:eastAsia="ru-RU"/>
        </w:rPr>
        <w:t>10</w:t>
      </w:r>
      <w:r w:rsidR="00E44F6C" w:rsidRPr="008945F4">
        <w:rPr>
          <w:rFonts w:ascii="Times New Roman" w:eastAsia="Times New Roman" w:hAnsi="Times New Roman"/>
          <w:i/>
          <w:snapToGrid w:val="0"/>
          <w:color w:val="3366FF"/>
          <w:szCs w:val="22"/>
          <w:lang w:eastAsia="ru-RU"/>
        </w:rPr>
        <w:t>.2019 г. (протокол № </w:t>
      </w:r>
      <w:r w:rsidR="0007371F" w:rsidRPr="008945F4">
        <w:rPr>
          <w:rFonts w:ascii="Times New Roman" w:eastAsia="Times New Roman" w:hAnsi="Times New Roman"/>
          <w:i/>
          <w:snapToGrid w:val="0"/>
          <w:color w:val="3366FF"/>
          <w:szCs w:val="22"/>
          <w:lang w:eastAsia="ru-RU"/>
        </w:rPr>
        <w:t>13</w:t>
      </w:r>
      <w:r w:rsidR="00E44F6C" w:rsidRPr="008945F4">
        <w:rPr>
          <w:rFonts w:ascii="Times New Roman" w:eastAsia="Times New Roman" w:hAnsi="Times New Roman"/>
          <w:i/>
          <w:snapToGrid w:val="0"/>
          <w:color w:val="3366FF"/>
          <w:szCs w:val="22"/>
          <w:lang w:eastAsia="ru-RU"/>
        </w:rPr>
        <w:t>)</w:t>
      </w:r>
    </w:p>
    <w:p w14:paraId="07605B4A"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Изменения в плане продажи</w:t>
      </w:r>
    </w:p>
    <w:p w14:paraId="169AD82A" w14:textId="471BD89E"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 xml:space="preserve">В случае если долгосрочные активы и группы выбытия, классифицированные ранее как предназначенные для продажи, более не удовлетворяют необходимым критериям классификации, </w:t>
      </w:r>
      <w:r>
        <w:rPr>
          <w:rFonts w:ascii="Times New Roman" w:hAnsi="Times New Roman"/>
        </w:rPr>
        <w:t>Банк</w:t>
      </w:r>
      <w:r w:rsidRPr="002D4EA3">
        <w:rPr>
          <w:rFonts w:ascii="Times New Roman" w:hAnsi="Times New Roman"/>
        </w:rPr>
        <w:t xml:space="preserve"> перестает их </w:t>
      </w:r>
      <w:r w:rsidR="00EE3CCF" w:rsidRPr="002D4EA3">
        <w:rPr>
          <w:rFonts w:ascii="Times New Roman" w:hAnsi="Times New Roman"/>
        </w:rPr>
        <w:t>учитывать,</w:t>
      </w:r>
      <w:r w:rsidRPr="002D4EA3">
        <w:rPr>
          <w:rFonts w:ascii="Times New Roman" w:hAnsi="Times New Roman"/>
        </w:rPr>
        <w:t xml:space="preserve"> как имеющихся для продажи.</w:t>
      </w:r>
    </w:p>
    <w:p w14:paraId="4D63722A" w14:textId="77777777"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В этом случае долгосрочные активы и группы выбытия учитываются по наименьшей из:</w:t>
      </w:r>
    </w:p>
    <w:p w14:paraId="7B1F83DB"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балансовой стоимости долгосрочные активов групп выбытия до того, как они были классифицированы как предназначенные для продажи, скорректированной на сумму амортизации или переоценки, которая была бы признана, если бы долгосрочные активы и группы выбытия не были классифицированы как предназначенные для продажи; </w:t>
      </w:r>
    </w:p>
    <w:p w14:paraId="03125728"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возмещаемой стоимости на дату, когда было принято решение не продавать долгосрочные активы.</w:t>
      </w:r>
    </w:p>
    <w:p w14:paraId="71A650E7" w14:textId="77777777" w:rsidR="00E75492" w:rsidRPr="002D4EA3" w:rsidRDefault="00E75492" w:rsidP="00E75492">
      <w:pPr>
        <w:spacing w:before="240" w:line="240" w:lineRule="auto"/>
        <w:ind w:left="0"/>
        <w:rPr>
          <w:rFonts w:ascii="Times New Roman" w:hAnsi="Times New Roman"/>
        </w:rPr>
      </w:pPr>
      <w:r w:rsidRPr="002D4EA3">
        <w:rPr>
          <w:rFonts w:ascii="Times New Roman" w:hAnsi="Times New Roman"/>
        </w:rPr>
        <w:t>Любые корректировки балансовой стоимости долгосрочных активов и групп выбытия, классификация которых в качестве имеющихся для продажи отменена, признаются в отчете о совокупном доходе по продолжающейся деятельности.</w:t>
      </w:r>
    </w:p>
    <w:p w14:paraId="147A90AE" w14:textId="77777777" w:rsidR="00E75492" w:rsidRPr="002D4EA3" w:rsidRDefault="00E75492" w:rsidP="00E75492">
      <w:pPr>
        <w:pStyle w:val="pnumbered"/>
        <w:spacing w:before="240" w:beforeAutospacing="0" w:after="240" w:afterAutospacing="0"/>
        <w:jc w:val="both"/>
        <w:rPr>
          <w:sz w:val="20"/>
          <w:szCs w:val="20"/>
        </w:rPr>
      </w:pPr>
      <w:r w:rsidRPr="002D4EA3">
        <w:rPr>
          <w:sz w:val="20"/>
          <w:szCs w:val="20"/>
        </w:rPr>
        <w:t xml:space="preserve">Если </w:t>
      </w:r>
      <w:r>
        <w:rPr>
          <w:sz w:val="20"/>
          <w:szCs w:val="20"/>
        </w:rPr>
        <w:t>Банк</w:t>
      </w:r>
      <w:r w:rsidRPr="002D4EA3">
        <w:rPr>
          <w:sz w:val="20"/>
          <w:szCs w:val="20"/>
        </w:rPr>
        <w:t xml:space="preserve"> прекращает классификацию отдельного актива или отдельного обязательства в составе группы выбытия, классифицированной в качестве предназначенной для продажи, то оставшиеся </w:t>
      </w:r>
      <w:r w:rsidRPr="002D4EA3">
        <w:rPr>
          <w:sz w:val="20"/>
        </w:rPr>
        <w:t>долгосрочные</w:t>
      </w:r>
      <w:r w:rsidRPr="002D4EA3">
        <w:rPr>
          <w:sz w:val="20"/>
          <w:szCs w:val="20"/>
        </w:rPr>
        <w:t xml:space="preserve"> активы и обязательства в подлежащей продаже группе выбытия должны и дальше оцениваться в совокупности как группа, но только при условии, что эта группа удовлетворяет критериям, установленным в пункте 6.1. В противном случае, оставшиеся в составе такой группы </w:t>
      </w:r>
      <w:r w:rsidRPr="002D4EA3">
        <w:rPr>
          <w:sz w:val="20"/>
        </w:rPr>
        <w:t>долгосрочные</w:t>
      </w:r>
      <w:r w:rsidRPr="002D4EA3">
        <w:rPr>
          <w:sz w:val="20"/>
          <w:szCs w:val="20"/>
        </w:rPr>
        <w:t xml:space="preserve"> активы, которые по отдельности удовлетворяют критериям классификации в качестве предназначенных для продажи, должны оцениваться по отдельности по наименьшей из двух величин: балансовой стоимости и справедливой стоимости за вычетом затрат на продажу на эту дату. Любые </w:t>
      </w:r>
      <w:r w:rsidRPr="002D4EA3">
        <w:rPr>
          <w:sz w:val="20"/>
        </w:rPr>
        <w:t>долгосрочные</w:t>
      </w:r>
      <w:r w:rsidRPr="002D4EA3">
        <w:rPr>
          <w:sz w:val="20"/>
          <w:szCs w:val="20"/>
        </w:rPr>
        <w:t xml:space="preserve"> активы, не удовлетворяющие данным критериям, подлежат выводу из категории предназначенных для продажи.</w:t>
      </w:r>
    </w:p>
    <w:p w14:paraId="3D0D16D6" w14:textId="77777777" w:rsidR="00E75492" w:rsidRPr="002D4EA3" w:rsidRDefault="00E75492" w:rsidP="00E75492">
      <w:pPr>
        <w:tabs>
          <w:tab w:val="num" w:pos="6480"/>
        </w:tabs>
        <w:spacing w:before="240" w:line="240" w:lineRule="auto"/>
        <w:ind w:left="0"/>
        <w:rPr>
          <w:rFonts w:ascii="Times New Roman" w:hAnsi="Times New Roman"/>
          <w:b/>
          <w:lang w:eastAsia="ru-RU"/>
        </w:rPr>
      </w:pPr>
      <w:r w:rsidRPr="002D4EA3">
        <w:rPr>
          <w:rFonts w:ascii="Times New Roman" w:hAnsi="Times New Roman"/>
          <w:b/>
          <w:lang w:eastAsia="ru-RU"/>
        </w:rPr>
        <w:t xml:space="preserve">Продление периода, требуемого для завершения продажи </w:t>
      </w:r>
    </w:p>
    <w:p w14:paraId="3A31EF5A" w14:textId="5CAEA2F1"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Продление периода, требуемое для завершения продажи, не препятствует классификации актива (или группы выбытия) как предназначенного для продажи, если такое продление вызвано событиями или обстоятельствами, неподконтрольными </w:t>
      </w:r>
      <w:r>
        <w:rPr>
          <w:rFonts w:ascii="Times New Roman" w:hAnsi="Times New Roman"/>
        </w:rPr>
        <w:t>Банк</w:t>
      </w:r>
      <w:r w:rsidRPr="002D4EA3">
        <w:rPr>
          <w:rFonts w:ascii="Times New Roman" w:hAnsi="Times New Roman"/>
        </w:rPr>
        <w:t xml:space="preserve">у, и при этом существуют достаточные подтверждения твердого обязательства </w:t>
      </w:r>
      <w:r>
        <w:rPr>
          <w:rFonts w:ascii="Times New Roman" w:hAnsi="Times New Roman"/>
        </w:rPr>
        <w:t>Банк</w:t>
      </w:r>
      <w:r w:rsidRPr="002D4EA3">
        <w:rPr>
          <w:rFonts w:ascii="Times New Roman" w:hAnsi="Times New Roman"/>
        </w:rPr>
        <w:t xml:space="preserve">а осуществить свой план продажи такого актива (или группы выбытия). Указанный период времени в качестве одного из условий классификации активов (или групп выбытия) как </w:t>
      </w:r>
      <w:r w:rsidR="00802136">
        <w:rPr>
          <w:rFonts w:ascii="Times New Roman" w:hAnsi="Times New Roman"/>
        </w:rPr>
        <w:t>"</w:t>
      </w:r>
      <w:r w:rsidRPr="002D4EA3">
        <w:rPr>
          <w:rFonts w:ascii="Times New Roman" w:hAnsi="Times New Roman"/>
        </w:rPr>
        <w:t>предназначенных для продажи</w:t>
      </w:r>
      <w:r w:rsidR="00802136">
        <w:rPr>
          <w:rFonts w:ascii="Times New Roman" w:hAnsi="Times New Roman"/>
        </w:rPr>
        <w:t>"</w:t>
      </w:r>
      <w:r w:rsidRPr="002D4EA3">
        <w:rPr>
          <w:rFonts w:ascii="Times New Roman" w:hAnsi="Times New Roman"/>
        </w:rPr>
        <w:t>, может быть продлен в следующих случаях:</w:t>
      </w:r>
    </w:p>
    <w:p w14:paraId="28B820D8"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при наличии на дату у </w:t>
      </w:r>
      <w:r>
        <w:rPr>
          <w:rFonts w:ascii="Times New Roman" w:hAnsi="Times New Roman"/>
        </w:rPr>
        <w:t>Банк</w:t>
      </w:r>
      <w:r w:rsidRPr="002D4EA3">
        <w:rPr>
          <w:rFonts w:ascii="Times New Roman" w:hAnsi="Times New Roman"/>
        </w:rPr>
        <w:t>а обязательства исполнить план продажи обоснованных предположений о том, что другие лица (за исключением покупателя) выдвинут дополнительные условия по передаче долгосрочного актива или группы выбытия и при условии, что действия, необходимые для реагирования на указанные условия, не могут быть осуществлены до тех пор, пока не будет получено твердое соглашение о приобретении со стороны покупателя и высока вероятность получить твердое согласие о приобретении в течение года;</w:t>
      </w:r>
    </w:p>
    <w:p w14:paraId="3AD0CD72" w14:textId="77777777" w:rsidR="00E75492" w:rsidRPr="002D4EA3" w:rsidRDefault="00E75492" w:rsidP="00AE698A">
      <w:pPr>
        <w:numPr>
          <w:ilvl w:val="0"/>
          <w:numId w:val="321"/>
        </w:numPr>
        <w:spacing w:before="240" w:line="240" w:lineRule="auto"/>
        <w:rPr>
          <w:rFonts w:ascii="Times New Roman" w:hAnsi="Times New Roman"/>
        </w:rPr>
      </w:pPr>
      <w:r w:rsidRPr="002D4EA3">
        <w:rPr>
          <w:rFonts w:ascii="Times New Roman" w:hAnsi="Times New Roman"/>
        </w:rPr>
        <w:t xml:space="preserve">у </w:t>
      </w:r>
      <w:r>
        <w:rPr>
          <w:rFonts w:ascii="Times New Roman" w:hAnsi="Times New Roman"/>
        </w:rPr>
        <w:t>Банк</w:t>
      </w:r>
      <w:r w:rsidRPr="002D4EA3">
        <w:rPr>
          <w:rFonts w:ascii="Times New Roman" w:hAnsi="Times New Roman"/>
        </w:rPr>
        <w:t>а есть твердое соглашение о приобретении от покупателя, однако в результате покупатель или другие лица выдвигают условия по передаче актива (или группы выбытия), которые продлевают период, требуемый для совершения продажи, а также продлевают период, требуемый для совершения продажи, а также выполняются следующие условия:</w:t>
      </w:r>
    </w:p>
    <w:p w14:paraId="7766531F"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lastRenderedPageBreak/>
        <w:t>предпринимаются своевременные действия по реагированию на создавшиеся условия; и</w:t>
      </w:r>
    </w:p>
    <w:p w14:paraId="2B8FBBC2"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ожидается благоприятное разрешение проблем и устранение факторов, обусловивших задержку продажи;</w:t>
      </w:r>
    </w:p>
    <w:p w14:paraId="4422BFBE" w14:textId="77777777" w:rsidR="00E75492" w:rsidRPr="002D4EA3" w:rsidRDefault="00E75492" w:rsidP="00AE698A">
      <w:pPr>
        <w:numPr>
          <w:ilvl w:val="0"/>
          <w:numId w:val="322"/>
        </w:numPr>
        <w:autoSpaceDE w:val="0"/>
        <w:autoSpaceDN w:val="0"/>
        <w:adjustRightInd w:val="0"/>
        <w:spacing w:before="240" w:line="240" w:lineRule="auto"/>
        <w:rPr>
          <w:rFonts w:ascii="Times New Roman" w:hAnsi="Times New Roman"/>
        </w:rPr>
      </w:pPr>
      <w:r w:rsidRPr="002D4EA3">
        <w:rPr>
          <w:rFonts w:ascii="Times New Roman" w:hAnsi="Times New Roman"/>
        </w:rPr>
        <w:t>если в течение первоначального периода в один год возникли ранее считавшиеся маловероятными обстоятельства, в результате которых долгосрочные активы или группы выбытия, предназначенные для продажи, остаются непроданными к концу первоначально установленного годового периода и:</w:t>
      </w:r>
    </w:p>
    <w:p w14:paraId="0422B3B2"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 xml:space="preserve">в течение указанного периода </w:t>
      </w:r>
      <w:r>
        <w:rPr>
          <w:rFonts w:ascii="Times New Roman" w:hAnsi="Times New Roman"/>
        </w:rPr>
        <w:t>Банк</w:t>
      </w:r>
      <w:r w:rsidRPr="002D4EA3">
        <w:rPr>
          <w:rFonts w:ascii="Times New Roman" w:hAnsi="Times New Roman"/>
        </w:rPr>
        <w:t xml:space="preserve"> предпринимает действия по реагированию на факты, ведущие к изменению условий продажи;</w:t>
      </w:r>
    </w:p>
    <w:p w14:paraId="425454B5"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предпринимаются активные действия по продаже долгосрочные активов или группы выбытия на рынке по разумной цене;</w:t>
      </w:r>
    </w:p>
    <w:p w14:paraId="38428191" w14:textId="77777777" w:rsidR="00E75492" w:rsidRPr="002D4EA3" w:rsidRDefault="00E75492" w:rsidP="00AE698A">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2D4EA3">
        <w:rPr>
          <w:rFonts w:ascii="Times New Roman" w:hAnsi="Times New Roman"/>
        </w:rPr>
        <w:t>выполняются критерии классификации.</w:t>
      </w:r>
    </w:p>
    <w:p w14:paraId="6A715B09" w14:textId="39F711D3" w:rsidR="00E75492" w:rsidRPr="002D4EA3" w:rsidRDefault="00C21826" w:rsidP="00E61D21">
      <w:pPr>
        <w:pStyle w:val="3"/>
      </w:pPr>
      <w:bookmarkStart w:id="196" w:name="_Toc248586857"/>
      <w:bookmarkStart w:id="197" w:name="_Toc271279847"/>
      <w:bookmarkStart w:id="198" w:name="_Toc378283441"/>
      <w:bookmarkStart w:id="199" w:name="_Toc168502059"/>
      <w:r>
        <w:t>6</w:t>
      </w:r>
      <w:r w:rsidR="00594DB7">
        <w:t>-1</w:t>
      </w:r>
      <w:r w:rsidR="00E75492" w:rsidRPr="002D4EA3">
        <w:t>.3. Раскрытие информации</w:t>
      </w:r>
      <w:bookmarkEnd w:id="196"/>
      <w:bookmarkEnd w:id="197"/>
      <w:bookmarkEnd w:id="198"/>
      <w:bookmarkEnd w:id="199"/>
    </w:p>
    <w:p w14:paraId="19BE4D6D" w14:textId="77777777" w:rsidR="00E75492" w:rsidRPr="002D4EA3" w:rsidRDefault="00E75492" w:rsidP="00E75492">
      <w:pPr>
        <w:spacing w:before="240" w:line="240" w:lineRule="auto"/>
        <w:ind w:left="0"/>
        <w:rPr>
          <w:rFonts w:ascii="Times New Roman" w:hAnsi="Times New Roman"/>
          <w:b/>
        </w:rPr>
      </w:pPr>
      <w:r w:rsidRPr="002D4EA3">
        <w:rPr>
          <w:rFonts w:ascii="Times New Roman" w:hAnsi="Times New Roman"/>
          <w:b/>
        </w:rPr>
        <w:t>Представление информации о прекращенной деятельности</w:t>
      </w:r>
    </w:p>
    <w:p w14:paraId="34AD0A51" w14:textId="77777777" w:rsidR="00E75492" w:rsidRPr="002D4EA3" w:rsidRDefault="00E75492" w:rsidP="00E75492">
      <w:pPr>
        <w:spacing w:before="240" w:line="240" w:lineRule="auto"/>
        <w:ind w:left="0"/>
        <w:rPr>
          <w:rFonts w:ascii="Times New Roman" w:hAnsi="Times New Roman"/>
          <w:bCs/>
          <w:iCs/>
        </w:rPr>
      </w:pPr>
      <w:r>
        <w:rPr>
          <w:rFonts w:ascii="Times New Roman" w:hAnsi="Times New Roman"/>
        </w:rPr>
        <w:t>Банк</w:t>
      </w:r>
      <w:r w:rsidRPr="002D4EA3">
        <w:rPr>
          <w:rFonts w:ascii="Times New Roman" w:hAnsi="Times New Roman"/>
          <w:bCs/>
          <w:iCs/>
        </w:rPr>
        <w:t xml:space="preserve"> раскрывает в финансовой отчетности следующую информацию:</w:t>
      </w:r>
    </w:p>
    <w:p w14:paraId="6D719659" w14:textId="77777777" w:rsidR="00E75492" w:rsidRPr="002D4EA3" w:rsidRDefault="00E75492" w:rsidP="00AE698A">
      <w:pPr>
        <w:numPr>
          <w:ilvl w:val="0"/>
          <w:numId w:val="325"/>
        </w:numPr>
        <w:tabs>
          <w:tab w:val="left" w:pos="360"/>
        </w:tabs>
        <w:spacing w:before="240" w:line="240" w:lineRule="auto"/>
        <w:rPr>
          <w:rFonts w:ascii="Times New Roman" w:hAnsi="Times New Roman"/>
          <w:bCs/>
          <w:iCs/>
        </w:rPr>
      </w:pPr>
      <w:r w:rsidRPr="002D4EA3">
        <w:rPr>
          <w:rFonts w:ascii="Times New Roman" w:hAnsi="Times New Roman"/>
          <w:bCs/>
          <w:iCs/>
        </w:rPr>
        <w:t>в отчете о совокупном доходе отдельно - сумму, включающую:</w:t>
      </w:r>
    </w:p>
    <w:p w14:paraId="39A1B4C4"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прибыль или убыток после налогообложения от прекращенной деятельности;</w:t>
      </w:r>
    </w:p>
    <w:p w14:paraId="0BA0945B"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прибыль или убыток после налогообложения, признанный при измерении по справедливой стоимости за вычетом затрат на продажу или при выбытии активов по прекращенной деятельности;</w:t>
      </w:r>
    </w:p>
    <w:p w14:paraId="2A680FAC" w14:textId="77777777" w:rsidR="00E75492" w:rsidRPr="002D4EA3" w:rsidRDefault="00E75492" w:rsidP="00AE698A">
      <w:pPr>
        <w:numPr>
          <w:ilvl w:val="0"/>
          <w:numId w:val="325"/>
        </w:numPr>
        <w:tabs>
          <w:tab w:val="left" w:pos="360"/>
        </w:tabs>
        <w:spacing w:before="240" w:line="240" w:lineRule="auto"/>
        <w:rPr>
          <w:rFonts w:ascii="Times New Roman" w:hAnsi="Times New Roman"/>
          <w:bCs/>
          <w:iCs/>
        </w:rPr>
      </w:pPr>
      <w:r w:rsidRPr="002D4EA3">
        <w:rPr>
          <w:rFonts w:ascii="Times New Roman" w:hAnsi="Times New Roman"/>
          <w:bCs/>
          <w:iCs/>
        </w:rPr>
        <w:t>анализ этой суммы по:</w:t>
      </w:r>
    </w:p>
    <w:p w14:paraId="752DFE31"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 xml:space="preserve">суммам доходов, расходов, прибыли или убытку до налогообложения от прекращенной деятельности, а также относящийся к ним расход по налогу на прибыль; </w:t>
      </w:r>
    </w:p>
    <w:p w14:paraId="007D8D4C" w14:textId="77777777" w:rsidR="00E75492" w:rsidRPr="002D4EA3" w:rsidRDefault="00E75492" w:rsidP="00AE698A">
      <w:pPr>
        <w:numPr>
          <w:ilvl w:val="0"/>
          <w:numId w:val="318"/>
        </w:numPr>
        <w:tabs>
          <w:tab w:val="left" w:pos="360"/>
        </w:tabs>
        <w:spacing w:before="240" w:line="240" w:lineRule="auto"/>
        <w:rPr>
          <w:rFonts w:ascii="Times New Roman" w:hAnsi="Times New Roman"/>
          <w:bCs/>
          <w:iCs/>
        </w:rPr>
      </w:pPr>
      <w:r w:rsidRPr="002D4EA3">
        <w:rPr>
          <w:rFonts w:ascii="Times New Roman" w:hAnsi="Times New Roman"/>
          <w:bCs/>
          <w:iCs/>
        </w:rPr>
        <w:t xml:space="preserve">прибыли или убытку, признанными при измерении справедливой стоимости за вычетом затрат на продажу или при выбытии активов по прекращенной деятельности, а также относящийся к ним расход по налогу на прибыль. </w:t>
      </w:r>
    </w:p>
    <w:p w14:paraId="6BA25ADF"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Анализ может быть представлен как в отчете о совокупном доходе (в разделе по прекращенной деятельности), так и в примечаниях к отчетности;</w:t>
      </w:r>
    </w:p>
    <w:p w14:paraId="4E851B0B" w14:textId="77777777" w:rsidR="00E75492" w:rsidRPr="002D4EA3" w:rsidRDefault="00E75492" w:rsidP="00AE698A">
      <w:pPr>
        <w:numPr>
          <w:ilvl w:val="0"/>
          <w:numId w:val="323"/>
        </w:numPr>
        <w:tabs>
          <w:tab w:val="clear" w:pos="1080"/>
          <w:tab w:val="left" w:pos="360"/>
        </w:tabs>
        <w:spacing w:before="240" w:line="240" w:lineRule="auto"/>
        <w:ind w:left="720"/>
        <w:rPr>
          <w:rFonts w:ascii="Times New Roman" w:hAnsi="Times New Roman"/>
          <w:bCs/>
          <w:iCs/>
        </w:rPr>
      </w:pPr>
      <w:r w:rsidRPr="002D4EA3">
        <w:rPr>
          <w:rFonts w:ascii="Times New Roman" w:hAnsi="Times New Roman"/>
          <w:bCs/>
          <w:iCs/>
        </w:rPr>
        <w:t>суммы чистых потоков денежных средств, относящихся к операционной, инвестиционной и финансовой деятельности в рамках прекращенной деятельности. Данная информация может быть раскрыта как в отчете о движении денежных средств, так и в примечаниях к финансовой отчетности;</w:t>
      </w:r>
    </w:p>
    <w:p w14:paraId="636B47F1" w14:textId="77777777" w:rsidR="00E75492" w:rsidRPr="002D4EA3" w:rsidRDefault="00E75492" w:rsidP="00AE698A">
      <w:pPr>
        <w:numPr>
          <w:ilvl w:val="0"/>
          <w:numId w:val="323"/>
        </w:numPr>
        <w:tabs>
          <w:tab w:val="clear" w:pos="1080"/>
          <w:tab w:val="left" w:pos="360"/>
        </w:tabs>
        <w:spacing w:before="240" w:line="240" w:lineRule="auto"/>
        <w:ind w:left="720"/>
        <w:rPr>
          <w:rFonts w:ascii="Times New Roman" w:hAnsi="Times New Roman"/>
          <w:bCs/>
          <w:iCs/>
        </w:rPr>
      </w:pPr>
      <w:r w:rsidRPr="002D4EA3">
        <w:rPr>
          <w:rFonts w:ascii="Times New Roman" w:hAnsi="Times New Roman"/>
          <w:bCs/>
          <w:iCs/>
        </w:rPr>
        <w:t xml:space="preserve">прибыль или убыток от продолжающейся и прекращенной деятельности, относящиеся к акционерам </w:t>
      </w:r>
      <w:r>
        <w:rPr>
          <w:rFonts w:ascii="Times New Roman" w:hAnsi="Times New Roman"/>
        </w:rPr>
        <w:t>Банк</w:t>
      </w:r>
      <w:r w:rsidRPr="002D4EA3">
        <w:rPr>
          <w:rFonts w:ascii="Times New Roman" w:hAnsi="Times New Roman"/>
        </w:rPr>
        <w:t>а</w:t>
      </w:r>
      <w:r w:rsidRPr="002D4EA3">
        <w:rPr>
          <w:rFonts w:ascii="Times New Roman" w:hAnsi="Times New Roman"/>
          <w:bCs/>
          <w:iCs/>
        </w:rPr>
        <w:t>. Данная информация может быть раскрыта как в отчете о совокупном доходе, так и в примечаниях к финансовой отчетности.</w:t>
      </w:r>
    </w:p>
    <w:p w14:paraId="25B3C550"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Раскрытие информации в соответствии с вышеуказанными требованиями пересматривается для всех прошлых периодов, представленных в отчетности, с тем, чтобы отразить все операции, которые были прекращены на отчетную дату последнего из представленных периодов.</w:t>
      </w:r>
    </w:p>
    <w:p w14:paraId="7CA562F4"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Корректировки текущего периода, напрямую связанные с выбытием прекращенной деятельности в прошлых периодах, отражаются отдельно в разделе по прекращенной деятельности.</w:t>
      </w:r>
    </w:p>
    <w:p w14:paraId="6FD2231F" w14:textId="77777777" w:rsidR="00E75492" w:rsidRPr="002D4EA3" w:rsidRDefault="00E75492" w:rsidP="00E75492">
      <w:pPr>
        <w:tabs>
          <w:tab w:val="left" w:pos="360"/>
        </w:tabs>
        <w:spacing w:before="240" w:line="240" w:lineRule="auto"/>
        <w:ind w:left="0"/>
        <w:rPr>
          <w:rFonts w:ascii="Times New Roman" w:hAnsi="Times New Roman"/>
          <w:bCs/>
          <w:iCs/>
        </w:rPr>
      </w:pPr>
      <w:r w:rsidRPr="002D4EA3">
        <w:rPr>
          <w:rFonts w:ascii="Times New Roman" w:hAnsi="Times New Roman"/>
          <w:bCs/>
          <w:iCs/>
        </w:rPr>
        <w:t xml:space="preserve">В случае, если компонент </w:t>
      </w:r>
      <w:r>
        <w:rPr>
          <w:rFonts w:ascii="Times New Roman" w:hAnsi="Times New Roman"/>
        </w:rPr>
        <w:t>Банк</w:t>
      </w:r>
      <w:r w:rsidRPr="002D4EA3">
        <w:rPr>
          <w:rFonts w:ascii="Times New Roman" w:hAnsi="Times New Roman"/>
        </w:rPr>
        <w:t>а</w:t>
      </w:r>
      <w:r w:rsidRPr="002D4EA3">
        <w:rPr>
          <w:rFonts w:ascii="Times New Roman" w:hAnsi="Times New Roman"/>
          <w:bCs/>
          <w:iCs/>
        </w:rPr>
        <w:t xml:space="preserve"> перестает быть классифицирован как предназначенный для продажи, результаты деятельности компонента, ранее отраженные в соответствии с вышеприведенными требованиями, должны быть </w:t>
      </w:r>
      <w:proofErr w:type="spellStart"/>
      <w:r w:rsidRPr="002D4EA3">
        <w:rPr>
          <w:rFonts w:ascii="Times New Roman" w:hAnsi="Times New Roman"/>
          <w:bCs/>
          <w:iCs/>
        </w:rPr>
        <w:t>реклассифицированы</w:t>
      </w:r>
      <w:proofErr w:type="spellEnd"/>
      <w:r w:rsidRPr="002D4EA3">
        <w:rPr>
          <w:rFonts w:ascii="Times New Roman" w:hAnsi="Times New Roman"/>
          <w:bCs/>
          <w:iCs/>
        </w:rPr>
        <w:t xml:space="preserve"> и включены в</w:t>
      </w:r>
      <w:r w:rsidRPr="002D4EA3">
        <w:rPr>
          <w:rFonts w:ascii="Times New Roman" w:hAnsi="Times New Roman"/>
        </w:rPr>
        <w:t xml:space="preserve"> отчет о совокупном доходе</w:t>
      </w:r>
      <w:r w:rsidRPr="002D4EA3">
        <w:rPr>
          <w:rFonts w:ascii="Times New Roman" w:hAnsi="Times New Roman"/>
          <w:snapToGrid w:val="0"/>
          <w:lang w:eastAsia="ru-RU"/>
        </w:rPr>
        <w:t xml:space="preserve"> </w:t>
      </w:r>
      <w:r w:rsidRPr="002D4EA3">
        <w:rPr>
          <w:rFonts w:ascii="Times New Roman" w:hAnsi="Times New Roman"/>
          <w:bCs/>
          <w:iCs/>
        </w:rPr>
        <w:t>по продолжающейся деятельности за все представленные периоды. При этом необходимо указать, что суммы за прошлые периоды ранее были представлены иначе.</w:t>
      </w:r>
    </w:p>
    <w:p w14:paraId="6B9A5F75" w14:textId="77777777" w:rsidR="00E75492" w:rsidRPr="002D4EA3" w:rsidRDefault="00E75492" w:rsidP="00E75492">
      <w:pPr>
        <w:spacing w:before="240" w:line="240" w:lineRule="auto"/>
        <w:ind w:left="0"/>
        <w:rPr>
          <w:rFonts w:ascii="Times New Roman" w:hAnsi="Times New Roman"/>
          <w:b/>
          <w:bCs/>
          <w:iCs/>
        </w:rPr>
      </w:pPr>
      <w:r w:rsidRPr="002D4EA3">
        <w:rPr>
          <w:rFonts w:ascii="Times New Roman" w:hAnsi="Times New Roman"/>
          <w:b/>
          <w:bCs/>
          <w:iCs/>
        </w:rPr>
        <w:lastRenderedPageBreak/>
        <w:t>Раскрытие информации в отношении предназначенных для продажи долгосрочных активов, групп выбытия, прекращенной деятельности</w:t>
      </w:r>
    </w:p>
    <w:p w14:paraId="1C4D0DCF"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 xml:space="preserve">Основные классы </w:t>
      </w:r>
      <w:r w:rsidRPr="002D4EA3">
        <w:rPr>
          <w:rFonts w:ascii="Times New Roman" w:hAnsi="Times New Roman"/>
        </w:rPr>
        <w:t xml:space="preserve">долгосрочных </w:t>
      </w:r>
      <w:r w:rsidRPr="002D4EA3">
        <w:rPr>
          <w:rFonts w:ascii="Times New Roman" w:hAnsi="Times New Roman"/>
          <w:bCs/>
          <w:iCs/>
        </w:rPr>
        <w:t xml:space="preserve">активов и обязательств, классифицированных как предназначенных для продажи, раскрываются отдельно в </w:t>
      </w:r>
      <w:r w:rsidRPr="002D4EA3">
        <w:rPr>
          <w:rFonts w:ascii="Times New Roman" w:hAnsi="Times New Roman"/>
        </w:rPr>
        <w:t>отчете о финансовом положении</w:t>
      </w:r>
      <w:r w:rsidRPr="002D4EA3">
        <w:rPr>
          <w:rFonts w:ascii="Times New Roman" w:hAnsi="Times New Roman"/>
          <w:bCs/>
          <w:iCs/>
        </w:rPr>
        <w:t xml:space="preserve"> или в примечаниях к нему. Обязательства и активы выбывающей группы не </w:t>
      </w:r>
      <w:proofErr w:type="spellStart"/>
      <w:r w:rsidRPr="002D4EA3">
        <w:rPr>
          <w:rFonts w:ascii="Times New Roman" w:hAnsi="Times New Roman"/>
          <w:bCs/>
          <w:iCs/>
        </w:rPr>
        <w:t>взаимозачитываются</w:t>
      </w:r>
      <w:proofErr w:type="spellEnd"/>
      <w:r w:rsidRPr="002D4EA3">
        <w:rPr>
          <w:rFonts w:ascii="Times New Roman" w:hAnsi="Times New Roman"/>
          <w:bCs/>
          <w:iCs/>
        </w:rPr>
        <w:t xml:space="preserve">. Основные виды активов и обязательств, классифицированных как предназначенные для продажи, раскрываются отдельно либо в бухгалтерском балансе, либо в примечаниях (за исключением случаев, когда выбывающая группа является новоприобретенной дочерней организацией). Также, отдельно раскрываются суммы накопленной прибыли или убытка, признанные непосредственно на счете прочего совокупного дохода по </w:t>
      </w:r>
      <w:r w:rsidRPr="002D4EA3">
        <w:rPr>
          <w:rFonts w:ascii="Times New Roman" w:hAnsi="Times New Roman"/>
        </w:rPr>
        <w:t xml:space="preserve">долгосрочным </w:t>
      </w:r>
      <w:r w:rsidRPr="002D4EA3">
        <w:rPr>
          <w:rFonts w:ascii="Times New Roman" w:hAnsi="Times New Roman"/>
          <w:bCs/>
          <w:iCs/>
        </w:rPr>
        <w:t xml:space="preserve">активам (или выбывающей группе), классифицированным как предназначенные для продажи. </w:t>
      </w:r>
    </w:p>
    <w:p w14:paraId="53176CE1"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Для отражения группировки</w:t>
      </w:r>
      <w:r w:rsidRPr="002D4EA3">
        <w:rPr>
          <w:rFonts w:ascii="Times New Roman" w:hAnsi="Times New Roman"/>
        </w:rPr>
        <w:t xml:space="preserve"> долгосрочных</w:t>
      </w:r>
      <w:r w:rsidRPr="002D4EA3">
        <w:rPr>
          <w:rFonts w:ascii="Times New Roman" w:hAnsi="Times New Roman"/>
          <w:bCs/>
          <w:iCs/>
        </w:rPr>
        <w:t xml:space="preserve"> активов по состоянию на последнюю отчетную дату </w:t>
      </w:r>
      <w:proofErr w:type="spellStart"/>
      <w:r w:rsidRPr="002D4EA3">
        <w:rPr>
          <w:rFonts w:ascii="Times New Roman" w:hAnsi="Times New Roman"/>
          <w:bCs/>
          <w:iCs/>
        </w:rPr>
        <w:t>реклассификация</w:t>
      </w:r>
      <w:proofErr w:type="spellEnd"/>
      <w:r w:rsidRPr="002D4EA3">
        <w:rPr>
          <w:rFonts w:ascii="Times New Roman" w:hAnsi="Times New Roman"/>
          <w:bCs/>
          <w:iCs/>
        </w:rPr>
        <w:t xml:space="preserve"> активов за прошлые периоды не производится.</w:t>
      </w:r>
    </w:p>
    <w:p w14:paraId="44B8D3CC" w14:textId="77777777" w:rsidR="00E75492" w:rsidRPr="002D4EA3" w:rsidRDefault="00E75492" w:rsidP="00E75492">
      <w:pPr>
        <w:spacing w:before="240" w:line="240" w:lineRule="auto"/>
        <w:ind w:left="0"/>
        <w:rPr>
          <w:rFonts w:ascii="Times New Roman" w:hAnsi="Times New Roman"/>
          <w:bCs/>
          <w:iCs/>
        </w:rPr>
      </w:pPr>
      <w:r w:rsidRPr="002D4EA3">
        <w:rPr>
          <w:rFonts w:ascii="Times New Roman" w:hAnsi="Times New Roman"/>
          <w:bCs/>
          <w:iCs/>
        </w:rPr>
        <w:t xml:space="preserve">В примечаниях к финансовой отчетности за период, когда </w:t>
      </w:r>
      <w:r w:rsidRPr="002D4EA3">
        <w:rPr>
          <w:rFonts w:ascii="Times New Roman" w:hAnsi="Times New Roman"/>
        </w:rPr>
        <w:t xml:space="preserve">долгосрочные </w:t>
      </w:r>
      <w:r w:rsidRPr="002D4EA3">
        <w:rPr>
          <w:rFonts w:ascii="Times New Roman" w:hAnsi="Times New Roman"/>
          <w:bCs/>
          <w:iCs/>
        </w:rPr>
        <w:t xml:space="preserve">активы были классифицированы как предназначенные для продажи или были проданы, </w:t>
      </w:r>
      <w:r>
        <w:rPr>
          <w:rFonts w:ascii="Times New Roman" w:hAnsi="Times New Roman"/>
        </w:rPr>
        <w:t>Банк</w:t>
      </w:r>
      <w:r w:rsidRPr="002D4EA3">
        <w:rPr>
          <w:rFonts w:ascii="Times New Roman" w:hAnsi="Times New Roman"/>
          <w:bCs/>
          <w:iCs/>
        </w:rPr>
        <w:t xml:space="preserve"> раскрывает:</w:t>
      </w:r>
    </w:p>
    <w:p w14:paraId="01A20DB5"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описание таких</w:t>
      </w:r>
      <w:r w:rsidRPr="002D4EA3">
        <w:rPr>
          <w:rFonts w:ascii="Times New Roman" w:hAnsi="Times New Roman"/>
        </w:rPr>
        <w:t xml:space="preserve"> долгосрочных</w:t>
      </w:r>
      <w:r w:rsidRPr="002D4EA3">
        <w:rPr>
          <w:rFonts w:ascii="Times New Roman" w:hAnsi="Times New Roman"/>
          <w:bCs/>
          <w:iCs/>
        </w:rPr>
        <w:t xml:space="preserve"> активов;</w:t>
      </w:r>
    </w:p>
    <w:p w14:paraId="40F48F01"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описание фактов и обстоятельств продажи, или обстоятельств, ведущих к выбытию, с указанием планируемого способа и периода выбытия;</w:t>
      </w:r>
    </w:p>
    <w:p w14:paraId="011EE053" w14:textId="77777777"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сумму признанного в отчете о совокупном доходе убытка от обесценения и прибыли от увеличения справедливой стоимости за вычетом затрат на продажу;</w:t>
      </w:r>
    </w:p>
    <w:p w14:paraId="18908F9F" w14:textId="5AC05990" w:rsidR="00E75492" w:rsidRPr="002D4EA3" w:rsidRDefault="00E75492" w:rsidP="00AE698A">
      <w:pPr>
        <w:numPr>
          <w:ilvl w:val="0"/>
          <w:numId w:val="324"/>
        </w:numPr>
        <w:spacing w:before="240" w:line="240" w:lineRule="auto"/>
        <w:rPr>
          <w:rFonts w:ascii="Times New Roman" w:hAnsi="Times New Roman"/>
          <w:bCs/>
          <w:iCs/>
        </w:rPr>
      </w:pPr>
      <w:r w:rsidRPr="002D4EA3">
        <w:rPr>
          <w:rFonts w:ascii="Times New Roman" w:hAnsi="Times New Roman"/>
          <w:bCs/>
          <w:iCs/>
        </w:rPr>
        <w:t xml:space="preserve">если это применимо, то сегмент, в котором представляется информация о долгосрочном активе или группе выбытия в соответствии с разделом </w:t>
      </w:r>
      <w:r w:rsidR="00727CC3">
        <w:rPr>
          <w:rFonts w:ascii="Times New Roman" w:hAnsi="Times New Roman"/>
          <w:bCs/>
          <w:iCs/>
        </w:rPr>
        <w:t>2-1</w:t>
      </w:r>
      <w:r w:rsidR="00727CC3" w:rsidRPr="002D4EA3">
        <w:rPr>
          <w:rFonts w:ascii="Times New Roman" w:hAnsi="Times New Roman"/>
          <w:bCs/>
          <w:iCs/>
        </w:rPr>
        <w:t xml:space="preserve"> </w:t>
      </w:r>
      <w:r w:rsidR="00802136">
        <w:rPr>
          <w:rFonts w:ascii="Times New Roman" w:hAnsi="Times New Roman"/>
          <w:bCs/>
          <w:iCs/>
        </w:rPr>
        <w:t>"</w:t>
      </w:r>
      <w:r w:rsidRPr="002D4EA3">
        <w:rPr>
          <w:rFonts w:ascii="Times New Roman" w:hAnsi="Times New Roman"/>
          <w:bCs/>
          <w:iCs/>
        </w:rPr>
        <w:t>Операционные сегменты (МСФО 8)</w:t>
      </w:r>
      <w:r w:rsidR="00802136">
        <w:rPr>
          <w:rFonts w:ascii="Times New Roman" w:hAnsi="Times New Roman"/>
          <w:bCs/>
          <w:iCs/>
        </w:rPr>
        <w:t>"</w:t>
      </w:r>
      <w:r w:rsidRPr="002D4EA3">
        <w:rPr>
          <w:rFonts w:ascii="Times New Roman" w:hAnsi="Times New Roman"/>
          <w:bCs/>
          <w:iCs/>
        </w:rPr>
        <w:t xml:space="preserve"> главы 3.</w:t>
      </w:r>
    </w:p>
    <w:p w14:paraId="4BDC3004" w14:textId="5D92CCF1" w:rsidR="00EB1132" w:rsidRPr="008945F4" w:rsidRDefault="00E75492" w:rsidP="00EB1132">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bCs/>
          <w:iCs/>
        </w:rPr>
        <w:t>Для</w:t>
      </w:r>
      <w:r w:rsidRPr="002D4EA3">
        <w:rPr>
          <w:rFonts w:ascii="Times New Roman" w:hAnsi="Times New Roman"/>
        </w:rPr>
        <w:t xml:space="preserve"> долгосрочных</w:t>
      </w:r>
      <w:r w:rsidRPr="002D4EA3">
        <w:rPr>
          <w:rFonts w:ascii="Times New Roman" w:hAnsi="Times New Roman"/>
          <w:bCs/>
          <w:iCs/>
        </w:rPr>
        <w:t xml:space="preserve"> активов, по которым изменились планы в отношении их продажи, необходимо раскрыть факты, повлиявшие на решение об отмене продажи и эффект от принятия данного решения на результаты деятельности в текущем периоде, а также в представленных прошлых периодах. </w:t>
      </w:r>
      <w:r w:rsidR="00EB1132" w:rsidRPr="008945F4">
        <w:rPr>
          <w:rFonts w:ascii="Times New Roman" w:eastAsia="Times New Roman" w:hAnsi="Times New Roman"/>
          <w:i/>
          <w:snapToGrid w:val="0"/>
          <w:color w:val="3366FF"/>
          <w:szCs w:val="22"/>
          <w:lang w:eastAsia="ru-RU"/>
        </w:rPr>
        <w:t xml:space="preserve">(Подпункт "Раскрытие информации в отношении предназначенных для продажи долгосрочных активов, групп выбытия, прекращенной деятельности " пункта 6-1.3. изменен решением совета директоров от </w:t>
      </w:r>
      <w:r w:rsidR="000A4D28" w:rsidRPr="008945F4">
        <w:rPr>
          <w:rFonts w:ascii="Times New Roman" w:eastAsia="Times New Roman" w:hAnsi="Times New Roman"/>
          <w:i/>
          <w:snapToGrid w:val="0"/>
          <w:color w:val="3366FF"/>
          <w:szCs w:val="22"/>
          <w:lang w:eastAsia="ru-RU"/>
        </w:rPr>
        <w:t>31</w:t>
      </w:r>
      <w:r w:rsidR="00EB1132" w:rsidRPr="008945F4">
        <w:rPr>
          <w:rFonts w:ascii="Times New Roman" w:eastAsia="Times New Roman" w:hAnsi="Times New Roman"/>
          <w:i/>
          <w:snapToGrid w:val="0"/>
          <w:color w:val="3366FF"/>
          <w:szCs w:val="22"/>
          <w:lang w:eastAsia="ru-RU"/>
        </w:rPr>
        <w:t>.</w:t>
      </w:r>
      <w:r w:rsidR="000A4D28" w:rsidRPr="008945F4">
        <w:rPr>
          <w:rFonts w:ascii="Times New Roman" w:eastAsia="Times New Roman" w:hAnsi="Times New Roman"/>
          <w:i/>
          <w:snapToGrid w:val="0"/>
          <w:color w:val="3366FF"/>
          <w:szCs w:val="22"/>
          <w:lang w:eastAsia="ru-RU"/>
        </w:rPr>
        <w:t>10</w:t>
      </w:r>
      <w:r w:rsidR="00EB1132" w:rsidRPr="008945F4">
        <w:rPr>
          <w:rFonts w:ascii="Times New Roman" w:eastAsia="Times New Roman" w:hAnsi="Times New Roman"/>
          <w:i/>
          <w:snapToGrid w:val="0"/>
          <w:color w:val="3366FF"/>
          <w:szCs w:val="22"/>
          <w:lang w:eastAsia="ru-RU"/>
        </w:rPr>
        <w:t>.2019 г. (протокол № </w:t>
      </w:r>
      <w:r w:rsidR="000A4D28" w:rsidRPr="008945F4">
        <w:rPr>
          <w:rFonts w:ascii="Times New Roman" w:eastAsia="Times New Roman" w:hAnsi="Times New Roman"/>
          <w:i/>
          <w:snapToGrid w:val="0"/>
          <w:color w:val="3366FF"/>
          <w:szCs w:val="22"/>
          <w:lang w:eastAsia="ru-RU"/>
        </w:rPr>
        <w:t>13</w:t>
      </w:r>
      <w:r w:rsidR="00EB1132" w:rsidRPr="008945F4">
        <w:rPr>
          <w:rFonts w:ascii="Times New Roman" w:eastAsia="Times New Roman" w:hAnsi="Times New Roman"/>
          <w:i/>
          <w:snapToGrid w:val="0"/>
          <w:color w:val="3366FF"/>
          <w:szCs w:val="22"/>
          <w:lang w:eastAsia="ru-RU"/>
        </w:rPr>
        <w:t>)</w:t>
      </w:r>
    </w:p>
    <w:p w14:paraId="7CE27477" w14:textId="77777777" w:rsidR="00E75492" w:rsidRPr="002D4EA3" w:rsidRDefault="00E75492" w:rsidP="00E75492">
      <w:pPr>
        <w:spacing w:before="240" w:line="240" w:lineRule="auto"/>
        <w:ind w:left="0"/>
        <w:rPr>
          <w:rFonts w:ascii="Times New Roman" w:hAnsi="Times New Roman"/>
          <w:bCs/>
          <w:iCs/>
        </w:rPr>
      </w:pPr>
    </w:p>
    <w:p w14:paraId="169AFD4B"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2F3F27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3A8F53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33D3940C"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6E3673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6CFAFD5F"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3D70A4A"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1BB29E90"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2E79C086"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0FDB8FBA"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75258B23"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3C57C33D"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0DE9C904"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5CD1475D"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63AB9B5E" w14:textId="77777777" w:rsidR="00E75492" w:rsidRPr="002D4EA3" w:rsidRDefault="00E75492" w:rsidP="00E75492">
      <w:pPr>
        <w:autoSpaceDE w:val="0"/>
        <w:autoSpaceDN w:val="0"/>
        <w:adjustRightInd w:val="0"/>
        <w:spacing w:before="240" w:line="240" w:lineRule="auto"/>
        <w:ind w:left="0"/>
        <w:rPr>
          <w:rFonts w:ascii="Times New Roman" w:hAnsi="Times New Roman"/>
        </w:rPr>
      </w:pPr>
    </w:p>
    <w:p w14:paraId="49744428" w14:textId="77777777"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представлено дерево решений в отношении событий, связанных с долгосрочными активами, предназначенными для продажи.</w:t>
      </w:r>
    </w:p>
    <w:p w14:paraId="0C6798A9" w14:textId="7A13C2D4"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rPr>
        <w:object w:dxaOrig="14194" w:dyaOrig="12949" w14:anchorId="64E336B9">
          <v:shape id="_x0000_i1025" type="#_x0000_t75" style="width:510.75pt;height:424.5pt" o:ole="">
            <v:imagedata r:id="rId47" o:title=""/>
          </v:shape>
          <o:OLEObject Type="Embed" ProgID="Visio.Drawing.11" ShapeID="_x0000_i1025" DrawAspect="Content" ObjectID="_1779178911" r:id="rId48"/>
        </w:object>
      </w:r>
      <w:r w:rsidRPr="002D4EA3">
        <w:rPr>
          <w:rFonts w:ascii="Times New Roman" w:hAnsi="Times New Roman"/>
          <w:b/>
        </w:rPr>
        <w:t>Примечание 1:</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действия, необходимые для реагирования на указанные условия, не могут быть осуществлены до тех пор, пока не будет получено твердое обязательство о приобретении со стороны покупателя и высока вероятность получить твердое обязательство о приобретении в течение года.</w:t>
      </w:r>
    </w:p>
    <w:p w14:paraId="7D5854F8" w14:textId="4AA517ED" w:rsidR="00E75492" w:rsidRPr="002D4EA3"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b/>
        </w:rPr>
        <w:t>Примечание 2:</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предпринимаются своевременные действия по реагированию на создавшиеся условия и ожидается благоприятное разрешение проблем и устранение факторов, обусловивших задержку продажи.</w:t>
      </w:r>
    </w:p>
    <w:p w14:paraId="7E4A1469" w14:textId="4E39573B" w:rsidR="00E75492" w:rsidRDefault="00E75492" w:rsidP="00E75492">
      <w:pPr>
        <w:autoSpaceDE w:val="0"/>
        <w:autoSpaceDN w:val="0"/>
        <w:adjustRightInd w:val="0"/>
        <w:spacing w:before="240" w:line="240" w:lineRule="auto"/>
        <w:ind w:left="0"/>
        <w:rPr>
          <w:rFonts w:ascii="Times New Roman" w:hAnsi="Times New Roman"/>
        </w:rPr>
      </w:pPr>
      <w:r w:rsidRPr="002D4EA3">
        <w:rPr>
          <w:rFonts w:ascii="Times New Roman" w:hAnsi="Times New Roman"/>
          <w:b/>
        </w:rPr>
        <w:t>Примечание 3:</w:t>
      </w:r>
      <w:r w:rsidRPr="002D4EA3">
        <w:rPr>
          <w:rFonts w:ascii="Times New Roman" w:hAnsi="Times New Roman"/>
        </w:rPr>
        <w:t xml:space="preserve"> Отвечайте </w:t>
      </w:r>
      <w:r w:rsidR="00802136">
        <w:rPr>
          <w:rFonts w:ascii="Times New Roman" w:hAnsi="Times New Roman"/>
        </w:rPr>
        <w:t>"</w:t>
      </w:r>
      <w:r w:rsidRPr="002D4EA3">
        <w:rPr>
          <w:rFonts w:ascii="Times New Roman" w:hAnsi="Times New Roman"/>
        </w:rPr>
        <w:t>Да</w:t>
      </w:r>
      <w:r w:rsidR="00802136">
        <w:rPr>
          <w:rFonts w:ascii="Times New Roman" w:hAnsi="Times New Roman"/>
        </w:rPr>
        <w:t>"</w:t>
      </w:r>
      <w:r w:rsidRPr="002D4EA3">
        <w:rPr>
          <w:rFonts w:ascii="Times New Roman" w:hAnsi="Times New Roman"/>
        </w:rPr>
        <w:t xml:space="preserve"> только при условии, что в течение указанного периода </w:t>
      </w:r>
      <w:r>
        <w:rPr>
          <w:rFonts w:ascii="Times New Roman" w:hAnsi="Times New Roman"/>
        </w:rPr>
        <w:t>Банк</w:t>
      </w:r>
      <w:r w:rsidRPr="002D4EA3">
        <w:rPr>
          <w:rFonts w:ascii="Times New Roman" w:hAnsi="Times New Roman"/>
        </w:rPr>
        <w:t xml:space="preserve"> предпринимает действия по реагированию на факты, ведущие к изменению условий продажи, и предпринимаются активные действия по продаже долгосрочных активов или </w:t>
      </w:r>
      <w:r>
        <w:rPr>
          <w:rFonts w:ascii="Times New Roman" w:hAnsi="Times New Roman"/>
        </w:rPr>
        <w:t>Банк</w:t>
      </w:r>
      <w:r w:rsidRPr="002D4EA3">
        <w:rPr>
          <w:rFonts w:ascii="Times New Roman" w:hAnsi="Times New Roman"/>
        </w:rPr>
        <w:t>а выбытия на рынке по разумной цене.</w:t>
      </w:r>
    </w:p>
    <w:p w14:paraId="7F2EF32E" w14:textId="77777777" w:rsidR="00E75492" w:rsidRDefault="00E75492" w:rsidP="00E75492">
      <w:pPr>
        <w:autoSpaceDE w:val="0"/>
        <w:autoSpaceDN w:val="0"/>
        <w:adjustRightInd w:val="0"/>
        <w:spacing w:before="240" w:line="240" w:lineRule="auto"/>
        <w:ind w:left="0"/>
        <w:rPr>
          <w:rFonts w:ascii="Times New Roman" w:hAnsi="Times New Roman"/>
        </w:rPr>
      </w:pPr>
    </w:p>
    <w:p w14:paraId="47342039" w14:textId="77777777" w:rsidR="00E75492" w:rsidRDefault="00E75492" w:rsidP="00E75492">
      <w:pPr>
        <w:autoSpaceDE w:val="0"/>
        <w:autoSpaceDN w:val="0"/>
        <w:adjustRightInd w:val="0"/>
        <w:spacing w:before="240" w:line="240" w:lineRule="auto"/>
        <w:ind w:left="0"/>
        <w:rPr>
          <w:rFonts w:ascii="Times New Roman" w:hAnsi="Times New Roman"/>
        </w:rPr>
        <w:sectPr w:rsidR="00E75492" w:rsidSect="000610F9">
          <w:headerReference w:type="even" r:id="rId49"/>
          <w:headerReference w:type="default" r:id="rId50"/>
          <w:headerReference w:type="first" r:id="rId51"/>
          <w:pgSz w:w="11906" w:h="16838"/>
          <w:pgMar w:top="1268" w:right="680" w:bottom="567" w:left="1134" w:header="510" w:footer="494" w:gutter="0"/>
          <w:cols w:space="708"/>
          <w:titlePg/>
          <w:docGrid w:linePitch="360"/>
        </w:sectPr>
      </w:pPr>
    </w:p>
    <w:p w14:paraId="617771F3" w14:textId="279003D4" w:rsidR="009E2B77" w:rsidRPr="002D4EA3" w:rsidRDefault="009E2B77" w:rsidP="009B369C">
      <w:pPr>
        <w:pStyle w:val="2"/>
        <w:keepNext w:val="0"/>
        <w:keepLines w:val="0"/>
        <w:pageBreakBefore/>
        <w:spacing w:before="240"/>
        <w:jc w:val="both"/>
        <w:rPr>
          <w:rFonts w:ascii="Times New Roman" w:hAnsi="Times New Roman"/>
          <w:szCs w:val="20"/>
        </w:rPr>
      </w:pPr>
      <w:bookmarkStart w:id="200" w:name="_Toc168502060"/>
      <w:r w:rsidRPr="002D4EA3">
        <w:rPr>
          <w:rFonts w:ascii="Times New Roman" w:hAnsi="Times New Roman"/>
          <w:szCs w:val="20"/>
        </w:rPr>
        <w:lastRenderedPageBreak/>
        <w:t xml:space="preserve">Раздел </w:t>
      </w:r>
      <w:r w:rsidR="00FB0C0D">
        <w:rPr>
          <w:rFonts w:ascii="Times New Roman" w:hAnsi="Times New Roman"/>
          <w:szCs w:val="20"/>
        </w:rPr>
        <w:t>7</w:t>
      </w:r>
      <w:r w:rsidRPr="002D4EA3">
        <w:rPr>
          <w:rFonts w:ascii="Times New Roman" w:hAnsi="Times New Roman"/>
          <w:szCs w:val="20"/>
        </w:rPr>
        <w:t>. Резервы, условные активы и условные обязательства</w:t>
      </w:r>
      <w:bookmarkEnd w:id="188"/>
      <w:r w:rsidRPr="002D4EA3">
        <w:rPr>
          <w:rFonts w:ascii="Times New Roman" w:hAnsi="Times New Roman"/>
          <w:szCs w:val="20"/>
        </w:rPr>
        <w:t xml:space="preserve"> (МСБУ 37)</w:t>
      </w:r>
      <w:bookmarkEnd w:id="189"/>
      <w:bookmarkEnd w:id="200"/>
    </w:p>
    <w:p w14:paraId="3E5B6C17" w14:textId="54277CFA" w:rsidR="009E2B77" w:rsidRPr="002D4EA3" w:rsidRDefault="00FB0C0D" w:rsidP="00E61D21">
      <w:pPr>
        <w:pStyle w:val="3"/>
      </w:pPr>
      <w:bookmarkStart w:id="201" w:name="_Toc271279849"/>
      <w:bookmarkStart w:id="202" w:name="_Toc168502061"/>
      <w:bookmarkStart w:id="203" w:name="_Toc248586859"/>
      <w:r>
        <w:t>7</w:t>
      </w:r>
      <w:r w:rsidR="009E2B77" w:rsidRPr="002D4EA3">
        <w:t>.1. Общие положения</w:t>
      </w:r>
      <w:bookmarkEnd w:id="201"/>
      <w:bookmarkEnd w:id="202"/>
      <w:r w:rsidR="009E2B77" w:rsidRPr="002D4EA3">
        <w:t xml:space="preserve"> </w:t>
      </w:r>
      <w:bookmarkEnd w:id="203"/>
    </w:p>
    <w:p w14:paraId="544E8F03" w14:textId="77777777" w:rsidR="009E2B77" w:rsidRPr="002D4EA3" w:rsidRDefault="009E2B77" w:rsidP="00F96B17">
      <w:pPr>
        <w:pStyle w:val="afffc"/>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 xml:space="preserve">Данный раздел учетной политики должен применяться </w:t>
      </w:r>
      <w:r w:rsidR="00F9744B">
        <w:rPr>
          <w:rFonts w:ascii="Times New Roman" w:hAnsi="Times New Roman"/>
          <w:sz w:val="20"/>
          <w:szCs w:val="20"/>
          <w:lang w:val="ru-RU"/>
        </w:rPr>
        <w:t>Банком</w:t>
      </w:r>
      <w:r w:rsidRPr="002D4EA3">
        <w:rPr>
          <w:rFonts w:ascii="Times New Roman" w:hAnsi="Times New Roman"/>
          <w:bCs/>
          <w:iCs/>
          <w:snapToGrid w:val="0"/>
          <w:color w:val="auto"/>
          <w:sz w:val="20"/>
          <w:szCs w:val="20"/>
          <w:lang w:val="ru-RU" w:eastAsia="ru-RU"/>
        </w:rPr>
        <w:t xml:space="preserve"> при учете всех резервов, условных обязательств и условных активов, кроме тех, которые:</w:t>
      </w:r>
    </w:p>
    <w:p w14:paraId="64D14C11" w14:textId="77777777" w:rsidR="009E2B77" w:rsidRPr="002D4EA3" w:rsidRDefault="009E2B77" w:rsidP="00AE698A">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являются результатом контрактов, подлежащих исполнению, кроме обременительных контрактов;</w:t>
      </w:r>
    </w:p>
    <w:p w14:paraId="4C600A2E" w14:textId="77777777" w:rsidR="009E2B77" w:rsidRPr="002D4EA3" w:rsidRDefault="009E2B77" w:rsidP="00AE698A">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lang w:val="ru-RU" w:eastAsia="ru-RU"/>
        </w:rPr>
      </w:pPr>
      <w:r w:rsidRPr="002D4EA3">
        <w:rPr>
          <w:rFonts w:ascii="Times New Roman" w:hAnsi="Times New Roman"/>
          <w:bCs/>
          <w:iCs/>
          <w:snapToGrid w:val="0"/>
          <w:color w:val="auto"/>
          <w:sz w:val="20"/>
          <w:szCs w:val="20"/>
          <w:lang w:val="ru-RU" w:eastAsia="ru-RU"/>
        </w:rPr>
        <w:t>тех, которые освещены в других разделах учетной политики.</w:t>
      </w:r>
    </w:p>
    <w:p w14:paraId="1B737708" w14:textId="5C2143E5"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 xml:space="preserve">Данный раздел не применяется к финансовым инструментам, которые покрываются в разделе 3 </w:t>
      </w:r>
      <w:r w:rsidR="00802136">
        <w:rPr>
          <w:rFonts w:ascii="Times New Roman" w:hAnsi="Times New Roman"/>
          <w:bCs/>
          <w:iCs/>
          <w:snapToGrid w:val="0"/>
          <w:lang w:eastAsia="ru-RU"/>
        </w:rPr>
        <w:t>"</w:t>
      </w:r>
      <w:r w:rsidRPr="002D4EA3">
        <w:rPr>
          <w:rFonts w:ascii="Times New Roman" w:hAnsi="Times New Roman"/>
          <w:bCs/>
          <w:iCs/>
          <w:snapToGrid w:val="0"/>
          <w:lang w:eastAsia="ru-RU"/>
        </w:rPr>
        <w:t xml:space="preserve">Финансовые активы и обязательства (МСБУ 32, </w:t>
      </w:r>
      <w:r w:rsidR="00F931DC">
        <w:rPr>
          <w:rFonts w:ascii="Times New Roman" w:hAnsi="Times New Roman"/>
          <w:bCs/>
          <w:iCs/>
          <w:snapToGrid w:val="0"/>
          <w:lang w:eastAsia="ru-RU"/>
        </w:rPr>
        <w:t>МСФО 9</w:t>
      </w:r>
      <w:r w:rsidRPr="002D4EA3">
        <w:rPr>
          <w:rFonts w:ascii="Times New Roman" w:hAnsi="Times New Roman"/>
          <w:bCs/>
          <w:iCs/>
          <w:snapToGrid w:val="0"/>
          <w:lang w:eastAsia="ru-RU"/>
        </w:rPr>
        <w:t>, МСФО 7)</w:t>
      </w:r>
      <w:r w:rsidR="00802136">
        <w:rPr>
          <w:rFonts w:ascii="Times New Roman" w:hAnsi="Times New Roman"/>
          <w:bCs/>
          <w:iCs/>
          <w:snapToGrid w:val="0"/>
          <w:lang w:eastAsia="ru-RU"/>
        </w:rPr>
        <w:t>"</w:t>
      </w:r>
      <w:r w:rsidRPr="002D4EA3">
        <w:rPr>
          <w:rFonts w:ascii="Times New Roman" w:hAnsi="Times New Roman"/>
          <w:bCs/>
          <w:iCs/>
          <w:snapToGrid w:val="0"/>
          <w:lang w:eastAsia="ru-RU"/>
        </w:rPr>
        <w:t xml:space="preserve"> главы 2.</w:t>
      </w:r>
    </w:p>
    <w:p w14:paraId="37AA2C19" w14:textId="77777777"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Контракты, подлежащие выполнению, это такие контракты, по которым ни одна из сторон не выполнила своих обязательств, или обе стороны выполнили свои обязательства частично, в равной степени. Данный раздел не применяется к подлежащим исполнению контрактам, кроме тех, которые являются обременительными.</w:t>
      </w:r>
    </w:p>
    <w:p w14:paraId="166A8BC8" w14:textId="77777777" w:rsidR="009E2B77" w:rsidRPr="002D4EA3" w:rsidRDefault="009E2B77" w:rsidP="00F96B17">
      <w:pPr>
        <w:spacing w:before="240" w:line="240" w:lineRule="auto"/>
        <w:ind w:left="0"/>
        <w:rPr>
          <w:rFonts w:ascii="Times New Roman" w:hAnsi="Times New Roman"/>
          <w:bCs/>
          <w:iCs/>
          <w:snapToGrid w:val="0"/>
          <w:lang w:eastAsia="ru-RU"/>
        </w:rPr>
      </w:pPr>
      <w:r w:rsidRPr="002D4EA3">
        <w:rPr>
          <w:rFonts w:ascii="Times New Roman" w:hAnsi="Times New Roman"/>
          <w:bCs/>
          <w:iCs/>
          <w:snapToGrid w:val="0"/>
          <w:lang w:eastAsia="ru-RU"/>
        </w:rPr>
        <w:t>Сфера действия данного раздела распространяется на резервы, условные обязательства и условные активы, которые не покрыты в других разделах настоящей учетной политики. Например, некоторые виды резервов покрываются в следующих разделах:</w:t>
      </w:r>
    </w:p>
    <w:p w14:paraId="10814330" w14:textId="69890E47" w:rsidR="009E2B77" w:rsidRPr="008400B1" w:rsidRDefault="009E2B77" w:rsidP="00AE698A">
      <w:pPr>
        <w:numPr>
          <w:ilvl w:val="0"/>
          <w:numId w:val="222"/>
        </w:numPr>
        <w:spacing w:before="240" w:line="240" w:lineRule="auto"/>
        <w:rPr>
          <w:rFonts w:ascii="Times New Roman" w:hAnsi="Times New Roman"/>
          <w:bCs/>
          <w:iCs/>
          <w:snapToGrid w:val="0"/>
          <w:lang w:eastAsia="ru-RU"/>
        </w:rPr>
      </w:pPr>
      <w:r w:rsidRPr="008400B1">
        <w:rPr>
          <w:rFonts w:ascii="Times New Roman" w:hAnsi="Times New Roman"/>
          <w:bCs/>
          <w:iCs/>
          <w:snapToGrid w:val="0"/>
          <w:lang w:eastAsia="ru-RU"/>
        </w:rPr>
        <w:t xml:space="preserve">раздел </w:t>
      </w:r>
      <w:r w:rsidR="00727CC3" w:rsidRPr="008400B1">
        <w:rPr>
          <w:rFonts w:ascii="Times New Roman" w:hAnsi="Times New Roman"/>
          <w:bCs/>
          <w:iCs/>
          <w:snapToGrid w:val="0"/>
          <w:lang w:eastAsia="ru-RU"/>
        </w:rPr>
        <w:t xml:space="preserve">8 </w:t>
      </w:r>
      <w:r w:rsidR="00802136" w:rsidRPr="008400B1">
        <w:rPr>
          <w:rFonts w:ascii="Times New Roman" w:hAnsi="Times New Roman"/>
          <w:bCs/>
          <w:iCs/>
          <w:snapToGrid w:val="0"/>
          <w:lang w:eastAsia="ru-RU"/>
        </w:rPr>
        <w:t>"</w:t>
      </w:r>
      <w:r w:rsidRPr="008400B1">
        <w:rPr>
          <w:rFonts w:ascii="Times New Roman" w:hAnsi="Times New Roman"/>
          <w:bCs/>
          <w:iCs/>
          <w:snapToGrid w:val="0"/>
          <w:lang w:eastAsia="ru-RU"/>
        </w:rPr>
        <w:t>Вознаграждения работникам (МСБУ 19)</w:t>
      </w:r>
      <w:r w:rsidR="00802136" w:rsidRPr="008400B1">
        <w:rPr>
          <w:rFonts w:ascii="Times New Roman" w:hAnsi="Times New Roman"/>
          <w:bCs/>
          <w:iCs/>
          <w:snapToGrid w:val="0"/>
          <w:lang w:eastAsia="ru-RU"/>
        </w:rPr>
        <w:t>"</w:t>
      </w:r>
      <w:r w:rsidRPr="008400B1">
        <w:rPr>
          <w:rFonts w:ascii="Times New Roman" w:hAnsi="Times New Roman"/>
          <w:bCs/>
          <w:iCs/>
          <w:snapToGrid w:val="0"/>
          <w:lang w:eastAsia="ru-RU"/>
        </w:rPr>
        <w:t xml:space="preserve"> главы 2;</w:t>
      </w:r>
    </w:p>
    <w:p w14:paraId="49FB3F82" w14:textId="433D94E2" w:rsidR="009E2B77" w:rsidRPr="00017F64" w:rsidRDefault="00E72406" w:rsidP="00AE698A">
      <w:pPr>
        <w:pStyle w:val="affff3"/>
        <w:numPr>
          <w:ilvl w:val="0"/>
          <w:numId w:val="222"/>
        </w:numPr>
        <w:ind w:right="-6"/>
        <w:jc w:val="both"/>
        <w:rPr>
          <w:rFonts w:eastAsia="Calibri"/>
          <w:color w:val="3366FF"/>
          <w:sz w:val="20"/>
          <w:szCs w:val="22"/>
        </w:rPr>
      </w:pPr>
      <w:r w:rsidRPr="008400B1">
        <w:rPr>
          <w:rFonts w:eastAsia="Calibri"/>
          <w:bCs/>
          <w:iCs/>
          <w:snapToGrid w:val="0"/>
          <w:sz w:val="20"/>
          <w:szCs w:val="20"/>
        </w:rPr>
        <w:t xml:space="preserve">раздел </w:t>
      </w:r>
      <w:r w:rsidR="00594DB7" w:rsidRPr="008400B1">
        <w:rPr>
          <w:rFonts w:eastAsia="Calibri"/>
          <w:bCs/>
          <w:iCs/>
          <w:snapToGrid w:val="0"/>
          <w:sz w:val="20"/>
          <w:szCs w:val="20"/>
        </w:rPr>
        <w:t xml:space="preserve">12 </w:t>
      </w:r>
      <w:r w:rsidR="00802136" w:rsidRPr="008400B1">
        <w:rPr>
          <w:rFonts w:eastAsia="Calibri"/>
          <w:bCs/>
          <w:iCs/>
          <w:snapToGrid w:val="0"/>
          <w:sz w:val="20"/>
          <w:szCs w:val="20"/>
        </w:rPr>
        <w:t>"</w:t>
      </w:r>
      <w:r w:rsidR="009E2B77" w:rsidRPr="008400B1">
        <w:rPr>
          <w:rFonts w:eastAsia="Calibri"/>
          <w:bCs/>
          <w:iCs/>
          <w:snapToGrid w:val="0"/>
          <w:sz w:val="20"/>
          <w:szCs w:val="20"/>
        </w:rPr>
        <w:t>Аренда (</w:t>
      </w:r>
      <w:r w:rsidR="008E2E32" w:rsidRPr="008400B1">
        <w:rPr>
          <w:rFonts w:eastAsia="Calibri"/>
          <w:bCs/>
          <w:iCs/>
          <w:snapToGrid w:val="0"/>
          <w:sz w:val="20"/>
          <w:szCs w:val="20"/>
        </w:rPr>
        <w:t>МСФО 16</w:t>
      </w:r>
      <w:r w:rsidR="009E2B77" w:rsidRPr="008400B1">
        <w:rPr>
          <w:rFonts w:eastAsia="Calibri"/>
          <w:bCs/>
          <w:iCs/>
          <w:snapToGrid w:val="0"/>
          <w:sz w:val="20"/>
          <w:szCs w:val="20"/>
        </w:rPr>
        <w:t>)</w:t>
      </w:r>
      <w:r w:rsidR="00802136" w:rsidRPr="008400B1">
        <w:rPr>
          <w:rFonts w:eastAsia="Calibri"/>
          <w:bCs/>
          <w:iCs/>
          <w:snapToGrid w:val="0"/>
          <w:sz w:val="20"/>
          <w:szCs w:val="20"/>
        </w:rPr>
        <w:t>"</w:t>
      </w:r>
      <w:r w:rsidR="009E2B77" w:rsidRPr="008400B1">
        <w:rPr>
          <w:rFonts w:eastAsia="Calibri"/>
          <w:bCs/>
          <w:iCs/>
          <w:snapToGrid w:val="0"/>
          <w:sz w:val="20"/>
          <w:szCs w:val="20"/>
        </w:rPr>
        <w:t xml:space="preserve"> главы 2. Однако, </w:t>
      </w:r>
      <w:r w:rsidR="00E1678F" w:rsidRPr="008400B1">
        <w:rPr>
          <w:rFonts w:eastAsia="Calibri"/>
          <w:bCs/>
          <w:iCs/>
          <w:snapToGrid w:val="0"/>
          <w:sz w:val="20"/>
          <w:szCs w:val="20"/>
        </w:rPr>
        <w:t>договора</w:t>
      </w:r>
      <w:r w:rsidR="00751EA6" w:rsidRPr="008400B1">
        <w:rPr>
          <w:rFonts w:eastAsia="Calibri"/>
          <w:bCs/>
          <w:iCs/>
          <w:snapToGrid w:val="0"/>
          <w:sz w:val="20"/>
          <w:szCs w:val="20"/>
        </w:rPr>
        <w:t xml:space="preserve"> </w:t>
      </w:r>
      <w:r w:rsidR="009E2B77" w:rsidRPr="008400B1">
        <w:rPr>
          <w:rFonts w:eastAsia="Calibri"/>
          <w:bCs/>
          <w:iCs/>
          <w:snapToGrid w:val="0"/>
          <w:sz w:val="20"/>
          <w:szCs w:val="20"/>
        </w:rPr>
        <w:t>аренды, которые стали обременительными</w:t>
      </w:r>
      <w:r w:rsidR="00751EA6" w:rsidRPr="008400B1">
        <w:rPr>
          <w:rFonts w:eastAsia="Calibri"/>
          <w:bCs/>
          <w:iCs/>
          <w:snapToGrid w:val="0"/>
          <w:sz w:val="20"/>
          <w:szCs w:val="20"/>
        </w:rPr>
        <w:t xml:space="preserve"> до даты начала аренды</w:t>
      </w:r>
      <w:r w:rsidR="009E2B77" w:rsidRPr="008400B1">
        <w:rPr>
          <w:rFonts w:eastAsia="Calibri"/>
          <w:bCs/>
          <w:iCs/>
          <w:snapToGrid w:val="0"/>
          <w:sz w:val="20"/>
          <w:szCs w:val="20"/>
        </w:rPr>
        <w:t>,</w:t>
      </w:r>
      <w:r w:rsidR="00751EA6" w:rsidRPr="008400B1">
        <w:rPr>
          <w:rFonts w:eastAsia="Calibri"/>
          <w:bCs/>
          <w:iCs/>
          <w:snapToGrid w:val="0"/>
          <w:sz w:val="20"/>
          <w:szCs w:val="20"/>
        </w:rPr>
        <w:t xml:space="preserve"> а также </w:t>
      </w:r>
      <w:r w:rsidR="00E1678F" w:rsidRPr="008400B1">
        <w:rPr>
          <w:rFonts w:eastAsia="Calibri"/>
          <w:bCs/>
          <w:iCs/>
          <w:snapToGrid w:val="0"/>
          <w:sz w:val="20"/>
          <w:szCs w:val="20"/>
        </w:rPr>
        <w:t xml:space="preserve">договора </w:t>
      </w:r>
      <w:r w:rsidR="00751EA6" w:rsidRPr="008400B1">
        <w:rPr>
          <w:rFonts w:eastAsia="Calibri"/>
          <w:bCs/>
          <w:iCs/>
          <w:snapToGrid w:val="0"/>
          <w:sz w:val="20"/>
          <w:szCs w:val="20"/>
        </w:rPr>
        <w:t xml:space="preserve">краткосрочной аренды и аренды, в которой базовый актив имеет низкую стоимость, которые </w:t>
      </w:r>
      <w:r w:rsidR="00751EA6" w:rsidRPr="00017F64">
        <w:rPr>
          <w:rFonts w:eastAsia="Calibri"/>
          <w:bCs/>
          <w:iCs/>
          <w:snapToGrid w:val="0"/>
          <w:sz w:val="20"/>
          <w:szCs w:val="20"/>
        </w:rPr>
        <w:t xml:space="preserve">учитываются в соответствии с пунктом 6 МСФО 16 и стали обременительными </w:t>
      </w:r>
      <w:r w:rsidR="009E2B77" w:rsidRPr="00017F64">
        <w:rPr>
          <w:rFonts w:eastAsia="Calibri"/>
          <w:bCs/>
          <w:iCs/>
          <w:snapToGrid w:val="0"/>
          <w:sz w:val="20"/>
          <w:szCs w:val="20"/>
        </w:rPr>
        <w:t xml:space="preserve">подпадают под сферу </w:t>
      </w:r>
      <w:r w:rsidR="00E1635C">
        <w:rPr>
          <w:rFonts w:eastAsia="Calibri"/>
          <w:bCs/>
          <w:iCs/>
          <w:snapToGrid w:val="0"/>
          <w:sz w:val="20"/>
          <w:szCs w:val="20"/>
        </w:rPr>
        <w:t xml:space="preserve">действия </w:t>
      </w:r>
      <w:r w:rsidR="009E2B77" w:rsidRPr="00017F64">
        <w:rPr>
          <w:rFonts w:eastAsia="Calibri"/>
          <w:bCs/>
          <w:iCs/>
          <w:snapToGrid w:val="0"/>
          <w:sz w:val="20"/>
          <w:szCs w:val="20"/>
        </w:rPr>
        <w:t>раздела</w:t>
      </w:r>
      <w:r w:rsidR="00E1635C">
        <w:rPr>
          <w:rFonts w:eastAsia="Calibri"/>
          <w:bCs/>
          <w:iCs/>
          <w:snapToGrid w:val="0"/>
          <w:sz w:val="20"/>
          <w:szCs w:val="20"/>
        </w:rPr>
        <w:t xml:space="preserve"> </w:t>
      </w:r>
      <w:r w:rsidR="00727CC3">
        <w:rPr>
          <w:rFonts w:eastAsia="Calibri"/>
          <w:bCs/>
          <w:iCs/>
          <w:snapToGrid w:val="0"/>
          <w:sz w:val="20"/>
          <w:szCs w:val="20"/>
        </w:rPr>
        <w:t xml:space="preserve">7 </w:t>
      </w:r>
      <w:r w:rsidR="00E1635C">
        <w:rPr>
          <w:rFonts w:eastAsia="Calibri"/>
          <w:bCs/>
          <w:iCs/>
          <w:snapToGrid w:val="0"/>
          <w:sz w:val="20"/>
          <w:szCs w:val="20"/>
        </w:rPr>
        <w:t>"Резервы, условные обязательства и условные активы (МСБУ 37)</w:t>
      </w:r>
      <w:r w:rsidR="009E2B77" w:rsidRPr="00017F64">
        <w:rPr>
          <w:rFonts w:eastAsia="Calibri"/>
          <w:bCs/>
          <w:iCs/>
          <w:snapToGrid w:val="0"/>
          <w:sz w:val="20"/>
          <w:szCs w:val="20"/>
        </w:rPr>
        <w:t>;</w:t>
      </w:r>
      <w:r w:rsidR="00751EA6">
        <w:rPr>
          <w:bCs/>
          <w:iCs/>
          <w:snapToGrid w:val="0"/>
        </w:rPr>
        <w:t xml:space="preserve"> </w:t>
      </w:r>
    </w:p>
    <w:p w14:paraId="46C04B79" w14:textId="1711D4CB" w:rsidR="009E2B77" w:rsidRPr="008400B1" w:rsidRDefault="00E72406" w:rsidP="00AE698A">
      <w:pPr>
        <w:numPr>
          <w:ilvl w:val="0"/>
          <w:numId w:val="222"/>
        </w:numPr>
        <w:spacing w:before="240" w:after="0" w:line="240" w:lineRule="auto"/>
        <w:ind w:left="692" w:hanging="357"/>
        <w:rPr>
          <w:rFonts w:ascii="Times New Roman" w:hAnsi="Times New Roman"/>
          <w:bCs/>
          <w:iCs/>
          <w:snapToGrid w:val="0"/>
          <w:sz w:val="18"/>
          <w:lang w:eastAsia="ru-RU"/>
        </w:rPr>
      </w:pPr>
      <w:r w:rsidRPr="002D4EA3">
        <w:rPr>
          <w:rFonts w:ascii="Times New Roman" w:hAnsi="Times New Roman"/>
          <w:bCs/>
          <w:iCs/>
          <w:snapToGrid w:val="0"/>
          <w:lang w:eastAsia="ru-RU"/>
        </w:rPr>
        <w:t xml:space="preserve">раздел </w:t>
      </w:r>
      <w:r w:rsidR="00905181">
        <w:rPr>
          <w:rFonts w:ascii="Times New Roman" w:hAnsi="Times New Roman"/>
          <w:bCs/>
          <w:iCs/>
          <w:snapToGrid w:val="0"/>
          <w:lang w:eastAsia="ru-RU"/>
        </w:rPr>
        <w:t>13</w:t>
      </w:r>
      <w:r w:rsidR="00905181" w:rsidRPr="002D4EA3">
        <w:rPr>
          <w:rFonts w:ascii="Times New Roman" w:hAnsi="Times New Roman"/>
          <w:bCs/>
          <w:iCs/>
          <w:snapToGrid w:val="0"/>
          <w:lang w:eastAsia="ru-RU"/>
        </w:rPr>
        <w:t xml:space="preserve"> </w:t>
      </w:r>
      <w:r w:rsidR="00802136">
        <w:rPr>
          <w:rFonts w:ascii="Times New Roman" w:hAnsi="Times New Roman"/>
          <w:bCs/>
          <w:iCs/>
          <w:snapToGrid w:val="0"/>
          <w:lang w:eastAsia="ru-RU"/>
        </w:rPr>
        <w:t>"</w:t>
      </w:r>
      <w:r w:rsidR="009E2B77" w:rsidRPr="002D4EA3">
        <w:rPr>
          <w:rFonts w:ascii="Times New Roman" w:hAnsi="Times New Roman"/>
          <w:bCs/>
          <w:iCs/>
          <w:snapToGrid w:val="0"/>
          <w:lang w:eastAsia="ru-RU"/>
        </w:rPr>
        <w:t>Налоги (МСБУ 12)</w:t>
      </w:r>
      <w:r w:rsidR="00802136">
        <w:rPr>
          <w:rFonts w:ascii="Times New Roman" w:hAnsi="Times New Roman"/>
          <w:bCs/>
          <w:iCs/>
          <w:snapToGrid w:val="0"/>
          <w:lang w:eastAsia="ru-RU"/>
        </w:rPr>
        <w:t>"</w:t>
      </w:r>
      <w:r w:rsidR="009E2B77" w:rsidRPr="002D4EA3">
        <w:rPr>
          <w:rFonts w:ascii="Times New Roman" w:hAnsi="Times New Roman"/>
          <w:bCs/>
          <w:iCs/>
          <w:snapToGrid w:val="0"/>
          <w:lang w:eastAsia="ru-RU"/>
        </w:rPr>
        <w:t xml:space="preserve"> главы 2.</w:t>
      </w:r>
      <w:r w:rsidR="00EF6A1C">
        <w:rPr>
          <w:rFonts w:ascii="Times New Roman" w:hAnsi="Times New Roman"/>
          <w:bCs/>
          <w:iCs/>
          <w:snapToGrid w:val="0"/>
          <w:lang w:eastAsia="ru-RU"/>
        </w:rPr>
        <w:t xml:space="preserve"> </w:t>
      </w:r>
    </w:p>
    <w:p w14:paraId="671A83F9" w14:textId="36F109C2" w:rsidR="008400B1" w:rsidRPr="008945F4" w:rsidRDefault="008400B1" w:rsidP="008400B1">
      <w:pPr>
        <w:pStyle w:val="aa"/>
        <w:widowControl w:val="0"/>
        <w:tabs>
          <w:tab w:val="left" w:pos="0"/>
        </w:tabs>
        <w:spacing w:line="240" w:lineRule="auto"/>
        <w:ind w:left="696"/>
        <w:rPr>
          <w:rFonts w:ascii="Times New Roman" w:eastAsia="Times New Roman" w:hAnsi="Times New Roman"/>
          <w:i/>
          <w:snapToGrid w:val="0"/>
          <w:color w:val="3366FF"/>
          <w:szCs w:val="22"/>
          <w:lang w:eastAsia="ru-RU"/>
        </w:rPr>
      </w:pPr>
      <w:r w:rsidRPr="008400B1">
        <w:rPr>
          <w:rFonts w:ascii="Times New Roman" w:eastAsia="Times New Roman" w:hAnsi="Times New Roman"/>
          <w:i/>
          <w:snapToGrid w:val="0"/>
          <w:color w:val="3366FF"/>
          <w:szCs w:val="22"/>
          <w:lang w:eastAsia="ru-RU"/>
        </w:rPr>
        <w:t>(Пункт 7.1. "Общие положения " изменен решением совета директоров № 14 от 26.11.2018 г.</w:t>
      </w:r>
      <w:r>
        <w:rPr>
          <w:rFonts w:ascii="Times New Roman" w:eastAsia="Times New Roman" w:hAnsi="Times New Roman"/>
          <w:i/>
          <w:snapToGrid w:val="0"/>
          <w:color w:val="3366FF"/>
          <w:szCs w:val="22"/>
          <w:lang w:eastAsia="ru-RU"/>
        </w:rPr>
        <w:t>,</w:t>
      </w:r>
      <w:r w:rsidRPr="008400B1">
        <w:rPr>
          <w:rFonts w:ascii="Times New Roman" w:hAnsi="Times New Roman"/>
          <w:i/>
          <w:snapToGrid w:val="0"/>
          <w:color w:val="00B0F0"/>
          <w:szCs w:val="22"/>
        </w:rPr>
        <w:t xml:space="preserve"> </w:t>
      </w:r>
      <w:r w:rsidRPr="008945F4">
        <w:rPr>
          <w:rFonts w:ascii="Times New Roman" w:eastAsia="Times New Roman" w:hAnsi="Times New Roman"/>
          <w:i/>
          <w:snapToGrid w:val="0"/>
          <w:color w:val="3366FF"/>
          <w:szCs w:val="22"/>
          <w:lang w:eastAsia="ru-RU"/>
        </w:rPr>
        <w:t xml:space="preserve">решением совета директоров от </w:t>
      </w:r>
      <w:r w:rsidR="00B03EBB"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B03EBB"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B03EBB"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BC6DD0A" w14:textId="77777777" w:rsidR="008400B1" w:rsidRPr="00017F64" w:rsidRDefault="008400B1" w:rsidP="008400B1">
      <w:pPr>
        <w:spacing w:before="240" w:line="240" w:lineRule="auto"/>
        <w:ind w:left="696"/>
        <w:rPr>
          <w:rFonts w:ascii="Times New Roman" w:hAnsi="Times New Roman"/>
          <w:bCs/>
          <w:iCs/>
          <w:snapToGrid w:val="0"/>
          <w:sz w:val="18"/>
          <w:lang w:eastAsia="ru-RU"/>
        </w:rPr>
      </w:pPr>
    </w:p>
    <w:p w14:paraId="5A1C345A" w14:textId="77777777" w:rsidR="009E2B77" w:rsidRPr="002D4EA3" w:rsidRDefault="009E2B77" w:rsidP="00F96B17">
      <w:pPr>
        <w:pStyle w:val="ABC-paragrahinNotes"/>
        <w:spacing w:before="240"/>
        <w:rPr>
          <w:rFonts w:ascii="Times New Roman" w:hAnsi="Times New Roman"/>
          <w:b/>
          <w:i/>
          <w:sz w:val="20"/>
          <w:lang w:val="ru-RU"/>
        </w:rPr>
      </w:pPr>
      <w:r w:rsidRPr="002D4EA3">
        <w:rPr>
          <w:rFonts w:ascii="Times New Roman" w:hAnsi="Times New Roman"/>
          <w:b/>
          <w:i/>
          <w:sz w:val="20"/>
          <w:lang w:val="ru-RU"/>
        </w:rPr>
        <w:t>Прочие резервы</w:t>
      </w:r>
    </w:p>
    <w:p w14:paraId="071140E8" w14:textId="02E44A28" w:rsidR="009E2B77" w:rsidRPr="002D4EA3" w:rsidRDefault="009E2B77" w:rsidP="00F96B17">
      <w:pPr>
        <w:pStyle w:val="ABC-paragrahinNotes"/>
        <w:spacing w:before="240"/>
        <w:rPr>
          <w:rFonts w:ascii="Times New Roman" w:hAnsi="Times New Roman"/>
          <w:bCs/>
          <w:iCs/>
          <w:sz w:val="20"/>
          <w:lang w:val="ru-RU"/>
        </w:rPr>
      </w:pPr>
      <w:r w:rsidRPr="002D4EA3">
        <w:rPr>
          <w:rFonts w:ascii="Times New Roman" w:hAnsi="Times New Roman"/>
          <w:bCs/>
          <w:iCs/>
          <w:sz w:val="20"/>
          <w:lang w:val="ru-RU"/>
        </w:rPr>
        <w:t xml:space="preserve">Резервы отражаются в финансовой отчетности тогда, когда (1) у </w:t>
      </w:r>
      <w:r w:rsidR="00F9744B">
        <w:rPr>
          <w:rFonts w:ascii="Times New Roman" w:hAnsi="Times New Roman"/>
          <w:bCs/>
          <w:iCs/>
          <w:sz w:val="20"/>
          <w:lang w:val="ru-RU"/>
        </w:rPr>
        <w:t>Банка</w:t>
      </w:r>
      <w:r w:rsidRPr="002D4EA3">
        <w:rPr>
          <w:rFonts w:ascii="Times New Roman" w:hAnsi="Times New Roman"/>
          <w:bCs/>
          <w:iCs/>
          <w:sz w:val="20"/>
          <w:lang w:val="ru-RU"/>
        </w:rPr>
        <w:t xml:space="preserve"> есть существующее (юридическое или обусловленное сложившейся практикой) обязательство в результате прошлых событий, (2) представляется вероятным, что для погашения обязательства потребуется отток ресурсов, заключающих в себе экономические </w:t>
      </w:r>
      <w:r w:rsidR="00EE3CCF" w:rsidRPr="002D4EA3">
        <w:rPr>
          <w:rFonts w:ascii="Times New Roman" w:hAnsi="Times New Roman"/>
          <w:bCs/>
          <w:iCs/>
          <w:sz w:val="20"/>
          <w:lang w:val="ru-RU"/>
        </w:rPr>
        <w:t>выгоды, и</w:t>
      </w:r>
      <w:r w:rsidRPr="002D4EA3">
        <w:rPr>
          <w:rFonts w:ascii="Times New Roman" w:hAnsi="Times New Roman"/>
          <w:bCs/>
          <w:iCs/>
          <w:sz w:val="20"/>
          <w:lang w:val="ru-RU"/>
        </w:rPr>
        <w:t xml:space="preserve"> (3) может быть произведена надежная оценка этого обязательства. Если </w:t>
      </w:r>
      <w:r w:rsidR="00F9744B">
        <w:rPr>
          <w:rFonts w:ascii="Times New Roman" w:hAnsi="Times New Roman"/>
          <w:bCs/>
          <w:iCs/>
          <w:sz w:val="20"/>
          <w:lang w:val="ru-RU"/>
        </w:rPr>
        <w:t>Банк</w:t>
      </w:r>
      <w:r w:rsidR="00F96E48">
        <w:rPr>
          <w:rFonts w:ascii="Times New Roman" w:hAnsi="Times New Roman"/>
          <w:bCs/>
          <w:iCs/>
          <w:sz w:val="20"/>
          <w:lang w:val="ru-RU"/>
        </w:rPr>
        <w:t xml:space="preserve"> </w:t>
      </w:r>
      <w:r w:rsidRPr="002D4EA3">
        <w:rPr>
          <w:rFonts w:ascii="Times New Roman" w:hAnsi="Times New Roman"/>
          <w:bCs/>
          <w:iCs/>
          <w:sz w:val="20"/>
          <w:lang w:val="ru-RU"/>
        </w:rPr>
        <w:t>ожидает, что резерв будет возмещен, к примеру, по страховому договору, возмещение отражается как отдельный актив, но только тогда, когда получение возмещения представляется практически бесспорным.</w:t>
      </w:r>
    </w:p>
    <w:p w14:paraId="3BF3C073" w14:textId="39FA7776"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bCs/>
          <w:iCs/>
          <w:sz w:val="20"/>
          <w:lang w:val="ru-RU"/>
        </w:rPr>
        <w:t xml:space="preserve">Если влияние временной стоимости денежных средств является существенным, резервы рассчитываются посредством дисконтирования ожидаемого будущего движения денежных средств по ставкам до учета налогообложения, которые отражают текущую рыночную оценку временной стоимости денежных средств и, </w:t>
      </w:r>
      <w:r w:rsidR="00EE3CCF" w:rsidRPr="002D4EA3">
        <w:rPr>
          <w:rFonts w:ascii="Times New Roman" w:hAnsi="Times New Roman"/>
          <w:bCs/>
          <w:iCs/>
          <w:sz w:val="20"/>
          <w:lang w:val="ru-RU"/>
        </w:rPr>
        <w:t>там, где</w:t>
      </w:r>
      <w:r w:rsidRPr="002D4EA3">
        <w:rPr>
          <w:rFonts w:ascii="Times New Roman" w:hAnsi="Times New Roman"/>
          <w:bCs/>
          <w:iCs/>
          <w:sz w:val="20"/>
          <w:lang w:val="ru-RU"/>
        </w:rPr>
        <w:t xml:space="preserve"> это уместно, риски и неопределенности, присущие обязательству. При использовании дисконтирования увеличение резерва с истечением времени признается как финансовые затраты.</w:t>
      </w:r>
    </w:p>
    <w:p w14:paraId="112AD026" w14:textId="66BDE255" w:rsidR="009E2B77" w:rsidRPr="002D4EA3" w:rsidRDefault="00FB0C0D" w:rsidP="00E61D21">
      <w:pPr>
        <w:pStyle w:val="3"/>
      </w:pPr>
      <w:bookmarkStart w:id="204" w:name="_Toc248586860"/>
      <w:bookmarkStart w:id="205" w:name="_Toc271279850"/>
      <w:bookmarkStart w:id="206" w:name="_Toc168502062"/>
      <w:r>
        <w:t>7</w:t>
      </w:r>
      <w:r w:rsidR="009E2B77" w:rsidRPr="002D4EA3">
        <w:t>.2. Определения</w:t>
      </w:r>
      <w:bookmarkEnd w:id="204"/>
      <w:bookmarkEnd w:id="205"/>
      <w:bookmarkEnd w:id="206"/>
    </w:p>
    <w:p w14:paraId="32800983"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Обременительный договор</w:t>
      </w:r>
      <w:r w:rsidRPr="002D4EA3">
        <w:rPr>
          <w:rFonts w:ascii="Times New Roman" w:hAnsi="Times New Roman"/>
        </w:rPr>
        <w:t xml:space="preserve"> – это договор, по которому неизбежные затраты по выполнению обязательств по договору превышают ожидаемые по нему экономические выгоды.</w:t>
      </w:r>
    </w:p>
    <w:p w14:paraId="74F9B9E8" w14:textId="31363791"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Обусловленное сложившейся практикой обязательство</w:t>
      </w:r>
      <w:r w:rsidRPr="002D4EA3">
        <w:rPr>
          <w:rFonts w:ascii="Times New Roman" w:hAnsi="Times New Roman"/>
        </w:rPr>
        <w:t xml:space="preserve"> – это обязательство, </w:t>
      </w:r>
      <w:r w:rsidR="00EE3CCF" w:rsidRPr="002D4EA3">
        <w:rPr>
          <w:rFonts w:ascii="Times New Roman" w:hAnsi="Times New Roman"/>
        </w:rPr>
        <w:t>возникающее,</w:t>
      </w:r>
      <w:r w:rsidRPr="002D4EA3">
        <w:rPr>
          <w:rFonts w:ascii="Times New Roman" w:hAnsi="Times New Roman"/>
        </w:rPr>
        <w:t xml:space="preserve"> когда:</w:t>
      </w:r>
    </w:p>
    <w:p w14:paraId="2B5DF8E3" w14:textId="77777777" w:rsidR="009E2B77" w:rsidRPr="002D4EA3" w:rsidRDefault="00F9744B" w:rsidP="00AE698A">
      <w:pPr>
        <w:numPr>
          <w:ilvl w:val="0"/>
          <w:numId w:val="42"/>
        </w:numPr>
        <w:autoSpaceDE w:val="0"/>
        <w:autoSpaceDN w:val="0"/>
        <w:adjustRightInd w:val="0"/>
        <w:spacing w:before="240" w:line="240" w:lineRule="auto"/>
        <w:rPr>
          <w:rFonts w:ascii="Times New Roman" w:hAnsi="Times New Roman"/>
        </w:rPr>
      </w:pPr>
      <w:r>
        <w:rPr>
          <w:rFonts w:ascii="Times New Roman" w:hAnsi="Times New Roman"/>
          <w:bCs/>
          <w:iCs/>
        </w:rPr>
        <w:t>Банк</w:t>
      </w:r>
      <w:r w:rsidR="00F96E48">
        <w:rPr>
          <w:rFonts w:ascii="Times New Roman" w:hAnsi="Times New Roman"/>
          <w:bCs/>
          <w:iCs/>
        </w:rPr>
        <w:t xml:space="preserve"> </w:t>
      </w:r>
      <w:r w:rsidR="009E2B77" w:rsidRPr="002D4EA3">
        <w:rPr>
          <w:rFonts w:ascii="Times New Roman" w:hAnsi="Times New Roman"/>
        </w:rPr>
        <w:t>подтверждает принятие на себя определенных обязанностей в соответствии со сложившейся практикой, политикой или достаточно конкретным заявлением; и</w:t>
      </w:r>
    </w:p>
    <w:p w14:paraId="4F21DCD4" w14:textId="77777777" w:rsidR="009E2B77" w:rsidRPr="002D4EA3" w:rsidRDefault="009E2B77" w:rsidP="00AE698A">
      <w:pPr>
        <w:numPr>
          <w:ilvl w:val="0"/>
          <w:numId w:val="4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 результате, </w:t>
      </w:r>
      <w:r w:rsidR="00F9744B">
        <w:rPr>
          <w:rFonts w:ascii="Times New Roman" w:hAnsi="Times New Roman"/>
          <w:bCs/>
          <w:iCs/>
        </w:rPr>
        <w:t>Банк</w:t>
      </w:r>
      <w:r w:rsidR="00F96E48">
        <w:rPr>
          <w:rFonts w:ascii="Times New Roman" w:hAnsi="Times New Roman"/>
          <w:bCs/>
          <w:iCs/>
        </w:rPr>
        <w:t xml:space="preserve"> </w:t>
      </w:r>
      <w:r w:rsidR="002824C6" w:rsidRPr="002D4EA3">
        <w:rPr>
          <w:rFonts w:ascii="Times New Roman" w:hAnsi="Times New Roman"/>
        </w:rPr>
        <w:t>сформировал</w:t>
      </w:r>
      <w:r w:rsidRPr="002D4EA3">
        <w:rPr>
          <w:rFonts w:ascii="Times New Roman" w:hAnsi="Times New Roman"/>
        </w:rPr>
        <w:t xml:space="preserve"> у других сторон обоснованное ожидание того, что она исполнит указанные обязательства</w:t>
      </w:r>
    </w:p>
    <w:p w14:paraId="61218BF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lastRenderedPageBreak/>
        <w:t>Обязывающее событие</w:t>
      </w:r>
      <w:r w:rsidRPr="002D4EA3">
        <w:rPr>
          <w:rFonts w:ascii="Times New Roman" w:hAnsi="Times New Roman"/>
        </w:rPr>
        <w:t xml:space="preserve"> – это событие, которое ведет к возникновению юридического или обусловленного сложившейся практикой обязательства, в результате чего у </w:t>
      </w:r>
      <w:r w:rsidR="00F9744B">
        <w:rPr>
          <w:rFonts w:ascii="Times New Roman" w:hAnsi="Times New Roman"/>
          <w:bCs/>
          <w:iCs/>
        </w:rPr>
        <w:t>Банка</w:t>
      </w:r>
      <w:r w:rsidRPr="002D4EA3">
        <w:rPr>
          <w:rFonts w:ascii="Times New Roman" w:hAnsi="Times New Roman"/>
        </w:rPr>
        <w:t xml:space="preserve"> отсутствует реалистичная альтернатива урегулированию этого обязательства.</w:t>
      </w:r>
    </w:p>
    <w:p w14:paraId="5F03E34A" w14:textId="77777777" w:rsidR="009E2B77" w:rsidRPr="002D4EA3" w:rsidRDefault="009E2B77" w:rsidP="00F96B17">
      <w:pPr>
        <w:pStyle w:val="afffc"/>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b/>
          <w:color w:val="auto"/>
          <w:sz w:val="20"/>
          <w:szCs w:val="20"/>
          <w:lang w:val="ru-RU"/>
        </w:rPr>
        <w:t>Правовое обязательство</w:t>
      </w:r>
      <w:r w:rsidRPr="002D4EA3">
        <w:rPr>
          <w:rFonts w:ascii="Times New Roman" w:hAnsi="Times New Roman"/>
          <w:color w:val="auto"/>
          <w:sz w:val="20"/>
          <w:szCs w:val="20"/>
          <w:lang w:val="ru-RU"/>
        </w:rPr>
        <w:t xml:space="preserve"> - это обязательство, вытекающее из:</w:t>
      </w:r>
    </w:p>
    <w:p w14:paraId="3333762F" w14:textId="77777777" w:rsidR="009E2B77" w:rsidRPr="002D4EA3" w:rsidRDefault="009E2B77" w:rsidP="00AE698A">
      <w:pPr>
        <w:pStyle w:val="afffc"/>
        <w:numPr>
          <w:ilvl w:val="0"/>
          <w:numId w:val="43"/>
        </w:numPr>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color w:val="auto"/>
          <w:sz w:val="20"/>
          <w:szCs w:val="20"/>
          <w:lang w:val="ru-RU"/>
        </w:rPr>
        <w:t>договора (через его явные или подразумеваемые условия);</w:t>
      </w:r>
    </w:p>
    <w:p w14:paraId="5849BCEB" w14:textId="77777777" w:rsidR="009E2B77" w:rsidRPr="002D4EA3" w:rsidRDefault="009E2B77" w:rsidP="00AE698A">
      <w:pPr>
        <w:pStyle w:val="afffc"/>
        <w:numPr>
          <w:ilvl w:val="0"/>
          <w:numId w:val="43"/>
        </w:numPr>
        <w:spacing w:before="240" w:beforeAutospacing="0" w:after="240" w:afterAutospacing="0"/>
        <w:ind w:right="29"/>
        <w:jc w:val="both"/>
        <w:rPr>
          <w:rFonts w:ascii="Times New Roman" w:hAnsi="Times New Roman"/>
          <w:color w:val="auto"/>
          <w:sz w:val="20"/>
          <w:szCs w:val="20"/>
          <w:lang w:val="ru-RU"/>
        </w:rPr>
      </w:pPr>
      <w:r w:rsidRPr="002D4EA3">
        <w:rPr>
          <w:rFonts w:ascii="Times New Roman" w:hAnsi="Times New Roman"/>
          <w:color w:val="auto"/>
          <w:sz w:val="20"/>
          <w:szCs w:val="20"/>
          <w:lang w:val="ru-RU"/>
        </w:rPr>
        <w:t>законодательства; или</w:t>
      </w:r>
    </w:p>
    <w:p w14:paraId="1FE1670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Резерв</w:t>
      </w:r>
      <w:r w:rsidRPr="002D4EA3">
        <w:rPr>
          <w:rFonts w:ascii="Times New Roman" w:hAnsi="Times New Roman"/>
        </w:rPr>
        <w:t xml:space="preserve"> – обязательство, неопределенное по величине или с неопределенным сроком погашения. </w:t>
      </w:r>
    </w:p>
    <w:p w14:paraId="253A415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Реструктуризация</w:t>
      </w:r>
      <w:r w:rsidRPr="002D4EA3">
        <w:rPr>
          <w:rFonts w:ascii="Times New Roman" w:hAnsi="Times New Roman"/>
        </w:rPr>
        <w:t xml:space="preserve"> – это программа, которая спланирована и контролируется руководством </w:t>
      </w:r>
      <w:r w:rsidR="00F9744B">
        <w:rPr>
          <w:rFonts w:ascii="Times New Roman" w:hAnsi="Times New Roman"/>
          <w:bCs/>
          <w:iCs/>
        </w:rPr>
        <w:t>Банка</w:t>
      </w:r>
      <w:r w:rsidRPr="002D4EA3">
        <w:rPr>
          <w:rFonts w:ascii="Times New Roman" w:hAnsi="Times New Roman"/>
        </w:rPr>
        <w:t xml:space="preserve"> и значительно меняет:</w:t>
      </w:r>
    </w:p>
    <w:p w14:paraId="46E9C9F3" w14:textId="77777777" w:rsidR="009E2B77" w:rsidRPr="002D4EA3" w:rsidRDefault="009E2B77" w:rsidP="00AE698A">
      <w:pPr>
        <w:numPr>
          <w:ilvl w:val="0"/>
          <w:numId w:val="4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масштаб деятельности </w:t>
      </w:r>
      <w:r w:rsidR="00F9744B">
        <w:rPr>
          <w:rFonts w:ascii="Times New Roman" w:hAnsi="Times New Roman"/>
          <w:bCs/>
          <w:iCs/>
        </w:rPr>
        <w:t>Банка</w:t>
      </w:r>
      <w:r w:rsidRPr="002D4EA3">
        <w:rPr>
          <w:rFonts w:ascii="Times New Roman" w:hAnsi="Times New Roman"/>
        </w:rPr>
        <w:t>; либо</w:t>
      </w:r>
    </w:p>
    <w:p w14:paraId="11F54838" w14:textId="77777777" w:rsidR="009E2B77" w:rsidRPr="002D4EA3" w:rsidRDefault="009E2B77" w:rsidP="00AE698A">
      <w:pPr>
        <w:numPr>
          <w:ilvl w:val="0"/>
          <w:numId w:val="44"/>
        </w:numPr>
        <w:spacing w:before="240" w:line="240" w:lineRule="auto"/>
        <w:rPr>
          <w:rFonts w:ascii="Times New Roman" w:hAnsi="Times New Roman"/>
        </w:rPr>
      </w:pPr>
      <w:r w:rsidRPr="002D4EA3">
        <w:rPr>
          <w:rFonts w:ascii="Times New Roman" w:hAnsi="Times New Roman"/>
        </w:rPr>
        <w:t>способ ведения этой деятельности.</w:t>
      </w:r>
    </w:p>
    <w:p w14:paraId="09E05720" w14:textId="6F62755A"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eastAsia="ru-RU"/>
        </w:rPr>
      </w:pPr>
      <w:r w:rsidRPr="002D4EA3">
        <w:rPr>
          <w:rFonts w:ascii="Times New Roman" w:hAnsi="Times New Roman"/>
          <w:b/>
          <w:color w:val="auto"/>
          <w:sz w:val="20"/>
          <w:szCs w:val="20"/>
          <w:lang w:val="ru-RU" w:eastAsia="ru-RU"/>
        </w:rPr>
        <w:t>Условный актив</w:t>
      </w:r>
      <w:r w:rsidRPr="002D4EA3">
        <w:rPr>
          <w:rFonts w:ascii="Times New Roman" w:hAnsi="Times New Roman"/>
          <w:color w:val="auto"/>
          <w:sz w:val="20"/>
          <w:szCs w:val="20"/>
          <w:lang w:val="ru-RU" w:eastAsia="ru-RU"/>
        </w:rPr>
        <w:t xml:space="preserve"> – возможный актив, который возникает в результате прошлых событий и существование которого будет подтверждено только при наступлении или </w:t>
      </w:r>
      <w:proofErr w:type="spellStart"/>
      <w:r w:rsidRPr="002D4EA3">
        <w:rPr>
          <w:rFonts w:ascii="Times New Roman" w:hAnsi="Times New Roman"/>
          <w:color w:val="auto"/>
          <w:sz w:val="20"/>
          <w:szCs w:val="20"/>
          <w:lang w:val="ru-RU" w:eastAsia="ru-RU"/>
        </w:rPr>
        <w:t>ненаступлении</w:t>
      </w:r>
      <w:proofErr w:type="spellEnd"/>
      <w:r w:rsidRPr="002D4EA3">
        <w:rPr>
          <w:rFonts w:ascii="Times New Roman" w:hAnsi="Times New Roman"/>
          <w:color w:val="auto"/>
          <w:sz w:val="20"/>
          <w:szCs w:val="20"/>
          <w:lang w:val="ru-RU" w:eastAsia="ru-RU"/>
        </w:rPr>
        <w:t xml:space="preserve"> </w:t>
      </w:r>
      <w:r w:rsidR="00EE3CCF" w:rsidRPr="002D4EA3">
        <w:rPr>
          <w:rFonts w:ascii="Times New Roman" w:hAnsi="Times New Roman"/>
          <w:color w:val="auto"/>
          <w:sz w:val="20"/>
          <w:szCs w:val="20"/>
          <w:lang w:val="ru-RU" w:eastAsia="ru-RU"/>
        </w:rPr>
        <w:t>одного,</w:t>
      </w:r>
      <w:r w:rsidRPr="002D4EA3">
        <w:rPr>
          <w:rFonts w:ascii="Times New Roman" w:hAnsi="Times New Roman"/>
          <w:color w:val="auto"/>
          <w:sz w:val="20"/>
          <w:szCs w:val="20"/>
          <w:lang w:val="ru-RU" w:eastAsia="ru-RU"/>
        </w:rPr>
        <w:t xml:space="preserve"> или более неопределенных будущих событий, </w:t>
      </w:r>
      <w:proofErr w:type="spellStart"/>
      <w:r w:rsidRPr="002D4EA3">
        <w:rPr>
          <w:rFonts w:ascii="Times New Roman" w:hAnsi="Times New Roman"/>
          <w:color w:val="auto"/>
          <w:sz w:val="20"/>
          <w:szCs w:val="20"/>
          <w:lang w:val="ru-RU" w:eastAsia="ru-RU"/>
        </w:rPr>
        <w:t>неполностью</w:t>
      </w:r>
      <w:proofErr w:type="spellEnd"/>
      <w:r w:rsidRPr="002D4EA3">
        <w:rPr>
          <w:rFonts w:ascii="Times New Roman" w:hAnsi="Times New Roman"/>
          <w:color w:val="auto"/>
          <w:sz w:val="20"/>
          <w:szCs w:val="20"/>
          <w:lang w:val="ru-RU" w:eastAsia="ru-RU"/>
        </w:rPr>
        <w:t xml:space="preserve"> подконтрольных </w:t>
      </w:r>
      <w:r w:rsidR="000F6CC6">
        <w:rPr>
          <w:rFonts w:ascii="Times New Roman" w:hAnsi="Times New Roman"/>
          <w:color w:val="auto"/>
          <w:sz w:val="20"/>
          <w:szCs w:val="20"/>
          <w:lang w:val="ru-RU" w:eastAsia="ru-RU"/>
        </w:rPr>
        <w:t>Банку</w:t>
      </w:r>
      <w:r w:rsidRPr="002D4EA3">
        <w:rPr>
          <w:rFonts w:ascii="Times New Roman" w:hAnsi="Times New Roman"/>
          <w:color w:val="auto"/>
          <w:sz w:val="20"/>
          <w:szCs w:val="20"/>
          <w:lang w:val="ru-RU" w:eastAsia="ru-RU"/>
        </w:rPr>
        <w:t>.</w:t>
      </w:r>
    </w:p>
    <w:p w14:paraId="7E7B24BD" w14:textId="77777777" w:rsidR="009E2B77" w:rsidRPr="002D4EA3" w:rsidRDefault="009E2B77" w:rsidP="00F96B17">
      <w:pPr>
        <w:pStyle w:val="pnumbered"/>
        <w:spacing w:before="240" w:beforeAutospacing="0" w:after="240" w:afterAutospacing="0"/>
        <w:jc w:val="both"/>
        <w:rPr>
          <w:sz w:val="20"/>
          <w:szCs w:val="20"/>
        </w:rPr>
      </w:pPr>
      <w:r w:rsidRPr="002D4EA3">
        <w:rPr>
          <w:b/>
          <w:sz w:val="20"/>
          <w:szCs w:val="20"/>
        </w:rPr>
        <w:t>Условное обязательство</w:t>
      </w:r>
      <w:r w:rsidRPr="002D4EA3">
        <w:rPr>
          <w:sz w:val="20"/>
          <w:szCs w:val="20"/>
        </w:rPr>
        <w:t xml:space="preserve"> – это:</w:t>
      </w:r>
    </w:p>
    <w:p w14:paraId="553D56C0" w14:textId="5135FC5E" w:rsidR="009E2B77" w:rsidRPr="002D4EA3" w:rsidRDefault="009E2B77" w:rsidP="00AE698A">
      <w:pPr>
        <w:pStyle w:val="pnumbered"/>
        <w:numPr>
          <w:ilvl w:val="0"/>
          <w:numId w:val="45"/>
        </w:numPr>
        <w:spacing w:before="240" w:beforeAutospacing="0" w:after="240" w:afterAutospacing="0"/>
        <w:jc w:val="both"/>
        <w:rPr>
          <w:sz w:val="20"/>
          <w:szCs w:val="20"/>
        </w:rPr>
      </w:pPr>
      <w:r w:rsidRPr="002D4EA3">
        <w:rPr>
          <w:sz w:val="20"/>
          <w:szCs w:val="20"/>
        </w:rPr>
        <w:t xml:space="preserve">возможное обязательство, которое возникает в результате прошлых событий и существование которого будет подтверждено только при наступлении или </w:t>
      </w:r>
      <w:proofErr w:type="spellStart"/>
      <w:r w:rsidRPr="002D4EA3">
        <w:rPr>
          <w:sz w:val="20"/>
          <w:szCs w:val="20"/>
        </w:rPr>
        <w:t>ненаступлении</w:t>
      </w:r>
      <w:proofErr w:type="spellEnd"/>
      <w:r w:rsidRPr="002D4EA3">
        <w:rPr>
          <w:sz w:val="20"/>
          <w:szCs w:val="20"/>
        </w:rPr>
        <w:t xml:space="preserve"> </w:t>
      </w:r>
      <w:r w:rsidR="00EE3CCF" w:rsidRPr="002D4EA3">
        <w:rPr>
          <w:sz w:val="20"/>
          <w:szCs w:val="20"/>
        </w:rPr>
        <w:t>одного,</w:t>
      </w:r>
      <w:r w:rsidRPr="002D4EA3">
        <w:rPr>
          <w:sz w:val="20"/>
          <w:szCs w:val="20"/>
        </w:rPr>
        <w:t xml:space="preserve"> или более неопределенных будущих событий, </w:t>
      </w:r>
      <w:proofErr w:type="spellStart"/>
      <w:r w:rsidRPr="002D4EA3">
        <w:rPr>
          <w:sz w:val="20"/>
          <w:szCs w:val="20"/>
        </w:rPr>
        <w:t>неполностью</w:t>
      </w:r>
      <w:proofErr w:type="spellEnd"/>
      <w:r w:rsidRPr="002D4EA3">
        <w:rPr>
          <w:sz w:val="20"/>
          <w:szCs w:val="20"/>
        </w:rPr>
        <w:t xml:space="preserve"> подконтрольных</w:t>
      </w:r>
      <w:r w:rsidR="00F96E48">
        <w:rPr>
          <w:sz w:val="20"/>
          <w:szCs w:val="20"/>
        </w:rPr>
        <w:t xml:space="preserve"> Банку</w:t>
      </w:r>
      <w:r w:rsidRPr="002D4EA3">
        <w:rPr>
          <w:sz w:val="20"/>
          <w:szCs w:val="20"/>
        </w:rPr>
        <w:t>; или</w:t>
      </w:r>
    </w:p>
    <w:p w14:paraId="2D35F9C3" w14:textId="77777777" w:rsidR="009E2B77" w:rsidRPr="002D4EA3" w:rsidRDefault="009E2B77" w:rsidP="00AE698A">
      <w:pPr>
        <w:pStyle w:val="pnumbered"/>
        <w:numPr>
          <w:ilvl w:val="0"/>
          <w:numId w:val="45"/>
        </w:numPr>
        <w:spacing w:before="240" w:beforeAutospacing="0" w:after="240" w:afterAutospacing="0"/>
        <w:jc w:val="both"/>
        <w:rPr>
          <w:sz w:val="20"/>
          <w:szCs w:val="20"/>
        </w:rPr>
      </w:pPr>
      <w:r w:rsidRPr="002D4EA3">
        <w:rPr>
          <w:sz w:val="20"/>
          <w:szCs w:val="20"/>
        </w:rPr>
        <w:t>существующее обязательство, которое возникает в результате прошлых событий, но не признается потому, что:</w:t>
      </w:r>
    </w:p>
    <w:p w14:paraId="0ABB8AE8" w14:textId="77777777" w:rsidR="009E2B77" w:rsidRPr="002D4EA3" w:rsidRDefault="009E2B77" w:rsidP="0066682B">
      <w:pPr>
        <w:pStyle w:val="pnumbered"/>
        <w:numPr>
          <w:ilvl w:val="1"/>
          <w:numId w:val="18"/>
        </w:numPr>
        <w:tabs>
          <w:tab w:val="clear" w:pos="1080"/>
          <w:tab w:val="num" w:pos="851"/>
          <w:tab w:val="num" w:pos="1170"/>
        </w:tabs>
        <w:spacing w:before="240" w:beforeAutospacing="0" w:after="240" w:afterAutospacing="0"/>
        <w:ind w:left="1170"/>
        <w:jc w:val="both"/>
        <w:rPr>
          <w:sz w:val="20"/>
          <w:szCs w:val="20"/>
        </w:rPr>
      </w:pPr>
      <w:r w:rsidRPr="002D4EA3">
        <w:rPr>
          <w:sz w:val="20"/>
          <w:szCs w:val="20"/>
        </w:rPr>
        <w:t xml:space="preserve">не представляется вероятным, что для погашения обязательства потребуется отток ресурсов, заключающих в себе экономические выгоды; или </w:t>
      </w:r>
    </w:p>
    <w:p w14:paraId="57CC8A52" w14:textId="77777777" w:rsidR="009E2B77" w:rsidRPr="002D4EA3" w:rsidRDefault="009E2B77" w:rsidP="0066682B">
      <w:pPr>
        <w:pStyle w:val="pnumbered"/>
        <w:numPr>
          <w:ilvl w:val="1"/>
          <w:numId w:val="18"/>
        </w:numPr>
        <w:tabs>
          <w:tab w:val="clear" w:pos="1080"/>
          <w:tab w:val="num" w:pos="1134"/>
          <w:tab w:val="num" w:pos="1170"/>
        </w:tabs>
        <w:spacing w:before="240" w:beforeAutospacing="0" w:after="240" w:afterAutospacing="0"/>
        <w:ind w:left="1170"/>
        <w:jc w:val="both"/>
        <w:rPr>
          <w:sz w:val="20"/>
          <w:szCs w:val="20"/>
        </w:rPr>
      </w:pPr>
      <w:r w:rsidRPr="002D4EA3">
        <w:rPr>
          <w:sz w:val="20"/>
          <w:szCs w:val="20"/>
        </w:rPr>
        <w:t>сумма обязательства не может быть оценена с достаточной степенью надежности.</w:t>
      </w:r>
    </w:p>
    <w:p w14:paraId="5CE353CA" w14:textId="7AB557CD" w:rsidR="009E2B77" w:rsidRPr="002D4EA3" w:rsidRDefault="00FB0C0D" w:rsidP="00E61D21">
      <w:pPr>
        <w:pStyle w:val="3"/>
      </w:pPr>
      <w:bookmarkStart w:id="207" w:name="_Toc271279851"/>
      <w:bookmarkStart w:id="208" w:name="_Toc168502063"/>
      <w:r>
        <w:t>7</w:t>
      </w:r>
      <w:r w:rsidR="009E2B77" w:rsidRPr="002D4EA3">
        <w:t>.3. Учетные принципы</w:t>
      </w:r>
      <w:bookmarkEnd w:id="207"/>
      <w:bookmarkEnd w:id="208"/>
    </w:p>
    <w:p w14:paraId="18124AB8"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резервов, условных активов и условных обязательств</w:t>
      </w:r>
    </w:p>
    <w:p w14:paraId="10C9429F"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резервов</w:t>
      </w:r>
    </w:p>
    <w:p w14:paraId="140D9612"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Резерв признаётся, если у </w:t>
      </w:r>
      <w:r w:rsidR="00F9744B">
        <w:rPr>
          <w:rFonts w:ascii="Times New Roman" w:hAnsi="Times New Roman"/>
          <w:bCs/>
          <w:iCs/>
        </w:rPr>
        <w:t>Банка</w:t>
      </w:r>
      <w:r w:rsidRPr="002D4EA3">
        <w:rPr>
          <w:rFonts w:ascii="Times New Roman" w:hAnsi="Times New Roman"/>
        </w:rPr>
        <w:t xml:space="preserve"> имеется существующее обязательство (юридическое или обусловленное сложившейся практикой) в результате прошлого события; представляется вероятным, что для погашения обязательства потребуется отток ресурсов, заключающих в себе экономические выгоды; и можно осуществить надёжную оценку суммы обязательства.</w:t>
      </w:r>
    </w:p>
    <w:p w14:paraId="6842EEE1"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Если наличие или отсутствие существующего обязательства не ясно, то прошлое событие считается приводящим к возникновению существующего обязательства при условии, что, при принятии во внимание всей доступной информации, вероятность наличия обязательства выше вероятности его отсутствия на отчетную дату. При этом, существование обязательства не зависит от того, известна ли сторона, перед которой возникло обязательство.</w:t>
      </w:r>
    </w:p>
    <w:p w14:paraId="6AD30C5F"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 xml:space="preserve">Если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сохраняет за собой возможность избежать какие-то расходы для продолжения деятельности в будущем, обязанность по данным расходам не возникает</w:t>
      </w:r>
      <w:r w:rsidR="009A2DA4">
        <w:rPr>
          <w:rFonts w:ascii="Times New Roman" w:hAnsi="Times New Roman"/>
        </w:rPr>
        <w:t>,</w:t>
      </w:r>
      <w:r w:rsidRPr="002D4EA3">
        <w:rPr>
          <w:rFonts w:ascii="Times New Roman" w:hAnsi="Times New Roman"/>
        </w:rPr>
        <w:t xml:space="preserve"> и резерв не признается.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признает только те обязательства, которые существуют на конец отчетного периода.</w:t>
      </w:r>
    </w:p>
    <w:p w14:paraId="3D8E8229" w14:textId="77777777" w:rsidR="009E2B77" w:rsidRPr="002D4EA3" w:rsidRDefault="009E2B77" w:rsidP="00F96B17">
      <w:pPr>
        <w:spacing w:before="240" w:line="240" w:lineRule="auto"/>
        <w:ind w:left="0" w:right="34"/>
        <w:rPr>
          <w:rFonts w:ascii="Times New Roman" w:hAnsi="Times New Roman"/>
        </w:rPr>
      </w:pPr>
      <w:r w:rsidRPr="002D4EA3">
        <w:rPr>
          <w:rFonts w:ascii="Times New Roman" w:hAnsi="Times New Roman"/>
        </w:rPr>
        <w:t>Отток ресурсов или иное событие рассматривается как вероятное, если вероятность того, что событие произойдет, выше, чем вероятность того, что оно не произойдет.</w:t>
      </w:r>
    </w:p>
    <w:p w14:paraId="1F243D3B" w14:textId="77777777" w:rsidR="009E2B77" w:rsidRPr="002D4EA3" w:rsidRDefault="00F9744B" w:rsidP="00F96B17">
      <w:pPr>
        <w:spacing w:before="240" w:line="240" w:lineRule="auto"/>
        <w:ind w:left="0" w:right="34"/>
        <w:rPr>
          <w:rFonts w:ascii="Times New Roman" w:hAnsi="Times New Roman"/>
        </w:rPr>
      </w:pPr>
      <w:r>
        <w:rPr>
          <w:rFonts w:ascii="Times New Roman" w:hAnsi="Times New Roman"/>
          <w:bCs/>
          <w:iCs/>
        </w:rPr>
        <w:t>Банк</w:t>
      </w:r>
      <w:r w:rsidR="00F96E48">
        <w:rPr>
          <w:rFonts w:ascii="Times New Roman" w:hAnsi="Times New Roman"/>
          <w:bCs/>
          <w:iCs/>
        </w:rPr>
        <w:t xml:space="preserve"> </w:t>
      </w:r>
      <w:r w:rsidR="009E2B77" w:rsidRPr="002D4EA3">
        <w:rPr>
          <w:rFonts w:ascii="Times New Roman" w:hAnsi="Times New Roman"/>
        </w:rPr>
        <w:t>не создает резервы под будущие операционные убытки.</w:t>
      </w:r>
    </w:p>
    <w:p w14:paraId="170C0371"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lastRenderedPageBreak/>
        <w:t>Признание условных обязательств</w:t>
      </w:r>
    </w:p>
    <w:p w14:paraId="0F4E397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Там, где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несет солидарную ответственность по обязательству, часть обязательства, которую, как ожидается, погасят другие стороны, считается условным обязательством.</w:t>
      </w:r>
    </w:p>
    <w:p w14:paraId="46FE5BD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Условные обязательства оцениваются непрерывно для установления того, появляется ли вероятность выбытия ресурсов, заключающих в себе экономические выгоды. Резерв признается при возникновении вероятности выбытия ресурсов в отношении статьи, ранее </w:t>
      </w:r>
      <w:proofErr w:type="spellStart"/>
      <w:r w:rsidRPr="002D4EA3">
        <w:rPr>
          <w:rFonts w:ascii="Times New Roman" w:hAnsi="Times New Roman"/>
        </w:rPr>
        <w:t>рассматривавшейся</w:t>
      </w:r>
      <w:proofErr w:type="spellEnd"/>
      <w:r w:rsidRPr="002D4EA3">
        <w:rPr>
          <w:rFonts w:ascii="Times New Roman" w:hAnsi="Times New Roman"/>
        </w:rPr>
        <w:t xml:space="preserve"> в качестве условного обязательства, в том периоде, в котором произошло изменение вероятности.</w:t>
      </w:r>
    </w:p>
    <w:p w14:paraId="27176037"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условных активов</w:t>
      </w:r>
    </w:p>
    <w:p w14:paraId="2515950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Условный актив раскрывается в финансовой отчетности, если представляется вероятным поступление 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экономических выгод. </w:t>
      </w:r>
    </w:p>
    <w:p w14:paraId="4801E05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Если получение экономической выгоды характеризуется исключительно высокой степенью определенности, то соответствующий актив не является условным активом и признается в финансовой отчетности.</w:t>
      </w:r>
    </w:p>
    <w:p w14:paraId="0B074990"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Оценка резервов</w:t>
      </w:r>
    </w:p>
    <w:p w14:paraId="319DCD64" w14:textId="77777777" w:rsidR="009E2B77" w:rsidRPr="002D4EA3" w:rsidRDefault="009E2B77" w:rsidP="00F96B17">
      <w:pPr>
        <w:pStyle w:val="Iauiue"/>
        <w:spacing w:before="240" w:after="240"/>
        <w:jc w:val="both"/>
        <w:rPr>
          <w:sz w:val="20"/>
          <w:szCs w:val="20"/>
        </w:rPr>
      </w:pPr>
      <w:r w:rsidRPr="002D4EA3">
        <w:rPr>
          <w:sz w:val="20"/>
          <w:szCs w:val="20"/>
        </w:rPr>
        <w:t xml:space="preserve">Сумма, признанная в качестве резерва, должна представлять собой наилучшую оценку затрат, необходимых для погашения текущего обязательства на отчетную дату. Наилучшая оценка </w:t>
      </w:r>
      <w:r w:rsidRPr="002D4EA3">
        <w:rPr>
          <w:rFonts w:eastAsia="Times New Roman"/>
          <w:i/>
          <w:sz w:val="20"/>
          <w:szCs w:val="20"/>
        </w:rPr>
        <w:t>затрат</w:t>
      </w:r>
      <w:r w:rsidRPr="002D4EA3">
        <w:rPr>
          <w:sz w:val="20"/>
          <w:szCs w:val="20"/>
        </w:rPr>
        <w:t xml:space="preserve">, необходимых для погашения текущего обязательства, это сумма, которую </w:t>
      </w:r>
      <w:r w:rsidR="00F9744B">
        <w:rPr>
          <w:bCs/>
          <w:iCs/>
          <w:sz w:val="20"/>
          <w:szCs w:val="20"/>
        </w:rPr>
        <w:t>Банк</w:t>
      </w:r>
      <w:r w:rsidR="00F96E48">
        <w:rPr>
          <w:bCs/>
          <w:iCs/>
          <w:sz w:val="20"/>
          <w:szCs w:val="20"/>
        </w:rPr>
        <w:t xml:space="preserve"> </w:t>
      </w:r>
      <w:r w:rsidRPr="002D4EA3">
        <w:rPr>
          <w:sz w:val="20"/>
          <w:szCs w:val="20"/>
        </w:rPr>
        <w:t xml:space="preserve">разумно уплатил бы для погашения обязательства на отчетную дату или для ее передачи третьей стороне на эту дату. </w:t>
      </w:r>
    </w:p>
    <w:p w14:paraId="0DDD3206" w14:textId="77777777" w:rsidR="009E2B77" w:rsidRPr="002D4EA3" w:rsidRDefault="009E2B77" w:rsidP="00F96B17">
      <w:pPr>
        <w:pStyle w:val="Iauiue"/>
        <w:spacing w:before="240" w:after="240"/>
        <w:jc w:val="both"/>
        <w:rPr>
          <w:sz w:val="20"/>
          <w:szCs w:val="20"/>
        </w:rPr>
      </w:pPr>
      <w:r w:rsidRPr="002D4EA3">
        <w:rPr>
          <w:sz w:val="20"/>
          <w:szCs w:val="20"/>
        </w:rPr>
        <w:t xml:space="preserve">Оценки результатов и финансового эффекта определяются с помощью суждения руководства </w:t>
      </w:r>
      <w:r w:rsidR="00F9744B">
        <w:rPr>
          <w:bCs/>
          <w:iCs/>
          <w:sz w:val="20"/>
          <w:szCs w:val="20"/>
        </w:rPr>
        <w:t>Банка</w:t>
      </w:r>
      <w:r w:rsidRPr="002D4EA3">
        <w:rPr>
          <w:sz w:val="20"/>
          <w:szCs w:val="20"/>
        </w:rPr>
        <w:t xml:space="preserve">, дополненного опытом по аналогичным операциям и, в некоторых случаях, отчетами независимых экспертов, а также дополнительными свидетельствами, полученными в результате событий после отчетной даты. </w:t>
      </w:r>
    </w:p>
    <w:p w14:paraId="79D4C899" w14:textId="77777777" w:rsidR="009E2B77" w:rsidRPr="002D4EA3" w:rsidRDefault="009E2B77" w:rsidP="00F96B17">
      <w:pPr>
        <w:pStyle w:val="Iauiue"/>
        <w:spacing w:before="240" w:after="240"/>
        <w:jc w:val="both"/>
        <w:rPr>
          <w:sz w:val="20"/>
          <w:szCs w:val="20"/>
        </w:rPr>
      </w:pPr>
      <w:r w:rsidRPr="002D4EA3">
        <w:rPr>
          <w:sz w:val="20"/>
          <w:szCs w:val="20"/>
        </w:rPr>
        <w:t xml:space="preserve">Когда оценивается обязательство, наиболее вероятная гипотеза может быть наилучшей оценкой обязательства, однако следует рассматривать и другие возможные гипотезы. Когда другие возможные гипотезы дают оценки, главным образом, значительно выше или значительно ниже наиболее вероятной гипотезы, то наилучшей оценкой может быть наибольшая или наименьшая сумма, соответственно. </w:t>
      </w:r>
    </w:p>
    <w:p w14:paraId="73208D2A" w14:textId="5DD0D6F2"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Резервы оцениваются до налогообложения, т.к. налоговые последствия создания резервов и изменения в них рассматриваются в разделе </w:t>
      </w:r>
      <w:r w:rsidR="001A2739">
        <w:rPr>
          <w:rFonts w:ascii="Times New Roman" w:hAnsi="Times New Roman"/>
        </w:rPr>
        <w:t>13</w:t>
      </w:r>
      <w:r w:rsidR="001A2739" w:rsidRPr="002D4EA3">
        <w:rPr>
          <w:rFonts w:ascii="Times New Roman" w:hAnsi="Times New Roman"/>
        </w:rPr>
        <w:t xml:space="preserve"> </w:t>
      </w:r>
      <w:r w:rsidR="00802136">
        <w:rPr>
          <w:rFonts w:ascii="Times New Roman" w:hAnsi="Times New Roman"/>
        </w:rPr>
        <w:t>"</w:t>
      </w:r>
      <w:r w:rsidRPr="002D4EA3">
        <w:rPr>
          <w:rFonts w:ascii="Times New Roman" w:hAnsi="Times New Roman"/>
        </w:rPr>
        <w:t>Налоги (МСБУ 12)</w:t>
      </w:r>
      <w:r w:rsidR="00802136">
        <w:rPr>
          <w:rFonts w:ascii="Times New Roman" w:hAnsi="Times New Roman"/>
        </w:rPr>
        <w:t>"</w:t>
      </w:r>
      <w:r w:rsidRPr="002D4EA3">
        <w:rPr>
          <w:rFonts w:ascii="Times New Roman" w:hAnsi="Times New Roman"/>
        </w:rPr>
        <w:t xml:space="preserve"> главы </w:t>
      </w:r>
      <w:r w:rsidR="001F768A" w:rsidRPr="002D4EA3">
        <w:rPr>
          <w:rFonts w:ascii="Times New Roman" w:hAnsi="Times New Roman"/>
        </w:rPr>
        <w:t>2 данной</w:t>
      </w:r>
      <w:r w:rsidRPr="002D4EA3">
        <w:rPr>
          <w:rFonts w:ascii="Times New Roman" w:hAnsi="Times New Roman"/>
        </w:rPr>
        <w:t xml:space="preserve"> учетной политики.</w:t>
      </w:r>
    </w:p>
    <w:p w14:paraId="42D4809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Когда ожидается, что некоторые или все затраты, необходимые для погашения обязательства, будут возмещены другой стороной (например, за счет удовлетворения страхового иска, компенсаций или гарантий поставщиков), такие возмещения учитываются следующим образом:</w:t>
      </w:r>
    </w:p>
    <w:p w14:paraId="6D54FB56"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возмещение признается тогда, и только тогда, когда получение экономической выгоды практически бесспорно; </w:t>
      </w:r>
    </w:p>
    <w:p w14:paraId="703B0913"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сумма, признанная в отношении возмещения, не должна превышать сумму резерва;</w:t>
      </w:r>
    </w:p>
    <w:p w14:paraId="23D82167"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возмещение должно учитываться в качестве отдельного актива;</w:t>
      </w:r>
    </w:p>
    <w:p w14:paraId="35863DDE" w14:textId="77777777" w:rsidR="009E2B77" w:rsidRPr="002D4EA3" w:rsidRDefault="009E2B77" w:rsidP="00AE698A">
      <w:pPr>
        <w:numPr>
          <w:ilvl w:val="0"/>
          <w:numId w:val="46"/>
        </w:numPr>
        <w:autoSpaceDE w:val="0"/>
        <w:autoSpaceDN w:val="0"/>
        <w:adjustRightInd w:val="0"/>
        <w:spacing w:before="240" w:line="240" w:lineRule="auto"/>
        <w:rPr>
          <w:rFonts w:ascii="Times New Roman" w:hAnsi="Times New Roman"/>
        </w:rPr>
      </w:pPr>
      <w:r w:rsidRPr="002D4EA3">
        <w:rPr>
          <w:rFonts w:ascii="Times New Roman" w:hAnsi="Times New Roman"/>
        </w:rPr>
        <w:t>в отчете о совокупном доходе расход, относящийся к резерву, можно представить за вычетом суммы, признанной в отношении возмещения.</w:t>
      </w:r>
    </w:p>
    <w:p w14:paraId="7A00322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принимаются в расчет все риски и неопределенности, присущие данному обязательству.</w:t>
      </w:r>
    </w:p>
    <w:p w14:paraId="74901CF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случаях, когда влияние временной стоимости денег существенно (как правило, в тех случаях, когда отток ресурсов </w:t>
      </w:r>
      <w:r w:rsidRPr="0046661B">
        <w:rPr>
          <w:rFonts w:ascii="Times New Roman" w:hAnsi="Times New Roman"/>
        </w:rPr>
        <w:t>ожидается в течение периода свыше 12 месяцев), сумма резерва должна представлять собой приведенную стоимость</w:t>
      </w:r>
      <w:r w:rsidRPr="002D4EA3">
        <w:rPr>
          <w:rFonts w:ascii="Times New Roman" w:hAnsi="Times New Roman"/>
        </w:rPr>
        <w:t xml:space="preserve"> ожидаемых затрат на погашение обязательства. Приведенная стоимость рассчитывается с применением ставки (ставок) до налогообложения, которая отражает текущие рыночные оценки временной стоимости денег и риски, характерные для обязательства. Ставка дисконтирования не должна отражать риски, которые были включены в оценку будущих денежных потоков.</w:t>
      </w:r>
    </w:p>
    <w:p w14:paraId="57B3144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 оценке резервов принимаются в расчет будущие события, такие, как изменения в законодательстве и технологические изменения там, где имеется достаточно объективные свидетельства того, что они произойдут. Во </w:t>
      </w:r>
      <w:r w:rsidRPr="002D4EA3">
        <w:rPr>
          <w:rFonts w:ascii="Times New Roman" w:hAnsi="Times New Roman"/>
        </w:rPr>
        <w:lastRenderedPageBreak/>
        <w:t>многих случаях невозможно получить достаточное свидетельство того, что изменения в законодательстве будут иметь место, до тех пор, пока такие изменения не будут приняты.</w:t>
      </w:r>
    </w:p>
    <w:p w14:paraId="0C1CDF3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При оценке резервов не принимается в расчет прибыль от ожидаемого выбытия активов, даже если ожидаемое выбытие тесно связано с событием, приводящим к возникновению резервов.</w:t>
      </w:r>
    </w:p>
    <w:p w14:paraId="4AAB7C59"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Использование резервов и изменения в резервах</w:t>
      </w:r>
    </w:p>
    <w:p w14:paraId="2FCE2D7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Резервы необходимо пересматривать на каждую отчетную дату и корректировать с учетом текущей наилучшей оценки. Если более нет вероятности того, что для погашения обязательства потребуется отток экономических выгод, тогда резерв должен быть восстановлен.</w:t>
      </w:r>
    </w:p>
    <w:p w14:paraId="13B3CF0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За счет резерва списываются только те расходы, для покрытия которых он изначально создавался.</w:t>
      </w:r>
    </w:p>
    <w:p w14:paraId="741934D9"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Применение правил признания и измерения</w:t>
      </w:r>
    </w:p>
    <w:p w14:paraId="060D60B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Будущие операционные убытки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не создает резервы под будущие операционные убытки, так как они не отвечают определению обязательства и общим критериям признания, установленным для резервов.</w:t>
      </w:r>
    </w:p>
    <w:p w14:paraId="4A443E4C" w14:textId="7DC5326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Обременительные контракты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создает резервы под будущие убытки, связанные с обременительными контрактами. Например, в случае наличия долгосрочного договора на поставку товара </w:t>
      </w:r>
      <w:r w:rsidR="000F6CC6">
        <w:rPr>
          <w:rFonts w:ascii="Times New Roman" w:hAnsi="Times New Roman"/>
          <w:bCs/>
          <w:iCs/>
        </w:rPr>
        <w:t xml:space="preserve">Банку, </w:t>
      </w:r>
      <w:r w:rsidR="001A2739">
        <w:rPr>
          <w:rFonts w:ascii="Times New Roman" w:hAnsi="Times New Roman"/>
          <w:bCs/>
          <w:iCs/>
        </w:rPr>
        <w:t>в</w:t>
      </w:r>
      <w:r w:rsidRPr="002D4EA3">
        <w:rPr>
          <w:rFonts w:ascii="Times New Roman" w:hAnsi="Times New Roman"/>
        </w:rPr>
        <w:t xml:space="preserve"> отношении которого цена поставки ниже себестоимости продукции, резерв создается в размере неустранимых затрат, например, по наименьшей сумме: штрафа за расторжение договора или дисконтированной суммы убытка. До создания резерва по обременительному контракту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признает любой убыток от обесценения активов, относящихся к этому договору.</w:t>
      </w:r>
    </w:p>
    <w:p w14:paraId="3716C01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i/>
        </w:rPr>
        <w:t xml:space="preserve">Реструктуризация </w:t>
      </w:r>
      <w:proofErr w:type="gramStart"/>
      <w:r w:rsidRPr="002D4EA3">
        <w:rPr>
          <w:rFonts w:ascii="Times New Roman" w:hAnsi="Times New Roman"/>
        </w:rPr>
        <w:t>Ниже</w:t>
      </w:r>
      <w:proofErr w:type="gramEnd"/>
      <w:r w:rsidRPr="002D4EA3">
        <w:rPr>
          <w:rFonts w:ascii="Times New Roman" w:hAnsi="Times New Roman"/>
        </w:rPr>
        <w:t xml:space="preserve"> приводятся некоторые примеры событий, которые могут подпадать под определение реструктуризации:</w:t>
      </w:r>
    </w:p>
    <w:p w14:paraId="7ED38A44"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продажа или прекращение направления деятельности;</w:t>
      </w:r>
    </w:p>
    <w:p w14:paraId="146C4C17" w14:textId="1BB74B60"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закрытие хозяйственных подразделений в стране или </w:t>
      </w:r>
      <w:r w:rsidR="00EE3CCF" w:rsidRPr="002D4EA3">
        <w:rPr>
          <w:rFonts w:ascii="Times New Roman" w:hAnsi="Times New Roman"/>
        </w:rPr>
        <w:t>регионе,</w:t>
      </w:r>
      <w:r w:rsidRPr="002D4EA3">
        <w:rPr>
          <w:rFonts w:ascii="Times New Roman" w:hAnsi="Times New Roman"/>
        </w:rPr>
        <w:t xml:space="preserve"> или перемещение хозяйственной деятельности из одной страны или региона в другие;</w:t>
      </w:r>
    </w:p>
    <w:p w14:paraId="19AFCBB9"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изменения в структуре управления, например, ликвидация уровня управления; и</w:t>
      </w:r>
    </w:p>
    <w:p w14:paraId="082748FC"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фундаментальная реорганизация, которая оказывает значительное воздействие на характер и направленность деятельности </w:t>
      </w:r>
      <w:r w:rsidR="00F9744B">
        <w:rPr>
          <w:rFonts w:ascii="Times New Roman" w:hAnsi="Times New Roman"/>
          <w:bCs/>
          <w:iCs/>
        </w:rPr>
        <w:t>Банка</w:t>
      </w:r>
      <w:r w:rsidRPr="002D4EA3">
        <w:rPr>
          <w:rFonts w:ascii="Times New Roman" w:hAnsi="Times New Roman"/>
        </w:rPr>
        <w:t xml:space="preserve">. </w:t>
      </w:r>
    </w:p>
    <w:p w14:paraId="662797AD" w14:textId="77777777" w:rsidR="009E2B77" w:rsidRPr="002D4EA3" w:rsidRDefault="009E2B77" w:rsidP="007C658C">
      <w:pPr>
        <w:autoSpaceDE w:val="0"/>
        <w:autoSpaceDN w:val="0"/>
        <w:adjustRightInd w:val="0"/>
        <w:spacing w:before="240" w:line="240" w:lineRule="auto"/>
        <w:ind w:left="360"/>
        <w:rPr>
          <w:rFonts w:ascii="Times New Roman" w:hAnsi="Times New Roman"/>
        </w:rPr>
      </w:pPr>
      <w:r w:rsidRPr="002D4EA3">
        <w:rPr>
          <w:rFonts w:ascii="Times New Roman" w:hAnsi="Times New Roman"/>
        </w:rPr>
        <w:t xml:space="preserve">Резерв на затраты при реструктуризации признается только при соблюдении общих критериев признания для резерва и, в частности, резерв по реструктуризации возникает только тогда, когда </w:t>
      </w:r>
      <w:r w:rsidR="000F6CC6">
        <w:rPr>
          <w:rFonts w:ascii="Times New Roman" w:hAnsi="Times New Roman"/>
        </w:rPr>
        <w:t>Банк</w:t>
      </w:r>
      <w:r w:rsidRPr="002D4EA3">
        <w:rPr>
          <w:rFonts w:ascii="Times New Roman" w:hAnsi="Times New Roman"/>
        </w:rPr>
        <w:t>:</w:t>
      </w:r>
    </w:p>
    <w:p w14:paraId="17F2C787"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располагает подробным формальным планом по реструктуризации; и</w:t>
      </w:r>
    </w:p>
    <w:p w14:paraId="57DD4D4C" w14:textId="77777777" w:rsidR="009E2B77" w:rsidRPr="002D4EA3" w:rsidRDefault="005C46E8"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создал</w:t>
      </w:r>
      <w:r w:rsidR="009E2B77" w:rsidRPr="002D4EA3">
        <w:rPr>
          <w:rFonts w:ascii="Times New Roman" w:hAnsi="Times New Roman"/>
        </w:rPr>
        <w:t xml:space="preserve"> обоснованные ожидания среди тех, кого охватывает план по реструктуризации, в том, что </w:t>
      </w:r>
      <w:r w:rsidR="00F9744B">
        <w:rPr>
          <w:rFonts w:ascii="Times New Roman" w:hAnsi="Times New Roman"/>
          <w:bCs/>
          <w:iCs/>
        </w:rPr>
        <w:t>Банк</w:t>
      </w:r>
      <w:r w:rsidR="000F6CC6">
        <w:rPr>
          <w:rFonts w:ascii="Times New Roman" w:hAnsi="Times New Roman"/>
          <w:bCs/>
          <w:iCs/>
        </w:rPr>
        <w:t xml:space="preserve"> </w:t>
      </w:r>
      <w:r w:rsidR="009E2B77" w:rsidRPr="002D4EA3">
        <w:rPr>
          <w:rFonts w:ascii="Times New Roman" w:hAnsi="Times New Roman"/>
        </w:rPr>
        <w:t>будет проводить реструктуризацию, приступив к осуществлению этого плана или путем объявления ее основных характеристик.</w:t>
      </w:r>
    </w:p>
    <w:p w14:paraId="5FEB52D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реструктуризация влечет за собой продажу деятельности, никаких обязательств по продаже не возникает до подписания соглашения о продаже, имеющего юридическую силу.</w:t>
      </w:r>
    </w:p>
    <w:p w14:paraId="61D61A6F"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Учет резервов по выводу объектов из эксплуатации</w:t>
      </w:r>
    </w:p>
    <w:p w14:paraId="6DC0F8BA" w14:textId="06C2A9B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Резервы на затраты по выводу объектов из эксплуатации признаются в полном объеме на основе дисконтирования </w:t>
      </w:r>
      <w:r w:rsidR="00EE3CCF" w:rsidRPr="002D4EA3">
        <w:rPr>
          <w:rFonts w:ascii="Times New Roman" w:hAnsi="Times New Roman"/>
        </w:rPr>
        <w:t>с использованием</w:t>
      </w:r>
      <w:r w:rsidRPr="002D4EA3">
        <w:rPr>
          <w:rFonts w:ascii="Times New Roman" w:hAnsi="Times New Roman"/>
        </w:rPr>
        <w:t xml:space="preserve"> ставки до налогообложения, которая отражает текущие рыночные оценки временной стоимости денег и риски, характерные для обязательства. Признаваемая сумма представляет собой приведенную стоимость оцененных будущих расходов, определенных в соответствии с условиями контракта, либо на основе экспертных заключений или в соответствии с требованиями законодательства на основе обоснованных оценок руководства и имеющихся исторических данных. Увеличение резерва, отражающее изменение стоимости денег во времени, включается в финансовые расходы.</w:t>
      </w:r>
    </w:p>
    <w:p w14:paraId="1F12E0B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При этом в учете приведенная сумма затрат по выбытию актива (эквивалентная сумме резерва при первоначальном признании) включается в стоимость данного актива, которая впоследствии амортизируется вместе со стоимостью актива.</w:t>
      </w:r>
    </w:p>
    <w:p w14:paraId="3242E08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Любое изменение текущей стоимости оцененных расходов учитывается как корректировка по данному резерву и активу, в том числе изменение, связанное с курсовой разницей, если сумма резерва выражена в валюте. В этом случае сумма резерва подлежит пересчету по рыночному курсу на дату составления финансовой отчетности.</w:t>
      </w:r>
    </w:p>
    <w:p w14:paraId="4AABBEE2" w14:textId="609F43AC" w:rsidR="009E2B77" w:rsidRPr="002D4EA3" w:rsidRDefault="00FB0C0D" w:rsidP="00E61D21">
      <w:pPr>
        <w:pStyle w:val="3"/>
      </w:pPr>
      <w:bookmarkStart w:id="209" w:name="_Toc248586862"/>
      <w:bookmarkStart w:id="210" w:name="_Toc271279852"/>
      <w:bookmarkStart w:id="211" w:name="_Toc168502064"/>
      <w:r>
        <w:t>7</w:t>
      </w:r>
      <w:r w:rsidR="009E2B77" w:rsidRPr="002D4EA3">
        <w:t>.4. Раскрытие информации</w:t>
      </w:r>
      <w:bookmarkEnd w:id="209"/>
      <w:bookmarkEnd w:id="210"/>
      <w:bookmarkEnd w:id="211"/>
    </w:p>
    <w:p w14:paraId="39C6ADE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каждого класса резервов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следующую информацию за отчетный период:</w:t>
      </w:r>
    </w:p>
    <w:p w14:paraId="160A73E7" w14:textId="510AB2D5"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балансовую сумму на начало и конец периода;</w:t>
      </w:r>
    </w:p>
    <w:p w14:paraId="2A0D177F"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дополнительные резервы, созданные за период, включая увеличения существующих резервов;</w:t>
      </w:r>
    </w:p>
    <w:p w14:paraId="534B2DEA"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использованные суммы (списанные за счет резерва) в течение периода;</w:t>
      </w:r>
    </w:p>
    <w:p w14:paraId="062D4E7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неиспользованные суммы, восстановленные в течение периода;</w:t>
      </w:r>
    </w:p>
    <w:p w14:paraId="1328DB25"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увеличение в течение периода дисконтированной суммы, возникающее с течением времени, и результат любых изменений в ставке дисконтирования.</w:t>
      </w:r>
    </w:p>
    <w:p w14:paraId="216BC3BB"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Сравнительная информация не требуется.</w:t>
      </w:r>
    </w:p>
    <w:p w14:paraId="3E4093A2"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 xml:space="preserve">Для каждого класса резервов </w:t>
      </w:r>
      <w:r w:rsidR="00F9744B">
        <w:rPr>
          <w:rFonts w:ascii="Times New Roman" w:hAnsi="Times New Roman"/>
          <w:bCs/>
          <w:iCs/>
        </w:rPr>
        <w:t>Банк</w:t>
      </w:r>
      <w:r w:rsidR="00F95C14">
        <w:rPr>
          <w:rFonts w:ascii="Times New Roman" w:hAnsi="Times New Roman"/>
          <w:bCs/>
          <w:iCs/>
        </w:rPr>
        <w:t xml:space="preserve"> </w:t>
      </w:r>
      <w:r w:rsidRPr="002D4EA3">
        <w:rPr>
          <w:rFonts w:ascii="Times New Roman" w:hAnsi="Times New Roman"/>
        </w:rPr>
        <w:t>также раскрывает следующую информацию:</w:t>
      </w:r>
    </w:p>
    <w:p w14:paraId="4E6C7841"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краткое описание характера обязательства и ожидаемые сроки связанного с ним выбытия ресурсов, заключающих в себе экономические выгоды;</w:t>
      </w:r>
    </w:p>
    <w:p w14:paraId="324E3D9D"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указание неопределенностей, относящихся к сумме или сроку такого выбытия ресурсов;</w:t>
      </w:r>
    </w:p>
    <w:p w14:paraId="7E9E8E5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сумму любого ожидаемого возмещения с указанием суммы актива, который был признан в связи с этим ожидаемым возмещением.</w:t>
      </w:r>
    </w:p>
    <w:p w14:paraId="23C8A04A" w14:textId="77777777" w:rsidR="009E2B77" w:rsidRPr="002D4EA3" w:rsidRDefault="009E2B77" w:rsidP="00F96B17">
      <w:pPr>
        <w:tabs>
          <w:tab w:val="left" w:pos="0"/>
          <w:tab w:val="left" w:pos="360"/>
        </w:tabs>
        <w:spacing w:before="240" w:line="240" w:lineRule="auto"/>
        <w:ind w:left="0" w:right="29"/>
        <w:rPr>
          <w:rFonts w:ascii="Times New Roman" w:hAnsi="Times New Roman"/>
        </w:rPr>
      </w:pPr>
      <w:r w:rsidRPr="002D4EA3">
        <w:rPr>
          <w:rFonts w:ascii="Times New Roman" w:hAnsi="Times New Roman"/>
        </w:rPr>
        <w:t xml:space="preserve">В примечаниях к отчетности для каждого класса условных обязательств на отчетную дату </w:t>
      </w:r>
      <w:r w:rsidR="00F9744B">
        <w:rPr>
          <w:rFonts w:ascii="Times New Roman" w:hAnsi="Times New Roman"/>
        </w:rPr>
        <w:t>Банк</w:t>
      </w:r>
      <w:r w:rsidR="00F95C14">
        <w:rPr>
          <w:rFonts w:ascii="Times New Roman" w:hAnsi="Times New Roman"/>
        </w:rPr>
        <w:t xml:space="preserve"> </w:t>
      </w:r>
      <w:r w:rsidRPr="002D4EA3">
        <w:rPr>
          <w:rFonts w:ascii="Times New Roman" w:hAnsi="Times New Roman"/>
        </w:rPr>
        <w:t>раскрывает краткое описание условного обязательства, и, если практически возможно:</w:t>
      </w:r>
    </w:p>
    <w:p w14:paraId="62B9FF56"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указание неопределенностей, относящихся к сумме или сроку выбытия ресурсов;</w:t>
      </w:r>
    </w:p>
    <w:p w14:paraId="148578E3"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примерная величина финансового эффекта;</w:t>
      </w:r>
    </w:p>
    <w:p w14:paraId="5F7B4C7E" w14:textId="77777777" w:rsidR="009E2B77" w:rsidRPr="002D4EA3" w:rsidRDefault="009E2B77" w:rsidP="00AE698A">
      <w:pPr>
        <w:numPr>
          <w:ilvl w:val="0"/>
          <w:numId w:val="47"/>
        </w:numPr>
        <w:autoSpaceDE w:val="0"/>
        <w:autoSpaceDN w:val="0"/>
        <w:adjustRightInd w:val="0"/>
        <w:spacing w:before="240" w:line="240" w:lineRule="auto"/>
        <w:rPr>
          <w:rFonts w:ascii="Times New Roman" w:hAnsi="Times New Roman"/>
        </w:rPr>
      </w:pPr>
      <w:r w:rsidRPr="002D4EA3">
        <w:rPr>
          <w:rFonts w:ascii="Times New Roman" w:hAnsi="Times New Roman"/>
        </w:rPr>
        <w:t>возможность любого возмещения.</w:t>
      </w:r>
    </w:p>
    <w:p w14:paraId="1832682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Касательно условных активов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краткое описание характера условных активов на отчетную дату и, если практически возможно, оценку их финансового эффекта.</w:t>
      </w:r>
    </w:p>
    <w:p w14:paraId="60D33720" w14:textId="77777777" w:rsidR="00E9078E"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исключительно редких случаях, когда раскрытие информации (всей или ее части) может предположительно нанести серьезный ущерб позиции </w:t>
      </w:r>
      <w:r w:rsidR="00F9744B">
        <w:rPr>
          <w:rFonts w:ascii="Times New Roman" w:hAnsi="Times New Roman"/>
          <w:bCs/>
          <w:iCs/>
        </w:rPr>
        <w:t>Банка</w:t>
      </w:r>
      <w:r w:rsidRPr="002D4EA3">
        <w:rPr>
          <w:rFonts w:ascii="Times New Roman" w:hAnsi="Times New Roman"/>
        </w:rPr>
        <w:t xml:space="preserve"> в споре с другими сторонами в отношении резерва, условного обязательства или условного актива,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 xml:space="preserve">может не раскрывать требуемую выше информацию. Вместо этого, </w:t>
      </w:r>
      <w:r w:rsidR="00F9744B">
        <w:rPr>
          <w:rFonts w:ascii="Times New Roman" w:hAnsi="Times New Roman"/>
          <w:bCs/>
          <w:iCs/>
        </w:rPr>
        <w:t>Банк</w:t>
      </w:r>
      <w:r w:rsidR="00F96E48">
        <w:rPr>
          <w:rFonts w:ascii="Times New Roman" w:hAnsi="Times New Roman"/>
          <w:bCs/>
          <w:iCs/>
        </w:rPr>
        <w:t xml:space="preserve"> </w:t>
      </w:r>
      <w:r w:rsidRPr="002D4EA3">
        <w:rPr>
          <w:rFonts w:ascii="Times New Roman" w:hAnsi="Times New Roman"/>
        </w:rPr>
        <w:t>раскрывает общий характер спора наряду с указанием на то, что такая информация не может быть раскрыта и причины, почему это не было сделано.</w:t>
      </w:r>
    </w:p>
    <w:p w14:paraId="21F6A9FB" w14:textId="77777777" w:rsidR="00E9078E" w:rsidRPr="002D4EA3" w:rsidRDefault="00E9078E" w:rsidP="00F96B17">
      <w:pPr>
        <w:autoSpaceDE w:val="0"/>
        <w:autoSpaceDN w:val="0"/>
        <w:adjustRightInd w:val="0"/>
        <w:spacing w:before="240" w:line="240" w:lineRule="auto"/>
        <w:ind w:left="0"/>
        <w:rPr>
          <w:rFonts w:ascii="Times New Roman" w:hAnsi="Times New Roman"/>
        </w:rPr>
      </w:pPr>
    </w:p>
    <w:p w14:paraId="0EE3D67B" w14:textId="77777777" w:rsidR="00E9078E" w:rsidRPr="002D4EA3" w:rsidRDefault="00E9078E" w:rsidP="00F96B17">
      <w:pPr>
        <w:autoSpaceDE w:val="0"/>
        <w:autoSpaceDN w:val="0"/>
        <w:adjustRightInd w:val="0"/>
        <w:spacing w:before="240" w:line="240" w:lineRule="auto"/>
        <w:ind w:left="0"/>
        <w:rPr>
          <w:rFonts w:ascii="Times New Roman" w:hAnsi="Times New Roman"/>
        </w:rPr>
        <w:sectPr w:rsidR="00E9078E" w:rsidRPr="002D4EA3" w:rsidSect="000610F9">
          <w:headerReference w:type="even" r:id="rId52"/>
          <w:headerReference w:type="default" r:id="rId53"/>
          <w:headerReference w:type="first" r:id="rId54"/>
          <w:pgSz w:w="11906" w:h="16838"/>
          <w:pgMar w:top="1268" w:right="680" w:bottom="567" w:left="1134" w:header="510" w:footer="494" w:gutter="0"/>
          <w:cols w:space="708"/>
          <w:titlePg/>
          <w:docGrid w:linePitch="360"/>
        </w:sectPr>
      </w:pPr>
    </w:p>
    <w:p w14:paraId="55A7ED6C" w14:textId="6A4BDDAE" w:rsidR="009E2B77" w:rsidRPr="002D4EA3" w:rsidRDefault="009E2B77" w:rsidP="009B369C">
      <w:pPr>
        <w:pStyle w:val="2"/>
        <w:keepNext w:val="0"/>
        <w:keepLines w:val="0"/>
        <w:pageBreakBefore/>
        <w:spacing w:before="240"/>
        <w:jc w:val="both"/>
        <w:rPr>
          <w:rFonts w:ascii="Times New Roman" w:hAnsi="Times New Roman"/>
          <w:szCs w:val="20"/>
        </w:rPr>
      </w:pPr>
      <w:bookmarkStart w:id="212" w:name="_Toc168502065"/>
      <w:bookmarkStart w:id="213" w:name="_Toc271279854"/>
      <w:r w:rsidRPr="002D4EA3">
        <w:rPr>
          <w:rFonts w:ascii="Times New Roman" w:hAnsi="Times New Roman"/>
          <w:szCs w:val="20"/>
        </w:rPr>
        <w:lastRenderedPageBreak/>
        <w:t xml:space="preserve">Раздел </w:t>
      </w:r>
      <w:r w:rsidR="00FB0C0D">
        <w:rPr>
          <w:rFonts w:ascii="Times New Roman" w:hAnsi="Times New Roman"/>
          <w:szCs w:val="20"/>
        </w:rPr>
        <w:t>8</w:t>
      </w:r>
      <w:r w:rsidRPr="002D4EA3">
        <w:rPr>
          <w:rFonts w:ascii="Times New Roman" w:hAnsi="Times New Roman"/>
          <w:szCs w:val="20"/>
        </w:rPr>
        <w:t>. Вознаграждения работникам (МСБУ 19)</w:t>
      </w:r>
      <w:bookmarkEnd w:id="212"/>
    </w:p>
    <w:p w14:paraId="264C1FAD" w14:textId="5F43D9E1" w:rsidR="009E2B77" w:rsidRPr="002D4EA3" w:rsidRDefault="00FB0C0D" w:rsidP="00E61D21">
      <w:pPr>
        <w:pStyle w:val="3"/>
      </w:pPr>
      <w:bookmarkStart w:id="214" w:name="_Toc168502066"/>
      <w:r>
        <w:t>8</w:t>
      </w:r>
      <w:r w:rsidR="009E2B77" w:rsidRPr="002D4EA3">
        <w:t>.1. Общие положения</w:t>
      </w:r>
      <w:bookmarkEnd w:id="213"/>
      <w:bookmarkEnd w:id="214"/>
    </w:p>
    <w:p w14:paraId="516808B6" w14:textId="77777777" w:rsidR="009E2B77" w:rsidRPr="00C05020" w:rsidRDefault="009E2B77" w:rsidP="00C05020">
      <w:pPr>
        <w:pStyle w:val="afffc"/>
        <w:spacing w:before="240" w:beforeAutospacing="0" w:after="240" w:afterAutospacing="0"/>
        <w:ind w:right="34"/>
        <w:jc w:val="both"/>
        <w:rPr>
          <w:rFonts w:ascii="Times New Roman" w:eastAsia="Calibri" w:hAnsi="Times New Roman"/>
          <w:color w:val="auto"/>
          <w:sz w:val="20"/>
          <w:szCs w:val="20"/>
          <w:lang w:val="ru-RU"/>
        </w:rPr>
      </w:pPr>
      <w:r w:rsidRPr="00C05020">
        <w:rPr>
          <w:rFonts w:ascii="Times New Roman" w:eastAsia="Calibri" w:hAnsi="Times New Roman"/>
          <w:color w:val="auto"/>
          <w:sz w:val="20"/>
          <w:szCs w:val="20"/>
          <w:lang w:val="ru-RU"/>
        </w:rPr>
        <w:t>Настоящий раздел применяется ко всем вознаграждениям работникам, в том числе тем, которые обеспечиваются</w:t>
      </w:r>
      <w:r w:rsidR="00C05020" w:rsidRPr="00C05020">
        <w:rPr>
          <w:rFonts w:ascii="Times New Roman" w:eastAsia="Calibri" w:hAnsi="Times New Roman"/>
          <w:color w:val="auto"/>
          <w:sz w:val="20"/>
          <w:szCs w:val="20"/>
          <w:lang w:val="ru-RU"/>
        </w:rPr>
        <w:t xml:space="preserve"> </w:t>
      </w:r>
      <w:r w:rsidRPr="00C05020">
        <w:rPr>
          <w:rFonts w:ascii="Times New Roman" w:eastAsia="Calibri" w:hAnsi="Times New Roman"/>
          <w:color w:val="auto"/>
          <w:sz w:val="20"/>
          <w:szCs w:val="20"/>
          <w:lang w:val="ru-RU"/>
        </w:rPr>
        <w:t xml:space="preserve">согласно формализованным планам или другим формализованным соглашениям между </w:t>
      </w:r>
      <w:r w:rsidR="00F9744B" w:rsidRPr="00C05020">
        <w:rPr>
          <w:rFonts w:ascii="Times New Roman" w:eastAsia="Calibri" w:hAnsi="Times New Roman"/>
          <w:color w:val="auto"/>
          <w:sz w:val="20"/>
          <w:szCs w:val="20"/>
          <w:lang w:val="ru-RU"/>
        </w:rPr>
        <w:t>Банком</w:t>
      </w:r>
      <w:r w:rsidRPr="00C05020">
        <w:rPr>
          <w:rFonts w:ascii="Times New Roman" w:eastAsia="Calibri" w:hAnsi="Times New Roman"/>
          <w:color w:val="auto"/>
          <w:sz w:val="20"/>
          <w:szCs w:val="20"/>
          <w:lang w:val="ru-RU"/>
        </w:rPr>
        <w:t xml:space="preserve"> и е</w:t>
      </w:r>
      <w:r w:rsidR="00F57317" w:rsidRPr="00C05020">
        <w:rPr>
          <w:rFonts w:ascii="Times New Roman" w:eastAsia="Calibri" w:hAnsi="Times New Roman"/>
          <w:color w:val="auto"/>
          <w:sz w:val="20"/>
          <w:szCs w:val="20"/>
          <w:lang w:val="ru-RU"/>
        </w:rPr>
        <w:t>го</w:t>
      </w:r>
      <w:r w:rsidRPr="00C05020">
        <w:rPr>
          <w:rFonts w:ascii="Times New Roman" w:eastAsia="Calibri" w:hAnsi="Times New Roman"/>
          <w:color w:val="auto"/>
          <w:sz w:val="20"/>
          <w:szCs w:val="20"/>
          <w:lang w:val="ru-RU"/>
        </w:rPr>
        <w:t xml:space="preserve"> работниками, группами работников или их представителями</w:t>
      </w:r>
      <w:r w:rsidR="00C05020" w:rsidRPr="00C05020">
        <w:rPr>
          <w:rFonts w:ascii="Times New Roman" w:eastAsia="Calibri" w:hAnsi="Times New Roman"/>
          <w:color w:val="auto"/>
          <w:sz w:val="20"/>
          <w:szCs w:val="20"/>
          <w:lang w:val="ru-RU"/>
        </w:rPr>
        <w:t>.</w:t>
      </w:r>
      <w:r w:rsidRPr="00C05020">
        <w:rPr>
          <w:rFonts w:ascii="Times New Roman" w:eastAsia="Calibri" w:hAnsi="Times New Roman"/>
          <w:color w:val="auto"/>
          <w:sz w:val="20"/>
          <w:szCs w:val="20"/>
          <w:lang w:val="ru-RU"/>
        </w:rPr>
        <w:t xml:space="preserve"> </w:t>
      </w:r>
    </w:p>
    <w:p w14:paraId="1F23184B"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Вознаграждения работникам </w:t>
      </w:r>
      <w:r w:rsidR="000D65CA" w:rsidRPr="002D4EA3">
        <w:rPr>
          <w:rFonts w:ascii="Times New Roman" w:hAnsi="Times New Roman"/>
        </w:rPr>
        <w:t>могут включа</w:t>
      </w:r>
      <w:r w:rsidRPr="002D4EA3">
        <w:rPr>
          <w:rFonts w:ascii="Times New Roman" w:hAnsi="Times New Roman"/>
        </w:rPr>
        <w:t>т</w:t>
      </w:r>
      <w:r w:rsidR="000D65CA" w:rsidRPr="002D4EA3">
        <w:rPr>
          <w:rFonts w:ascii="Times New Roman" w:hAnsi="Times New Roman"/>
        </w:rPr>
        <w:t>ь</w:t>
      </w:r>
      <w:r w:rsidR="007535A9">
        <w:rPr>
          <w:rFonts w:ascii="Times New Roman" w:hAnsi="Times New Roman"/>
        </w:rPr>
        <w:t>,</w:t>
      </w:r>
    </w:p>
    <w:p w14:paraId="2067B77C" w14:textId="77777777" w:rsidR="009E2B77" w:rsidRPr="002D4EA3" w:rsidRDefault="009E2B77" w:rsidP="00AE698A">
      <w:pPr>
        <w:numPr>
          <w:ilvl w:val="0"/>
          <w:numId w:val="142"/>
        </w:numPr>
        <w:spacing w:before="240" w:line="240" w:lineRule="auto"/>
        <w:rPr>
          <w:rFonts w:ascii="Times New Roman" w:hAnsi="Times New Roman"/>
        </w:rPr>
      </w:pPr>
      <w:r w:rsidRPr="002D4EA3">
        <w:rPr>
          <w:rFonts w:ascii="Times New Roman" w:hAnsi="Times New Roman"/>
        </w:rPr>
        <w:t>краткосрочные вознаграждения работникам, такие как заработная плата, взносы на социальное обеспечение, ежегодный оплачиваемый отпуск и оплачиваем</w:t>
      </w:r>
      <w:r w:rsidR="000434DC" w:rsidRPr="002D4EA3">
        <w:rPr>
          <w:rFonts w:ascii="Times New Roman" w:hAnsi="Times New Roman"/>
        </w:rPr>
        <w:t>ое</w:t>
      </w:r>
      <w:r w:rsidRPr="002D4EA3">
        <w:rPr>
          <w:rFonts w:ascii="Times New Roman" w:hAnsi="Times New Roman"/>
        </w:rPr>
        <w:t xml:space="preserve"> </w:t>
      </w:r>
      <w:r w:rsidR="000434DC" w:rsidRPr="002D4EA3">
        <w:rPr>
          <w:rFonts w:ascii="Times New Roman" w:hAnsi="Times New Roman"/>
        </w:rPr>
        <w:t>время</w:t>
      </w:r>
      <w:r w:rsidRPr="002D4EA3">
        <w:rPr>
          <w:rFonts w:ascii="Times New Roman" w:hAnsi="Times New Roman"/>
        </w:rPr>
        <w:t xml:space="preserve"> болезни, участие в прибыли и премии, а также вознаграждения в </w:t>
      </w:r>
      <w:proofErr w:type="spellStart"/>
      <w:r w:rsidRPr="002D4EA3">
        <w:rPr>
          <w:rFonts w:ascii="Times New Roman" w:hAnsi="Times New Roman"/>
        </w:rPr>
        <w:t>неденежной</w:t>
      </w:r>
      <w:proofErr w:type="spellEnd"/>
      <w:r w:rsidRPr="002D4EA3">
        <w:rPr>
          <w:rFonts w:ascii="Times New Roman" w:hAnsi="Times New Roman"/>
        </w:rPr>
        <w:t xml:space="preserve"> форме (такие как медицинское обслуживание, обеспечение жильем и автотранспортом и бесплатные или дотируемые товары или услуги) для </w:t>
      </w:r>
      <w:r w:rsidR="00C532EC" w:rsidRPr="002D4EA3">
        <w:rPr>
          <w:rFonts w:ascii="Times New Roman" w:hAnsi="Times New Roman"/>
        </w:rPr>
        <w:t>занятых в настоящее время</w:t>
      </w:r>
      <w:r w:rsidRPr="002D4EA3">
        <w:rPr>
          <w:rFonts w:ascii="Times New Roman" w:hAnsi="Times New Roman"/>
        </w:rPr>
        <w:t xml:space="preserve"> работников, выплата которых в полном объеме ожидается до истечения двенадцати месяцев после окончания годового отчетного периода, в котором работники оказали соответствующие услуги;</w:t>
      </w:r>
    </w:p>
    <w:p w14:paraId="45F6D96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силу того, что каждая из категорий, указанных </w:t>
      </w:r>
      <w:r w:rsidR="00C9314A" w:rsidRPr="002D4EA3">
        <w:rPr>
          <w:rFonts w:ascii="Times New Roman" w:hAnsi="Times New Roman"/>
        </w:rPr>
        <w:t xml:space="preserve">выше </w:t>
      </w:r>
      <w:r w:rsidRPr="002D4EA3">
        <w:rPr>
          <w:rFonts w:ascii="Times New Roman" w:hAnsi="Times New Roman"/>
        </w:rPr>
        <w:t>имеет разные характеристики, настоящий раздел для каждой категории устанавливает отдельные правила.</w:t>
      </w:r>
    </w:p>
    <w:p w14:paraId="29FF1797" w14:textId="3BA778F8" w:rsidR="009E2B77" w:rsidRPr="002D4EA3" w:rsidRDefault="00FB0C0D" w:rsidP="00E61D21">
      <w:pPr>
        <w:pStyle w:val="3"/>
      </w:pPr>
      <w:bookmarkStart w:id="215" w:name="wp999105"/>
      <w:bookmarkStart w:id="216" w:name="wp999106"/>
      <w:bookmarkStart w:id="217" w:name="wp999107"/>
      <w:bookmarkStart w:id="218" w:name="_Toc271279855"/>
      <w:bookmarkStart w:id="219" w:name="_Toc168502067"/>
      <w:bookmarkStart w:id="220" w:name="_Toc248586866"/>
      <w:bookmarkEnd w:id="215"/>
      <w:bookmarkEnd w:id="216"/>
      <w:bookmarkEnd w:id="217"/>
      <w:r>
        <w:t>8</w:t>
      </w:r>
      <w:r w:rsidR="009E2B77" w:rsidRPr="002D4EA3">
        <w:t>.2. Определения</w:t>
      </w:r>
      <w:bookmarkEnd w:id="218"/>
      <w:bookmarkEnd w:id="219"/>
    </w:p>
    <w:p w14:paraId="3A38C729" w14:textId="77777777"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rPr>
      </w:pPr>
      <w:r w:rsidRPr="002D4EA3">
        <w:rPr>
          <w:rFonts w:ascii="Times New Roman" w:hAnsi="Times New Roman"/>
          <w:color w:val="auto"/>
          <w:sz w:val="20"/>
          <w:szCs w:val="20"/>
          <w:lang w:val="ru-RU"/>
        </w:rPr>
        <w:t>Следующие термины используются в данном разделе в указанных значениях:</w:t>
      </w:r>
    </w:p>
    <w:p w14:paraId="2F3D386D" w14:textId="77777777" w:rsidR="009E2B77" w:rsidRPr="002D4EA3" w:rsidRDefault="009E2B77" w:rsidP="00F96B17">
      <w:pPr>
        <w:pStyle w:val="afffc"/>
        <w:spacing w:before="240" w:beforeAutospacing="0" w:after="240" w:afterAutospacing="0"/>
        <w:ind w:right="34"/>
        <w:jc w:val="both"/>
        <w:rPr>
          <w:rFonts w:ascii="Times New Roman" w:hAnsi="Times New Roman"/>
          <w:i/>
          <w:color w:val="auto"/>
          <w:sz w:val="20"/>
          <w:szCs w:val="20"/>
          <w:lang w:val="ru-RU"/>
        </w:rPr>
      </w:pPr>
      <w:r w:rsidRPr="002D4EA3">
        <w:rPr>
          <w:rFonts w:ascii="Times New Roman" w:hAnsi="Times New Roman"/>
          <w:i/>
          <w:color w:val="auto"/>
          <w:sz w:val="20"/>
          <w:szCs w:val="20"/>
          <w:lang w:val="ru-RU"/>
        </w:rPr>
        <w:t>Определения, связанные с вознаграждениями работников</w:t>
      </w:r>
    </w:p>
    <w:p w14:paraId="5AAA80D7" w14:textId="564903A0" w:rsidR="009271B8" w:rsidRPr="002D4EA3" w:rsidRDefault="009E2B77" w:rsidP="00F96B17">
      <w:pPr>
        <w:pStyle w:val="afffc"/>
        <w:spacing w:before="240" w:beforeAutospacing="0" w:after="240" w:afterAutospacing="0"/>
        <w:ind w:right="34"/>
        <w:jc w:val="both"/>
        <w:rPr>
          <w:rFonts w:ascii="Times New Roman" w:hAnsi="Times New Roman"/>
          <w:color w:val="0000FF"/>
          <w:sz w:val="20"/>
          <w:szCs w:val="20"/>
          <w:lang w:val="ru-RU"/>
        </w:rPr>
      </w:pPr>
      <w:r w:rsidRPr="002D4EA3">
        <w:rPr>
          <w:rFonts w:ascii="Times New Roman" w:hAnsi="Times New Roman"/>
          <w:b/>
          <w:color w:val="auto"/>
          <w:sz w:val="20"/>
          <w:szCs w:val="20"/>
          <w:lang w:val="ru-RU"/>
        </w:rPr>
        <w:t>Вознаграждения работникам</w:t>
      </w:r>
      <w:r w:rsidRPr="002D4EA3">
        <w:rPr>
          <w:rFonts w:ascii="Times New Roman" w:hAnsi="Times New Roman"/>
          <w:color w:val="auto"/>
          <w:sz w:val="20"/>
          <w:szCs w:val="20"/>
          <w:lang w:val="ru-RU"/>
        </w:rPr>
        <w:t xml:space="preserve"> – все формы возмещения, предоставляемы</w:t>
      </w:r>
      <w:r w:rsidR="006C7F44" w:rsidRPr="002D4EA3">
        <w:rPr>
          <w:rFonts w:ascii="Times New Roman" w:hAnsi="Times New Roman"/>
          <w:color w:val="auto"/>
          <w:sz w:val="20"/>
          <w:szCs w:val="20"/>
          <w:lang w:val="ru-RU"/>
        </w:rPr>
        <w:t>е</w:t>
      </w:r>
      <w:r w:rsidRPr="002D4EA3">
        <w:rPr>
          <w:rFonts w:ascii="Times New Roman" w:hAnsi="Times New Roman"/>
          <w:color w:val="auto"/>
          <w:sz w:val="20"/>
          <w:szCs w:val="20"/>
          <w:lang w:val="ru-RU"/>
        </w:rPr>
        <w:t xml:space="preserve"> </w:t>
      </w:r>
      <w:r w:rsidR="00F9744B">
        <w:rPr>
          <w:rFonts w:ascii="Times New Roman" w:hAnsi="Times New Roman"/>
          <w:bCs/>
          <w:iCs/>
          <w:sz w:val="20"/>
          <w:szCs w:val="20"/>
          <w:lang w:val="ru-RU"/>
        </w:rPr>
        <w:t>Банком</w:t>
      </w:r>
      <w:r w:rsidRPr="002D4EA3">
        <w:rPr>
          <w:rFonts w:ascii="Times New Roman" w:hAnsi="Times New Roman"/>
          <w:color w:val="auto"/>
          <w:sz w:val="20"/>
          <w:szCs w:val="20"/>
          <w:lang w:val="ru-RU"/>
        </w:rPr>
        <w:t xml:space="preserve"> работникам в обмен на оказанные ими услуги или расторжение </w:t>
      </w:r>
      <w:r w:rsidR="00EE3CCF" w:rsidRPr="002D4EA3">
        <w:rPr>
          <w:rFonts w:ascii="Times New Roman" w:hAnsi="Times New Roman"/>
          <w:color w:val="auto"/>
          <w:sz w:val="20"/>
          <w:szCs w:val="20"/>
          <w:lang w:val="ru-RU"/>
        </w:rPr>
        <w:t>трудового договора</w:t>
      </w:r>
      <w:r w:rsidRPr="002D4EA3">
        <w:rPr>
          <w:rFonts w:ascii="Times New Roman" w:hAnsi="Times New Roman"/>
          <w:color w:val="0000FF"/>
          <w:sz w:val="20"/>
          <w:szCs w:val="20"/>
          <w:lang w:val="ru-RU"/>
        </w:rPr>
        <w:t>.</w:t>
      </w:r>
    </w:p>
    <w:p w14:paraId="5A1DB0BD" w14:textId="04BAD49E" w:rsidR="009E2B77" w:rsidRPr="002D4EA3" w:rsidRDefault="009E2B77" w:rsidP="00F96B17">
      <w:pPr>
        <w:pStyle w:val="afffc"/>
        <w:spacing w:before="240" w:beforeAutospacing="0" w:after="240" w:afterAutospacing="0"/>
        <w:ind w:right="34"/>
        <w:jc w:val="both"/>
        <w:rPr>
          <w:rFonts w:ascii="Times New Roman" w:hAnsi="Times New Roman"/>
          <w:color w:val="auto"/>
          <w:sz w:val="20"/>
          <w:szCs w:val="20"/>
          <w:lang w:val="ru-RU"/>
        </w:rPr>
      </w:pPr>
      <w:r w:rsidRPr="002D4EA3">
        <w:rPr>
          <w:rFonts w:ascii="Times New Roman" w:hAnsi="Times New Roman"/>
          <w:b/>
          <w:color w:val="auto"/>
          <w:sz w:val="20"/>
          <w:szCs w:val="20"/>
          <w:lang w:val="ru-RU"/>
        </w:rPr>
        <w:t>Краткосрочные вознаграждения работникам</w:t>
      </w:r>
      <w:r w:rsidRPr="002D4EA3">
        <w:rPr>
          <w:rFonts w:ascii="Times New Roman" w:hAnsi="Times New Roman"/>
          <w:color w:val="auto"/>
          <w:sz w:val="20"/>
          <w:szCs w:val="20"/>
          <w:lang w:val="ru-RU"/>
        </w:rPr>
        <w:t xml:space="preserve"> – вознаграждения работникам (кроме выходных пособий), выплата которых в полном объеме ожидается до истечения двенадцати месяцев после окончания годового отчетного периода, в котором </w:t>
      </w:r>
      <w:r w:rsidR="00EE3CCF" w:rsidRPr="002D4EA3">
        <w:rPr>
          <w:rFonts w:ascii="Times New Roman" w:hAnsi="Times New Roman"/>
          <w:color w:val="auto"/>
          <w:sz w:val="20"/>
          <w:szCs w:val="20"/>
          <w:lang w:val="ru-RU"/>
        </w:rPr>
        <w:t xml:space="preserve">работники </w:t>
      </w:r>
      <w:r w:rsidR="00EE3CCF">
        <w:rPr>
          <w:rFonts w:ascii="Times New Roman" w:hAnsi="Times New Roman"/>
          <w:color w:val="auto"/>
          <w:sz w:val="20"/>
          <w:szCs w:val="20"/>
          <w:lang w:val="ru-RU"/>
        </w:rPr>
        <w:t>осуществляли</w:t>
      </w:r>
      <w:r w:rsidR="00C04E96">
        <w:rPr>
          <w:rFonts w:ascii="Times New Roman" w:hAnsi="Times New Roman"/>
          <w:color w:val="auto"/>
          <w:sz w:val="20"/>
          <w:szCs w:val="20"/>
          <w:lang w:val="ru-RU"/>
        </w:rPr>
        <w:t xml:space="preserve"> свой трудовые обязанности</w:t>
      </w:r>
      <w:r w:rsidRPr="002D4EA3">
        <w:rPr>
          <w:rFonts w:ascii="Times New Roman" w:hAnsi="Times New Roman"/>
          <w:color w:val="auto"/>
          <w:sz w:val="20"/>
          <w:szCs w:val="20"/>
          <w:lang w:val="ru-RU"/>
        </w:rPr>
        <w:t>.</w:t>
      </w:r>
    </w:p>
    <w:p w14:paraId="40122D6F" w14:textId="77777777" w:rsidR="007535A9" w:rsidRPr="002D4EA3" w:rsidRDefault="007535A9" w:rsidP="007535A9">
      <w:pPr>
        <w:pStyle w:val="Default"/>
        <w:spacing w:before="240" w:after="240"/>
        <w:jc w:val="both"/>
        <w:rPr>
          <w:color w:val="auto"/>
          <w:sz w:val="20"/>
          <w:szCs w:val="20"/>
          <w:lang w:val="ru-RU"/>
        </w:rPr>
      </w:pPr>
      <w:r w:rsidRPr="007535A9">
        <w:rPr>
          <w:b/>
          <w:color w:val="auto"/>
          <w:sz w:val="20"/>
          <w:szCs w:val="20"/>
          <w:lang w:val="ru-RU"/>
        </w:rPr>
        <w:t>Прочие долгосрочные вознаграждения работникам</w:t>
      </w:r>
      <w:r>
        <w:rPr>
          <w:b/>
          <w:color w:val="auto"/>
          <w:sz w:val="20"/>
          <w:szCs w:val="20"/>
          <w:lang w:val="ru-RU"/>
        </w:rPr>
        <w:t xml:space="preserve"> </w:t>
      </w:r>
      <w:r w:rsidRPr="002D4EA3">
        <w:rPr>
          <w:color w:val="auto"/>
          <w:sz w:val="20"/>
          <w:szCs w:val="20"/>
          <w:lang w:val="ru-RU"/>
        </w:rPr>
        <w:t>– все виды вознаграждений работникам, кроме краткосрочных вознаграждений работникам</w:t>
      </w:r>
      <w:r>
        <w:rPr>
          <w:color w:val="auto"/>
          <w:sz w:val="20"/>
          <w:szCs w:val="20"/>
          <w:lang w:val="ru-RU"/>
        </w:rPr>
        <w:t>.</w:t>
      </w:r>
      <w:r w:rsidRPr="002D4EA3">
        <w:rPr>
          <w:color w:val="auto"/>
          <w:sz w:val="20"/>
          <w:szCs w:val="20"/>
          <w:lang w:val="ru-RU"/>
        </w:rPr>
        <w:t xml:space="preserve"> </w:t>
      </w:r>
    </w:p>
    <w:p w14:paraId="1465CEF2" w14:textId="77777777" w:rsidR="007535A9" w:rsidRPr="007535A9" w:rsidRDefault="007535A9" w:rsidP="00F96B17">
      <w:pPr>
        <w:pStyle w:val="afffc"/>
        <w:spacing w:before="240" w:beforeAutospacing="0" w:after="240" w:afterAutospacing="0"/>
        <w:ind w:right="29"/>
        <w:jc w:val="both"/>
        <w:rPr>
          <w:rFonts w:ascii="Times New Roman" w:hAnsi="Times New Roman"/>
          <w:b/>
          <w:color w:val="auto"/>
          <w:sz w:val="20"/>
          <w:szCs w:val="20"/>
          <w:lang w:val="ru-RU"/>
        </w:rPr>
      </w:pPr>
    </w:p>
    <w:p w14:paraId="20C0E8AA" w14:textId="7B3BEB51" w:rsidR="009E2B77" w:rsidRPr="002D4EA3" w:rsidRDefault="00FB0C0D" w:rsidP="00E61D21">
      <w:pPr>
        <w:pStyle w:val="3"/>
      </w:pPr>
      <w:bookmarkStart w:id="221" w:name="_Toc271279856"/>
      <w:bookmarkStart w:id="222" w:name="_Toc168502068"/>
      <w:r>
        <w:t>8</w:t>
      </w:r>
      <w:r w:rsidR="009E2B77" w:rsidRPr="002D4EA3">
        <w:t>.3. Классификация</w:t>
      </w:r>
      <w:bookmarkEnd w:id="220"/>
      <w:bookmarkEnd w:id="221"/>
      <w:bookmarkEnd w:id="222"/>
      <w:r w:rsidR="009E2B77" w:rsidRPr="002D4EA3">
        <w:t xml:space="preserve"> </w:t>
      </w:r>
    </w:p>
    <w:p w14:paraId="23AA97ED"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Вознаграждения, предоставляемые </w:t>
      </w:r>
      <w:r w:rsidR="00F9744B">
        <w:rPr>
          <w:rFonts w:ascii="Times New Roman" w:hAnsi="Times New Roman"/>
          <w:bCs/>
          <w:iCs/>
        </w:rPr>
        <w:t>Банком</w:t>
      </w:r>
      <w:r w:rsidRPr="002D4EA3">
        <w:rPr>
          <w:rFonts w:ascii="Times New Roman" w:hAnsi="Times New Roman"/>
        </w:rPr>
        <w:t xml:space="preserve"> работникам, подразделяются на четыре категории:</w:t>
      </w:r>
    </w:p>
    <w:p w14:paraId="62933497"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Краткосрочные вознаграждения работникам</w:t>
      </w:r>
    </w:p>
    <w:p w14:paraId="4455685C"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Включают вознаграждения работникам, которые должны быть выплачены в течение </w:t>
      </w:r>
      <w:r w:rsidR="00907AC0" w:rsidRPr="002D4EA3">
        <w:rPr>
          <w:rFonts w:ascii="Times New Roman" w:hAnsi="Times New Roman"/>
        </w:rPr>
        <w:t>двенадцати</w:t>
      </w:r>
      <w:r w:rsidRPr="002D4EA3">
        <w:rPr>
          <w:rFonts w:ascii="Times New Roman" w:hAnsi="Times New Roman"/>
        </w:rPr>
        <w:t xml:space="preserve"> месяцев после окончания периода, в котором работники оказали соответствующие услуги.</w:t>
      </w:r>
    </w:p>
    <w:p w14:paraId="1B9173A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К ним относятся:</w:t>
      </w:r>
    </w:p>
    <w:p w14:paraId="360EAC87"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 xml:space="preserve">заработная плата и </w:t>
      </w:r>
      <w:r w:rsidR="00C54518" w:rsidRPr="002D4EA3">
        <w:rPr>
          <w:rFonts w:ascii="Times New Roman" w:hAnsi="Times New Roman"/>
        </w:rPr>
        <w:t xml:space="preserve">взносы на </w:t>
      </w:r>
      <w:r w:rsidRPr="002D4EA3">
        <w:rPr>
          <w:rFonts w:ascii="Times New Roman" w:hAnsi="Times New Roman"/>
        </w:rPr>
        <w:t>социальн</w:t>
      </w:r>
      <w:r w:rsidR="00C54518" w:rsidRPr="002D4EA3">
        <w:rPr>
          <w:rFonts w:ascii="Times New Roman" w:hAnsi="Times New Roman"/>
        </w:rPr>
        <w:t>о</w:t>
      </w:r>
      <w:r w:rsidRPr="002D4EA3">
        <w:rPr>
          <w:rFonts w:ascii="Times New Roman" w:hAnsi="Times New Roman"/>
        </w:rPr>
        <w:t xml:space="preserve">е </w:t>
      </w:r>
      <w:r w:rsidR="00C54518" w:rsidRPr="002D4EA3">
        <w:rPr>
          <w:rFonts w:ascii="Times New Roman" w:hAnsi="Times New Roman"/>
        </w:rPr>
        <w:t>обеспечение</w:t>
      </w:r>
      <w:r w:rsidRPr="002D4EA3">
        <w:rPr>
          <w:rFonts w:ascii="Times New Roman" w:hAnsi="Times New Roman"/>
        </w:rPr>
        <w:t>;</w:t>
      </w:r>
    </w:p>
    <w:p w14:paraId="6BFD8F3B" w14:textId="77777777" w:rsidR="009E2B77" w:rsidRPr="002D4EA3" w:rsidRDefault="009E2B77" w:rsidP="00AE698A">
      <w:pPr>
        <w:numPr>
          <w:ilvl w:val="0"/>
          <w:numId w:val="141"/>
        </w:numPr>
        <w:spacing w:before="240" w:line="240" w:lineRule="auto"/>
        <w:rPr>
          <w:rFonts w:ascii="Times New Roman" w:hAnsi="Times New Roman"/>
        </w:rPr>
      </w:pPr>
      <w:r w:rsidRPr="002D4EA3">
        <w:rPr>
          <w:rFonts w:ascii="Times New Roman" w:hAnsi="Times New Roman"/>
        </w:rPr>
        <w:t>краткосрочное отсутствие на работе, в течение которого работникам оплачивается вознаграждение в виде оплаты годового отпуска, больничных и прочих выплат;</w:t>
      </w:r>
    </w:p>
    <w:p w14:paraId="796CC29E" w14:textId="77777777" w:rsidR="009E2B77" w:rsidRPr="002D4EA3" w:rsidRDefault="00C54518" w:rsidP="00AE698A">
      <w:pPr>
        <w:numPr>
          <w:ilvl w:val="0"/>
          <w:numId w:val="141"/>
        </w:numPr>
        <w:spacing w:before="240" w:line="240" w:lineRule="auto"/>
        <w:rPr>
          <w:rFonts w:ascii="Times New Roman" w:hAnsi="Times New Roman"/>
        </w:rPr>
      </w:pPr>
      <w:r w:rsidRPr="002D4EA3">
        <w:rPr>
          <w:rFonts w:ascii="Times New Roman" w:hAnsi="Times New Roman"/>
        </w:rPr>
        <w:t xml:space="preserve">участие в прибыли и </w:t>
      </w:r>
      <w:r w:rsidR="009E2B77" w:rsidRPr="002D4EA3">
        <w:rPr>
          <w:rFonts w:ascii="Times New Roman" w:hAnsi="Times New Roman"/>
        </w:rPr>
        <w:t>преми</w:t>
      </w:r>
      <w:r w:rsidRPr="002D4EA3">
        <w:rPr>
          <w:rFonts w:ascii="Times New Roman" w:hAnsi="Times New Roman"/>
        </w:rPr>
        <w:t>и</w:t>
      </w:r>
      <w:r w:rsidR="009E2B77" w:rsidRPr="002D4EA3">
        <w:rPr>
          <w:rFonts w:ascii="Times New Roman" w:hAnsi="Times New Roman"/>
        </w:rPr>
        <w:t>;</w:t>
      </w:r>
    </w:p>
    <w:p w14:paraId="5C730EB9" w14:textId="77777777" w:rsidR="009E2B77" w:rsidRPr="002D4EA3" w:rsidRDefault="009E2B77" w:rsidP="00AE698A">
      <w:pPr>
        <w:numPr>
          <w:ilvl w:val="0"/>
          <w:numId w:val="141"/>
        </w:numPr>
        <w:spacing w:before="240" w:line="240" w:lineRule="auto"/>
        <w:rPr>
          <w:rFonts w:ascii="Times New Roman" w:hAnsi="Times New Roman"/>
        </w:rPr>
      </w:pPr>
      <w:proofErr w:type="spellStart"/>
      <w:r w:rsidRPr="002D4EA3">
        <w:rPr>
          <w:rFonts w:ascii="Times New Roman" w:hAnsi="Times New Roman"/>
        </w:rPr>
        <w:t>неденежные</w:t>
      </w:r>
      <w:proofErr w:type="spellEnd"/>
      <w:r w:rsidRPr="002D4EA3">
        <w:rPr>
          <w:rFonts w:ascii="Times New Roman" w:hAnsi="Times New Roman"/>
        </w:rPr>
        <w:t xml:space="preserve"> вознаграждения (медицинское страхование, материальная помощь на оплату медицинских услуг, бесплатные или дотируемые товары и услуги, обеспечение жильем, автотранспортом) для </w:t>
      </w:r>
      <w:r w:rsidR="009271B8" w:rsidRPr="002D4EA3">
        <w:rPr>
          <w:rFonts w:ascii="Times New Roman" w:hAnsi="Times New Roman"/>
        </w:rPr>
        <w:t>занятых в настоящее время</w:t>
      </w:r>
      <w:r w:rsidRPr="002D4EA3">
        <w:rPr>
          <w:rFonts w:ascii="Times New Roman" w:hAnsi="Times New Roman"/>
        </w:rPr>
        <w:t xml:space="preserve"> работников.</w:t>
      </w:r>
    </w:p>
    <w:p w14:paraId="4508BBA1" w14:textId="2BE2546C" w:rsidR="009E2B77" w:rsidRPr="002D4EA3" w:rsidRDefault="00FB0C0D" w:rsidP="00E61D21">
      <w:pPr>
        <w:pStyle w:val="3"/>
      </w:pPr>
      <w:bookmarkStart w:id="223" w:name="_Toc248586867"/>
      <w:bookmarkStart w:id="224" w:name="_Toc271279857"/>
      <w:bookmarkStart w:id="225" w:name="_Toc168502069"/>
      <w:r>
        <w:t>8</w:t>
      </w:r>
      <w:r w:rsidR="009E2B77" w:rsidRPr="002D4EA3">
        <w:t>.4</w:t>
      </w:r>
      <w:bookmarkEnd w:id="223"/>
      <w:r w:rsidR="009E2B77" w:rsidRPr="002D4EA3">
        <w:t>. Учетные принципы</w:t>
      </w:r>
      <w:bookmarkEnd w:id="224"/>
      <w:bookmarkEnd w:id="225"/>
    </w:p>
    <w:p w14:paraId="7B12E2F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lastRenderedPageBreak/>
        <w:t>Краткосрочные вознаграждения работникам</w:t>
      </w:r>
    </w:p>
    <w:p w14:paraId="1E99B82F" w14:textId="77777777" w:rsidR="000D611C" w:rsidRPr="002D4EA3" w:rsidRDefault="00F9744B" w:rsidP="007535A9">
      <w:pPr>
        <w:spacing w:before="240" w:line="240" w:lineRule="auto"/>
        <w:ind w:left="0"/>
        <w:rPr>
          <w:rFonts w:ascii="Times New Roman" w:hAnsi="Times New Roman"/>
        </w:rPr>
      </w:pPr>
      <w:r>
        <w:rPr>
          <w:rFonts w:ascii="Times New Roman" w:hAnsi="Times New Roman"/>
          <w:bCs/>
          <w:iCs/>
        </w:rPr>
        <w:t>Банк</w:t>
      </w:r>
      <w:r w:rsidR="007535A9">
        <w:rPr>
          <w:rFonts w:ascii="Times New Roman" w:hAnsi="Times New Roman"/>
          <w:bCs/>
          <w:iCs/>
        </w:rPr>
        <w:t xml:space="preserve"> </w:t>
      </w:r>
      <w:r w:rsidR="009E2B77" w:rsidRPr="002D4EA3">
        <w:rPr>
          <w:rFonts w:ascii="Times New Roman" w:hAnsi="Times New Roman"/>
        </w:rPr>
        <w:t xml:space="preserve">признает </w:t>
      </w:r>
      <w:proofErr w:type="spellStart"/>
      <w:r w:rsidR="009E2B77" w:rsidRPr="002D4EA3">
        <w:rPr>
          <w:rFonts w:ascii="Times New Roman" w:hAnsi="Times New Roman"/>
        </w:rPr>
        <w:t>недисконтированную</w:t>
      </w:r>
      <w:proofErr w:type="spellEnd"/>
      <w:r w:rsidR="009E2B77" w:rsidRPr="002D4EA3">
        <w:rPr>
          <w:rFonts w:ascii="Times New Roman" w:hAnsi="Times New Roman"/>
        </w:rPr>
        <w:t xml:space="preserve"> величину краткосрочных вознаграждений работникам, подлежащую выплате в обмен на оказанные работником услуги</w:t>
      </w:r>
      <w:r w:rsidR="007535A9">
        <w:rPr>
          <w:rFonts w:ascii="Times New Roman" w:hAnsi="Times New Roman"/>
        </w:rPr>
        <w:t>, р</w:t>
      </w:r>
      <w:r w:rsidR="009E2B77" w:rsidRPr="002D4EA3">
        <w:rPr>
          <w:rFonts w:ascii="Times New Roman" w:hAnsi="Times New Roman"/>
        </w:rPr>
        <w:t>асходы по краткосрочным вознаграждениям работникам отражаются в отчет</w:t>
      </w:r>
      <w:r w:rsidR="000D611C" w:rsidRPr="002D4EA3">
        <w:rPr>
          <w:rFonts w:ascii="Times New Roman" w:hAnsi="Times New Roman"/>
        </w:rPr>
        <w:t xml:space="preserve">е о совокупном доходе в составе </w:t>
      </w:r>
      <w:r w:rsidR="009E2B77" w:rsidRPr="002D4EA3">
        <w:rPr>
          <w:rFonts w:ascii="Times New Roman" w:hAnsi="Times New Roman"/>
        </w:rPr>
        <w:t>административных</w:t>
      </w:r>
      <w:r w:rsidR="000D611C" w:rsidRPr="002D4EA3">
        <w:rPr>
          <w:rFonts w:ascii="Times New Roman" w:hAnsi="Times New Roman"/>
        </w:rPr>
        <w:t xml:space="preserve"> и прочих операционных</w:t>
      </w:r>
      <w:r w:rsidR="009E2B77" w:rsidRPr="002D4EA3">
        <w:rPr>
          <w:rFonts w:ascii="Times New Roman" w:hAnsi="Times New Roman"/>
        </w:rPr>
        <w:t xml:space="preserve"> расходов</w:t>
      </w:r>
    </w:p>
    <w:p w14:paraId="0A3B9B33" w14:textId="77777777" w:rsidR="009E2B77" w:rsidRPr="002D4EA3" w:rsidRDefault="009E2B77" w:rsidP="000D611C">
      <w:pPr>
        <w:spacing w:before="240" w:line="240" w:lineRule="auto"/>
        <w:ind w:left="0"/>
        <w:rPr>
          <w:rFonts w:ascii="Times New Roman" w:hAnsi="Times New Roman"/>
        </w:rPr>
      </w:pPr>
      <w:r w:rsidRPr="002D4EA3">
        <w:rPr>
          <w:rFonts w:ascii="Times New Roman" w:hAnsi="Times New Roman"/>
        </w:rPr>
        <w:t>Для целей учета оплачиваемые отсутствия на работе подразделяются на:</w:t>
      </w:r>
    </w:p>
    <w:p w14:paraId="2BBDA8E1" w14:textId="77777777" w:rsidR="009E2B77" w:rsidRPr="002D4EA3" w:rsidRDefault="009E2B77" w:rsidP="00AE698A">
      <w:pPr>
        <w:numPr>
          <w:ilvl w:val="0"/>
          <w:numId w:val="143"/>
        </w:numPr>
        <w:spacing w:before="240" w:line="240" w:lineRule="auto"/>
        <w:ind w:right="34"/>
        <w:rPr>
          <w:rFonts w:ascii="Times New Roman" w:hAnsi="Times New Roman"/>
        </w:rPr>
      </w:pPr>
      <w:r w:rsidRPr="002D4EA3">
        <w:rPr>
          <w:rFonts w:ascii="Times New Roman" w:hAnsi="Times New Roman"/>
        </w:rPr>
        <w:t xml:space="preserve">Накапливаемые оплачиваемые отсутствия, которые начисляются на период работы сотрудника и могут быть потенциально перенесены и использованы в будущих периодах (переносимые оплачиваемые отпуска, денежные компенсации за неиспользованные отпуска). Обязательство и расходы на выплату таких вознаграждений признаются по мере оказания работниками услуг, увеличивающих их права на будущие оплачиваемые отсутствия на работе (резерв по отпускам). </w:t>
      </w:r>
      <w:r w:rsidR="00F9744B">
        <w:rPr>
          <w:rFonts w:ascii="Times New Roman" w:hAnsi="Times New Roman"/>
          <w:bCs/>
          <w:iCs/>
        </w:rPr>
        <w:t>Банк</w:t>
      </w:r>
      <w:r w:rsidR="007535A9">
        <w:rPr>
          <w:rFonts w:ascii="Times New Roman" w:hAnsi="Times New Roman"/>
          <w:bCs/>
          <w:iCs/>
        </w:rPr>
        <w:t xml:space="preserve"> </w:t>
      </w:r>
      <w:r w:rsidRPr="002D4EA3">
        <w:rPr>
          <w:rFonts w:ascii="Times New Roman" w:hAnsi="Times New Roman"/>
        </w:rPr>
        <w:t>оценивает ожидаемые затраты на оплату накапливаемых оплачиваемых отпусков как дополнительную сумму, которую предполагается выплатить работнику за неиспользованные отпуска, накопленные по состоянию на отчетную дату;</w:t>
      </w:r>
    </w:p>
    <w:p w14:paraId="26047FCE" w14:textId="77777777" w:rsidR="009E2B77" w:rsidRPr="002D4EA3" w:rsidRDefault="00F9744B" w:rsidP="00907AC0">
      <w:pPr>
        <w:tabs>
          <w:tab w:val="left" w:pos="720"/>
        </w:tabs>
        <w:spacing w:before="240" w:line="240" w:lineRule="auto"/>
        <w:ind w:left="720" w:right="34"/>
        <w:rPr>
          <w:rFonts w:ascii="Times New Roman" w:hAnsi="Times New Roman"/>
        </w:rPr>
      </w:pPr>
      <w:r>
        <w:rPr>
          <w:rFonts w:ascii="Times New Roman" w:hAnsi="Times New Roman"/>
          <w:bCs/>
          <w:iCs/>
        </w:rPr>
        <w:t>Банк</w:t>
      </w:r>
      <w:r w:rsidR="007535A9">
        <w:rPr>
          <w:rFonts w:ascii="Times New Roman" w:hAnsi="Times New Roman"/>
          <w:bCs/>
          <w:iCs/>
        </w:rPr>
        <w:t xml:space="preserve"> </w:t>
      </w:r>
      <w:r w:rsidR="009E2B77" w:rsidRPr="002D4EA3">
        <w:rPr>
          <w:rFonts w:ascii="Times New Roman" w:hAnsi="Times New Roman"/>
        </w:rPr>
        <w:t>признает затраты на выплату вознаграждений работникам в форме следующих накапливаемых оплачиваемых отпусков:</w:t>
      </w:r>
    </w:p>
    <w:p w14:paraId="15A7C0EE"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ежегодных трудовых отпусков;</w:t>
      </w:r>
    </w:p>
    <w:p w14:paraId="5FA11BB0"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ежегодных дополнительных трудовых отпусков</w:t>
      </w:r>
      <w:r w:rsidR="00182389" w:rsidRPr="002D4EA3">
        <w:rPr>
          <w:rFonts w:ascii="Times New Roman" w:hAnsi="Times New Roman"/>
        </w:rPr>
        <w:t xml:space="preserve"> в соответствии с законо</w:t>
      </w:r>
      <w:r w:rsidR="00000562" w:rsidRPr="002D4EA3">
        <w:rPr>
          <w:rFonts w:ascii="Times New Roman" w:hAnsi="Times New Roman"/>
        </w:rPr>
        <w:t>дательств</w:t>
      </w:r>
      <w:r w:rsidR="00CD4EFA" w:rsidRPr="002D4EA3">
        <w:rPr>
          <w:rFonts w:ascii="Times New Roman" w:hAnsi="Times New Roman"/>
        </w:rPr>
        <w:t>ом Республики Казахстан</w:t>
      </w:r>
      <w:r w:rsidR="00182389" w:rsidRPr="002D4EA3">
        <w:rPr>
          <w:rFonts w:ascii="Times New Roman" w:hAnsi="Times New Roman"/>
        </w:rPr>
        <w:t xml:space="preserve">, </w:t>
      </w:r>
      <w:r w:rsidR="00CD4EFA" w:rsidRPr="002D4EA3">
        <w:rPr>
          <w:rFonts w:ascii="Times New Roman" w:hAnsi="Times New Roman"/>
        </w:rPr>
        <w:t>К</w:t>
      </w:r>
      <w:r w:rsidR="00182389" w:rsidRPr="002D4EA3">
        <w:rPr>
          <w:rFonts w:ascii="Times New Roman" w:hAnsi="Times New Roman"/>
        </w:rPr>
        <w:t>оллективным и</w:t>
      </w:r>
      <w:r w:rsidR="00293254">
        <w:rPr>
          <w:rFonts w:ascii="Times New Roman" w:hAnsi="Times New Roman"/>
        </w:rPr>
        <w:t>ли</w:t>
      </w:r>
      <w:r w:rsidR="00182389" w:rsidRPr="002D4EA3">
        <w:rPr>
          <w:rFonts w:ascii="Times New Roman" w:hAnsi="Times New Roman"/>
        </w:rPr>
        <w:t xml:space="preserve"> трудовым договорами</w:t>
      </w:r>
      <w:r w:rsidR="00293254">
        <w:rPr>
          <w:rFonts w:ascii="Times New Roman" w:hAnsi="Times New Roman"/>
        </w:rPr>
        <w:t xml:space="preserve">, прочими правилами </w:t>
      </w:r>
      <w:r w:rsidR="00F9744B">
        <w:rPr>
          <w:rFonts w:ascii="Times New Roman" w:hAnsi="Times New Roman"/>
        </w:rPr>
        <w:t>Банка</w:t>
      </w:r>
      <w:r w:rsidRPr="002D4EA3">
        <w:rPr>
          <w:rFonts w:ascii="Times New Roman" w:hAnsi="Times New Roman"/>
        </w:rPr>
        <w:t>;</w:t>
      </w:r>
    </w:p>
    <w:p w14:paraId="42B015BD" w14:textId="77777777" w:rsidR="009E2B77" w:rsidRPr="002D4EA3" w:rsidRDefault="009E2B77" w:rsidP="00AE698A">
      <w:pPr>
        <w:numPr>
          <w:ilvl w:val="0"/>
          <w:numId w:val="144"/>
        </w:numPr>
        <w:tabs>
          <w:tab w:val="left" w:pos="1440"/>
        </w:tabs>
        <w:spacing w:before="240" w:line="240" w:lineRule="auto"/>
        <w:ind w:left="1440" w:right="34"/>
        <w:rPr>
          <w:rFonts w:ascii="Times New Roman" w:hAnsi="Times New Roman"/>
        </w:rPr>
      </w:pPr>
      <w:r w:rsidRPr="002D4EA3">
        <w:rPr>
          <w:rFonts w:ascii="Times New Roman" w:hAnsi="Times New Roman"/>
        </w:rPr>
        <w:t xml:space="preserve">компенсации за неиспользованный трудовой отпуск при отзыве из отпуска, </w:t>
      </w:r>
      <w:r w:rsidR="00182389" w:rsidRPr="002D4EA3">
        <w:rPr>
          <w:rFonts w:ascii="Times New Roman" w:hAnsi="Times New Roman"/>
        </w:rPr>
        <w:t xml:space="preserve">прекращении </w:t>
      </w:r>
      <w:r w:rsidRPr="002D4EA3">
        <w:rPr>
          <w:rFonts w:ascii="Times New Roman" w:hAnsi="Times New Roman"/>
        </w:rPr>
        <w:t>трудового договора;</w:t>
      </w:r>
    </w:p>
    <w:p w14:paraId="783ED597" w14:textId="77777777" w:rsidR="009E2B77" w:rsidRPr="002D4EA3" w:rsidRDefault="009E2B77" w:rsidP="00AE698A">
      <w:pPr>
        <w:numPr>
          <w:ilvl w:val="0"/>
          <w:numId w:val="143"/>
        </w:numPr>
        <w:spacing w:before="240" w:line="240" w:lineRule="auto"/>
        <w:ind w:right="34"/>
        <w:rPr>
          <w:rFonts w:ascii="Times New Roman" w:hAnsi="Times New Roman"/>
        </w:rPr>
      </w:pPr>
      <w:r w:rsidRPr="002D4EA3">
        <w:rPr>
          <w:rFonts w:ascii="Times New Roman" w:hAnsi="Times New Roman"/>
        </w:rPr>
        <w:t>Не</w:t>
      </w:r>
      <w:r w:rsidR="00F95C14">
        <w:rPr>
          <w:rFonts w:ascii="Times New Roman" w:hAnsi="Times New Roman"/>
        </w:rPr>
        <w:t xml:space="preserve"> </w:t>
      </w:r>
      <w:r w:rsidRPr="002D4EA3">
        <w:rPr>
          <w:rFonts w:ascii="Times New Roman" w:hAnsi="Times New Roman"/>
        </w:rPr>
        <w:t>накапливаемые оплачиваемые отсутствия, которые не переносятся на будущие периоды (больничные). Обязательство и расходы на выплату таких вознаграждений признаются только при наступлении периода временной нетрудоспособности.</w:t>
      </w:r>
    </w:p>
    <w:p w14:paraId="1D94EB35" w14:textId="77777777" w:rsidR="009E2B77" w:rsidRPr="002D4EA3" w:rsidRDefault="009E2B77" w:rsidP="006E2779">
      <w:pPr>
        <w:tabs>
          <w:tab w:val="left" w:pos="720"/>
        </w:tabs>
        <w:spacing w:before="240" w:line="240" w:lineRule="auto"/>
        <w:ind w:left="360"/>
        <w:rPr>
          <w:rFonts w:ascii="Times New Roman" w:hAnsi="Times New Roman"/>
        </w:rPr>
      </w:pPr>
      <w:r w:rsidRPr="002D4EA3">
        <w:rPr>
          <w:rFonts w:ascii="Times New Roman" w:hAnsi="Times New Roman"/>
        </w:rPr>
        <w:t xml:space="preserve">Также </w:t>
      </w:r>
      <w:r w:rsidR="00F9744B">
        <w:rPr>
          <w:rFonts w:ascii="Times New Roman" w:hAnsi="Times New Roman"/>
          <w:bCs/>
          <w:iCs/>
        </w:rPr>
        <w:t>Банком</w:t>
      </w:r>
      <w:r w:rsidRPr="002D4EA3">
        <w:rPr>
          <w:rFonts w:ascii="Times New Roman" w:hAnsi="Times New Roman"/>
        </w:rPr>
        <w:t xml:space="preserve"> признаются затраты на выплату вознаграждений работникам в форме следующих социальных пособий и компенсаций (гарантий):</w:t>
      </w:r>
    </w:p>
    <w:p w14:paraId="751012B6"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компенсационные выплаты за время нахождения в служебной командировке;</w:t>
      </w:r>
    </w:p>
    <w:p w14:paraId="04AAD4BF"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компенсационные выплаты при переводе работника в другую местность по соглашению сторон;</w:t>
      </w:r>
    </w:p>
    <w:p w14:paraId="28B043FB"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 xml:space="preserve">гарантии для работника, осуществляющую трудовую деятельность в зонах экологического бедствия и радиационного риска; </w:t>
      </w:r>
    </w:p>
    <w:p w14:paraId="0D2CCE8D" w14:textId="77777777" w:rsidR="009E2B77" w:rsidRPr="002D4EA3" w:rsidRDefault="009E2B77" w:rsidP="00AE698A">
      <w:pPr>
        <w:numPr>
          <w:ilvl w:val="0"/>
          <w:numId w:val="145"/>
        </w:numPr>
        <w:tabs>
          <w:tab w:val="num" w:pos="1440"/>
        </w:tabs>
        <w:spacing w:before="240" w:line="240" w:lineRule="auto"/>
        <w:ind w:left="1440"/>
        <w:rPr>
          <w:rFonts w:ascii="Times New Roman" w:hAnsi="Times New Roman"/>
        </w:rPr>
      </w:pPr>
      <w:r w:rsidRPr="002D4EA3">
        <w:rPr>
          <w:rFonts w:ascii="Times New Roman" w:hAnsi="Times New Roman"/>
        </w:rPr>
        <w:t>другие виды пособий и компенсаций (гарантий) работникам в соответствии с законодательством Республики Казахстан</w:t>
      </w:r>
      <w:r w:rsidR="00182389" w:rsidRPr="002D4EA3">
        <w:rPr>
          <w:rFonts w:ascii="Times New Roman" w:hAnsi="Times New Roman"/>
        </w:rPr>
        <w:t>, Коллективным</w:t>
      </w:r>
      <w:r w:rsidR="001C5EE8">
        <w:rPr>
          <w:rFonts w:ascii="Times New Roman" w:hAnsi="Times New Roman"/>
        </w:rPr>
        <w:t xml:space="preserve">и </w:t>
      </w:r>
      <w:r w:rsidR="00182389" w:rsidRPr="002D4EA3">
        <w:rPr>
          <w:rFonts w:ascii="Times New Roman" w:hAnsi="Times New Roman"/>
        </w:rPr>
        <w:t>договором</w:t>
      </w:r>
      <w:r w:rsidRPr="002D4EA3">
        <w:rPr>
          <w:rFonts w:ascii="Times New Roman" w:hAnsi="Times New Roman"/>
        </w:rPr>
        <w:t xml:space="preserve"> и</w:t>
      </w:r>
      <w:r w:rsidR="001C5EE8">
        <w:rPr>
          <w:rFonts w:ascii="Times New Roman" w:hAnsi="Times New Roman"/>
        </w:rPr>
        <w:t>ли</w:t>
      </w:r>
      <w:r w:rsidRPr="002D4EA3">
        <w:rPr>
          <w:rFonts w:ascii="Times New Roman" w:hAnsi="Times New Roman"/>
        </w:rPr>
        <w:t xml:space="preserve"> внутренними документами</w:t>
      </w:r>
      <w:r w:rsidR="00182389" w:rsidRPr="002D4EA3">
        <w:rPr>
          <w:rFonts w:ascii="Times New Roman" w:hAnsi="Times New Roman"/>
        </w:rPr>
        <w:t xml:space="preserve"> </w:t>
      </w:r>
      <w:r w:rsidR="00F9744B">
        <w:rPr>
          <w:rFonts w:ascii="Times New Roman" w:hAnsi="Times New Roman"/>
          <w:bCs/>
          <w:iCs/>
        </w:rPr>
        <w:t>Банка</w:t>
      </w:r>
      <w:r w:rsidRPr="002D4EA3">
        <w:rPr>
          <w:rFonts w:ascii="Times New Roman" w:hAnsi="Times New Roman"/>
        </w:rPr>
        <w:t>.</w:t>
      </w:r>
    </w:p>
    <w:p w14:paraId="0AFCACF3" w14:textId="77777777" w:rsidR="009E2B77" w:rsidRPr="002D4EA3" w:rsidRDefault="00F9744B" w:rsidP="00F96B17">
      <w:pPr>
        <w:spacing w:before="240" w:line="240" w:lineRule="auto"/>
        <w:ind w:left="0"/>
        <w:rPr>
          <w:rFonts w:ascii="Times New Roman" w:hAnsi="Times New Roman"/>
        </w:rPr>
      </w:pPr>
      <w:r>
        <w:rPr>
          <w:rFonts w:ascii="Times New Roman" w:hAnsi="Times New Roman"/>
          <w:bCs/>
          <w:iCs/>
        </w:rPr>
        <w:t>Банк</w:t>
      </w:r>
      <w:r w:rsidR="006E2779">
        <w:rPr>
          <w:rFonts w:ascii="Times New Roman" w:hAnsi="Times New Roman"/>
          <w:bCs/>
          <w:iCs/>
        </w:rPr>
        <w:t xml:space="preserve"> </w:t>
      </w:r>
      <w:r w:rsidR="009E2B77" w:rsidRPr="002D4EA3">
        <w:rPr>
          <w:rFonts w:ascii="Times New Roman" w:hAnsi="Times New Roman"/>
        </w:rPr>
        <w:t xml:space="preserve">признает, в силу вытекающих из практики и внутренних документов обязательств, затраты на выплату работникам вознаграждений в </w:t>
      </w:r>
      <w:proofErr w:type="spellStart"/>
      <w:r w:rsidR="009E2B77" w:rsidRPr="002D4EA3">
        <w:rPr>
          <w:rFonts w:ascii="Times New Roman" w:hAnsi="Times New Roman"/>
        </w:rPr>
        <w:t>неденежной</w:t>
      </w:r>
      <w:proofErr w:type="spellEnd"/>
      <w:r w:rsidR="009E2B77" w:rsidRPr="002D4EA3">
        <w:rPr>
          <w:rFonts w:ascii="Times New Roman" w:hAnsi="Times New Roman"/>
        </w:rPr>
        <w:t xml:space="preserve"> форме, таких как медицинское обслуживание.</w:t>
      </w:r>
    </w:p>
    <w:p w14:paraId="1A83A2D2"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Порядок выплаты и размеры пособий определяются законодательством Республики Казахстан и внутренними документами</w:t>
      </w:r>
      <w:r w:rsidR="00EB75FE" w:rsidRPr="002D4EA3">
        <w:rPr>
          <w:rFonts w:ascii="Times New Roman" w:hAnsi="Times New Roman"/>
        </w:rPr>
        <w:t xml:space="preserve"> </w:t>
      </w:r>
      <w:r w:rsidR="00F9744B">
        <w:rPr>
          <w:rFonts w:ascii="Times New Roman" w:hAnsi="Times New Roman"/>
          <w:bCs/>
          <w:iCs/>
        </w:rPr>
        <w:t>Банка</w:t>
      </w:r>
      <w:r w:rsidRPr="002D4EA3">
        <w:rPr>
          <w:rFonts w:ascii="Times New Roman" w:hAnsi="Times New Roman"/>
        </w:rPr>
        <w:t>.</w:t>
      </w:r>
    </w:p>
    <w:p w14:paraId="470A2323" w14:textId="77777777" w:rsidR="009E2B77" w:rsidRPr="002D4EA3" w:rsidRDefault="00F9744B" w:rsidP="00F96B17">
      <w:pPr>
        <w:spacing w:before="240" w:line="240" w:lineRule="auto"/>
        <w:ind w:left="0"/>
        <w:rPr>
          <w:rFonts w:ascii="Times New Roman" w:hAnsi="Times New Roman"/>
        </w:rPr>
      </w:pPr>
      <w:r>
        <w:rPr>
          <w:rFonts w:ascii="Times New Roman" w:hAnsi="Times New Roman"/>
          <w:bCs/>
          <w:iCs/>
        </w:rPr>
        <w:t>Банк</w:t>
      </w:r>
      <w:r w:rsidR="006E2779">
        <w:rPr>
          <w:rFonts w:ascii="Times New Roman" w:hAnsi="Times New Roman"/>
          <w:bCs/>
          <w:iCs/>
        </w:rPr>
        <w:t xml:space="preserve"> </w:t>
      </w:r>
      <w:r w:rsidR="009E2B77" w:rsidRPr="002D4EA3">
        <w:rPr>
          <w:rFonts w:ascii="Times New Roman" w:hAnsi="Times New Roman"/>
        </w:rPr>
        <w:t>признает в соответствии с внутренними документами затраты по материальной помощи, оказываемой работнику в разовом порядке в случаях, не связанных с работой, и благотворительной помощи в следующих случаях:</w:t>
      </w:r>
    </w:p>
    <w:p w14:paraId="6AF2CF2D" w14:textId="77777777" w:rsidR="00A45133" w:rsidRDefault="00A45133" w:rsidP="00AE698A">
      <w:pPr>
        <w:numPr>
          <w:ilvl w:val="0"/>
          <w:numId w:val="146"/>
        </w:numPr>
        <w:spacing w:before="240" w:line="240" w:lineRule="auto"/>
        <w:rPr>
          <w:rFonts w:ascii="Times New Roman" w:hAnsi="Times New Roman"/>
        </w:rPr>
      </w:pPr>
      <w:r>
        <w:rPr>
          <w:rFonts w:ascii="Times New Roman" w:hAnsi="Times New Roman"/>
        </w:rPr>
        <w:t>материальная помощь на оздоровление;</w:t>
      </w:r>
    </w:p>
    <w:p w14:paraId="0002ECE9" w14:textId="77777777" w:rsidR="009E2B77" w:rsidRPr="002D4EA3" w:rsidRDefault="009E2B77" w:rsidP="00AE698A">
      <w:pPr>
        <w:numPr>
          <w:ilvl w:val="0"/>
          <w:numId w:val="146"/>
        </w:numPr>
        <w:spacing w:before="240" w:line="240" w:lineRule="auto"/>
        <w:rPr>
          <w:rFonts w:ascii="Times New Roman" w:hAnsi="Times New Roman"/>
        </w:rPr>
      </w:pPr>
      <w:r w:rsidRPr="002D4EA3">
        <w:rPr>
          <w:rFonts w:ascii="Times New Roman" w:hAnsi="Times New Roman"/>
        </w:rPr>
        <w:t xml:space="preserve">материальной помощи </w:t>
      </w:r>
      <w:r w:rsidR="00A45133">
        <w:rPr>
          <w:rFonts w:ascii="Times New Roman" w:hAnsi="Times New Roman"/>
        </w:rPr>
        <w:t>в связи с</w:t>
      </w:r>
      <w:r w:rsidR="00A45133" w:rsidRPr="002D4EA3">
        <w:rPr>
          <w:rFonts w:ascii="Times New Roman" w:hAnsi="Times New Roman"/>
        </w:rPr>
        <w:t xml:space="preserve"> </w:t>
      </w:r>
      <w:r w:rsidRPr="002D4EA3">
        <w:rPr>
          <w:rFonts w:ascii="Times New Roman" w:hAnsi="Times New Roman"/>
        </w:rPr>
        <w:t>рождени</w:t>
      </w:r>
      <w:r w:rsidR="00A45133">
        <w:rPr>
          <w:rFonts w:ascii="Times New Roman" w:hAnsi="Times New Roman"/>
        </w:rPr>
        <w:t>ем</w:t>
      </w:r>
      <w:r w:rsidRPr="002D4EA3">
        <w:rPr>
          <w:rFonts w:ascii="Times New Roman" w:hAnsi="Times New Roman"/>
        </w:rPr>
        <w:t xml:space="preserve"> ребенка</w:t>
      </w:r>
      <w:r w:rsidR="00A45133">
        <w:rPr>
          <w:rFonts w:ascii="Times New Roman" w:hAnsi="Times New Roman"/>
        </w:rPr>
        <w:t>/усыновлением или удочерением детей</w:t>
      </w:r>
      <w:r w:rsidRPr="002D4EA3">
        <w:rPr>
          <w:rFonts w:ascii="Times New Roman" w:hAnsi="Times New Roman"/>
        </w:rPr>
        <w:t xml:space="preserve">, </w:t>
      </w:r>
      <w:r w:rsidR="00A45133">
        <w:rPr>
          <w:rFonts w:ascii="Times New Roman" w:hAnsi="Times New Roman"/>
        </w:rPr>
        <w:t>в связи со смертью работника, супруга, детей, родителей работника и</w:t>
      </w:r>
      <w:r w:rsidR="00182389" w:rsidRPr="002D4EA3">
        <w:rPr>
          <w:rFonts w:ascii="Times New Roman" w:hAnsi="Times New Roman"/>
        </w:rPr>
        <w:t xml:space="preserve"> другие случаи, предусмотренные </w:t>
      </w:r>
      <w:r w:rsidR="00A45133">
        <w:rPr>
          <w:rFonts w:ascii="Times New Roman" w:hAnsi="Times New Roman"/>
        </w:rPr>
        <w:t>Правилами оказания социальной поддержки работникам</w:t>
      </w:r>
      <w:r w:rsidR="006D7872">
        <w:rPr>
          <w:rFonts w:ascii="Times New Roman" w:hAnsi="Times New Roman"/>
        </w:rPr>
        <w:t xml:space="preserve"> </w:t>
      </w:r>
      <w:r w:rsidR="00F9744B">
        <w:rPr>
          <w:rFonts w:ascii="Times New Roman" w:hAnsi="Times New Roman"/>
        </w:rPr>
        <w:t>Банка</w:t>
      </w:r>
      <w:r w:rsidRPr="002D4EA3">
        <w:rPr>
          <w:rFonts w:ascii="Times New Roman" w:hAnsi="Times New Roman"/>
        </w:rPr>
        <w:t>;</w:t>
      </w:r>
    </w:p>
    <w:p w14:paraId="0B4747FE" w14:textId="77777777" w:rsidR="009E2B77" w:rsidRPr="002D4EA3" w:rsidRDefault="00CD4EFA" w:rsidP="00CD4EFA">
      <w:pPr>
        <w:spacing w:before="240" w:line="240" w:lineRule="auto"/>
        <w:ind w:left="0"/>
        <w:rPr>
          <w:rFonts w:ascii="Times New Roman" w:hAnsi="Times New Roman"/>
        </w:rPr>
      </w:pPr>
      <w:r w:rsidRPr="002D4EA3">
        <w:rPr>
          <w:rFonts w:ascii="Times New Roman" w:hAnsi="Times New Roman"/>
        </w:rPr>
        <w:t>Р</w:t>
      </w:r>
      <w:r w:rsidR="009E2B77" w:rsidRPr="002D4EA3">
        <w:rPr>
          <w:rFonts w:ascii="Times New Roman" w:hAnsi="Times New Roman"/>
        </w:rPr>
        <w:t xml:space="preserve">асходы на премии и вознаграждения (включая стоимость </w:t>
      </w:r>
      <w:proofErr w:type="spellStart"/>
      <w:r w:rsidR="009E2B77" w:rsidRPr="002D4EA3">
        <w:rPr>
          <w:rFonts w:ascii="Times New Roman" w:hAnsi="Times New Roman"/>
        </w:rPr>
        <w:t>неденежных</w:t>
      </w:r>
      <w:proofErr w:type="spellEnd"/>
      <w:r w:rsidR="009E2B77" w:rsidRPr="002D4EA3">
        <w:rPr>
          <w:rFonts w:ascii="Times New Roman" w:hAnsi="Times New Roman"/>
        </w:rPr>
        <w:t xml:space="preserve"> премий), носящие регулярный или периодичный характер, принимаются к учету в течение периода, за который они выплачиваются, если:</w:t>
      </w:r>
    </w:p>
    <w:p w14:paraId="48A1883B" w14:textId="77777777" w:rsidR="009E2B77" w:rsidRPr="002D4EA3" w:rsidRDefault="00F9744B" w:rsidP="00AE698A">
      <w:pPr>
        <w:numPr>
          <w:ilvl w:val="0"/>
          <w:numId w:val="147"/>
        </w:numPr>
        <w:spacing w:before="240" w:line="240" w:lineRule="auto"/>
        <w:rPr>
          <w:rFonts w:ascii="Times New Roman" w:hAnsi="Times New Roman"/>
        </w:rPr>
      </w:pPr>
      <w:r>
        <w:rPr>
          <w:rFonts w:ascii="Times New Roman" w:hAnsi="Times New Roman"/>
        </w:rPr>
        <w:lastRenderedPageBreak/>
        <w:t>Банк</w:t>
      </w:r>
      <w:r w:rsidR="006E2779">
        <w:rPr>
          <w:rFonts w:ascii="Times New Roman" w:hAnsi="Times New Roman"/>
        </w:rPr>
        <w:t xml:space="preserve"> </w:t>
      </w:r>
      <w:r w:rsidR="009E2B77" w:rsidRPr="002D4EA3">
        <w:rPr>
          <w:rFonts w:ascii="Times New Roman" w:hAnsi="Times New Roman"/>
        </w:rPr>
        <w:t>имеет обязательство, возникшее в силу договора или требований законодательства, либо сложившейся практики деятельности;</w:t>
      </w:r>
    </w:p>
    <w:p w14:paraId="77F42681" w14:textId="77777777" w:rsidR="009E2B77" w:rsidRPr="002D4EA3" w:rsidRDefault="009E2B77" w:rsidP="00AE698A">
      <w:pPr>
        <w:numPr>
          <w:ilvl w:val="0"/>
          <w:numId w:val="147"/>
        </w:numPr>
        <w:spacing w:before="240" w:line="240" w:lineRule="auto"/>
        <w:rPr>
          <w:rFonts w:ascii="Times New Roman" w:hAnsi="Times New Roman"/>
        </w:rPr>
      </w:pPr>
      <w:r w:rsidRPr="002D4EA3">
        <w:rPr>
          <w:rFonts w:ascii="Times New Roman" w:hAnsi="Times New Roman"/>
        </w:rPr>
        <w:t>это обязательство может быть надежно оценено в денежном выражении.</w:t>
      </w:r>
    </w:p>
    <w:p w14:paraId="6C76193F"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Расходы и обязательства на единовременные поощрительные выплаты (кроме премий и вознаграждений по итогам года), включая стоимость натуральных выплат, принимаются к учету в том отчетном периоде, в котором </w:t>
      </w:r>
      <w:r w:rsidR="00F9744B">
        <w:rPr>
          <w:rFonts w:ascii="Times New Roman" w:hAnsi="Times New Roman"/>
        </w:rPr>
        <w:t>Банком</w:t>
      </w:r>
      <w:r w:rsidRPr="002D4EA3">
        <w:rPr>
          <w:rFonts w:ascii="Times New Roman" w:hAnsi="Times New Roman"/>
        </w:rPr>
        <w:t xml:space="preserve"> принято решение о соответствующих выплатах.</w:t>
      </w:r>
    </w:p>
    <w:p w14:paraId="09B385CB"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Единовременными поощрительными выплатами признаются выплаты, не носящие регулярный или периодический характер.</w:t>
      </w:r>
    </w:p>
    <w:p w14:paraId="4720729F" w14:textId="77777777" w:rsidR="009E2B77" w:rsidRPr="002D4EA3" w:rsidRDefault="009E2B77" w:rsidP="00F96B17">
      <w:pPr>
        <w:spacing w:before="240" w:line="240" w:lineRule="auto"/>
        <w:ind w:left="0"/>
        <w:rPr>
          <w:rFonts w:ascii="Times New Roman" w:hAnsi="Times New Roman"/>
          <w:b/>
        </w:rPr>
      </w:pPr>
      <w:bookmarkStart w:id="226" w:name="wp1005577"/>
      <w:bookmarkStart w:id="227" w:name="wp999414"/>
      <w:bookmarkStart w:id="228" w:name="wp999417"/>
      <w:bookmarkStart w:id="229" w:name="wp999421"/>
      <w:bookmarkEnd w:id="226"/>
      <w:bookmarkEnd w:id="227"/>
      <w:bookmarkEnd w:id="228"/>
      <w:bookmarkEnd w:id="229"/>
      <w:r w:rsidRPr="002D4EA3">
        <w:rPr>
          <w:rFonts w:ascii="Times New Roman" w:hAnsi="Times New Roman"/>
          <w:b/>
        </w:rPr>
        <w:t>Прочие долгосрочные вознаграждения работникам</w:t>
      </w:r>
    </w:p>
    <w:p w14:paraId="42DA083E" w14:textId="77777777" w:rsidR="009E2B77" w:rsidRPr="002D4EA3" w:rsidRDefault="009E2B77" w:rsidP="006E2779">
      <w:pPr>
        <w:tabs>
          <w:tab w:val="left" w:pos="0"/>
        </w:tabs>
        <w:spacing w:before="240" w:line="240" w:lineRule="auto"/>
        <w:ind w:left="0"/>
        <w:rPr>
          <w:rFonts w:ascii="Times New Roman" w:hAnsi="Times New Roman"/>
        </w:rPr>
      </w:pPr>
      <w:r w:rsidRPr="002D4EA3">
        <w:rPr>
          <w:rFonts w:ascii="Times New Roman" w:hAnsi="Times New Roman"/>
        </w:rPr>
        <w:t xml:space="preserve">К прочим долгосрочным вознаграждениям работников </w:t>
      </w:r>
      <w:r w:rsidR="00A675F2" w:rsidRPr="002D4EA3">
        <w:rPr>
          <w:rFonts w:ascii="Times New Roman" w:hAnsi="Times New Roman"/>
        </w:rPr>
        <w:t xml:space="preserve">могут </w:t>
      </w:r>
      <w:r w:rsidRPr="002D4EA3">
        <w:rPr>
          <w:rFonts w:ascii="Times New Roman" w:hAnsi="Times New Roman"/>
        </w:rPr>
        <w:t>относ</w:t>
      </w:r>
      <w:r w:rsidR="006E2779">
        <w:rPr>
          <w:rFonts w:ascii="Times New Roman" w:hAnsi="Times New Roman"/>
        </w:rPr>
        <w:t>и</w:t>
      </w:r>
      <w:r w:rsidRPr="002D4EA3">
        <w:rPr>
          <w:rFonts w:ascii="Times New Roman" w:hAnsi="Times New Roman"/>
        </w:rPr>
        <w:t>т</w:t>
      </w:r>
      <w:r w:rsidR="00E210E5">
        <w:rPr>
          <w:rFonts w:ascii="Times New Roman" w:hAnsi="Times New Roman"/>
        </w:rPr>
        <w:t>ь</w:t>
      </w:r>
      <w:r w:rsidRPr="002D4EA3">
        <w:rPr>
          <w:rFonts w:ascii="Times New Roman" w:hAnsi="Times New Roman"/>
        </w:rPr>
        <w:t>ся такие</w:t>
      </w:r>
      <w:r w:rsidR="006E2779">
        <w:rPr>
          <w:rFonts w:ascii="Times New Roman" w:hAnsi="Times New Roman"/>
        </w:rPr>
        <w:t xml:space="preserve"> вознаграждения работникам</w:t>
      </w:r>
      <w:r w:rsidRPr="002D4EA3">
        <w:rPr>
          <w:rFonts w:ascii="Times New Roman" w:hAnsi="Times New Roman"/>
        </w:rPr>
        <w:t xml:space="preserve">, по которым </w:t>
      </w:r>
      <w:r w:rsidR="00F9744B">
        <w:rPr>
          <w:rFonts w:ascii="Times New Roman" w:hAnsi="Times New Roman"/>
        </w:rPr>
        <w:t>Банк</w:t>
      </w:r>
      <w:r w:rsidR="006E2779">
        <w:rPr>
          <w:rFonts w:ascii="Times New Roman" w:hAnsi="Times New Roman"/>
        </w:rPr>
        <w:t xml:space="preserve"> </w:t>
      </w:r>
      <w:r w:rsidRPr="002D4EA3">
        <w:rPr>
          <w:rFonts w:ascii="Times New Roman" w:hAnsi="Times New Roman"/>
        </w:rPr>
        <w:t>имеет обязательства к выплате в будущем, как</w:t>
      </w:r>
      <w:r w:rsidR="006E2779">
        <w:rPr>
          <w:rFonts w:ascii="Times New Roman" w:hAnsi="Times New Roman"/>
        </w:rPr>
        <w:t xml:space="preserve"> </w:t>
      </w:r>
      <w:r w:rsidRPr="002D4EA3">
        <w:rPr>
          <w:rFonts w:ascii="Times New Roman" w:hAnsi="Times New Roman"/>
        </w:rPr>
        <w:t>отсроченное вознаграждение.</w:t>
      </w:r>
    </w:p>
    <w:p w14:paraId="417AFB21" w14:textId="20EC12E3" w:rsidR="009E2B77" w:rsidRPr="002D4EA3" w:rsidRDefault="00FB0C0D" w:rsidP="00E61D21">
      <w:pPr>
        <w:pStyle w:val="3"/>
      </w:pPr>
      <w:bookmarkStart w:id="230" w:name="_Toc271279858"/>
      <w:bookmarkStart w:id="231" w:name="_Toc168502070"/>
      <w:r>
        <w:t>8</w:t>
      </w:r>
      <w:r w:rsidR="009E2B77" w:rsidRPr="002D4EA3">
        <w:t>.5. Раскрытие информации</w:t>
      </w:r>
      <w:bookmarkEnd w:id="230"/>
      <w:bookmarkEnd w:id="231"/>
    </w:p>
    <w:p w14:paraId="2600FB34"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Раскрытие информации по краткосрочным вознаграждениям работникам</w:t>
      </w:r>
    </w:p>
    <w:p w14:paraId="0EB1C80B" w14:textId="35C29E53" w:rsidR="009E2B77" w:rsidRDefault="009E2B77" w:rsidP="00F96B17">
      <w:pPr>
        <w:spacing w:before="240" w:line="240" w:lineRule="auto"/>
        <w:ind w:left="0"/>
        <w:rPr>
          <w:rFonts w:ascii="Times New Roman" w:hAnsi="Times New Roman"/>
        </w:rPr>
      </w:pPr>
      <w:r w:rsidRPr="002D4EA3">
        <w:rPr>
          <w:rFonts w:ascii="Times New Roman" w:hAnsi="Times New Roman"/>
        </w:rPr>
        <w:t xml:space="preserve">Несмотря на то, что данный раздел учетной политики не требует специального раскрытия информации в отношении краткосрочных вознаграждений работникам, этого могут требовать другие разделы. Например, раздел </w:t>
      </w:r>
      <w:r w:rsidR="001A2739">
        <w:rPr>
          <w:rFonts w:ascii="Times New Roman" w:hAnsi="Times New Roman"/>
        </w:rPr>
        <w:t>2</w:t>
      </w:r>
      <w:r w:rsidR="001A2739" w:rsidRPr="002D4EA3">
        <w:rPr>
          <w:rFonts w:ascii="Times New Roman" w:hAnsi="Times New Roman"/>
        </w:rPr>
        <w:t xml:space="preserve"> </w:t>
      </w:r>
      <w:r w:rsidR="00802136">
        <w:rPr>
          <w:rFonts w:ascii="Times New Roman" w:hAnsi="Times New Roman"/>
        </w:rPr>
        <w:t>"</w:t>
      </w:r>
      <w:r w:rsidRPr="002D4EA3">
        <w:rPr>
          <w:rFonts w:ascii="Times New Roman" w:hAnsi="Times New Roman"/>
        </w:rPr>
        <w:t>Связанные стороны (МСБУ 24)</w:t>
      </w:r>
      <w:r w:rsidR="00802136">
        <w:rPr>
          <w:rFonts w:ascii="Times New Roman" w:hAnsi="Times New Roman"/>
        </w:rPr>
        <w:t>"</w:t>
      </w:r>
      <w:r w:rsidRPr="002D4EA3">
        <w:rPr>
          <w:rFonts w:ascii="Times New Roman" w:hAnsi="Times New Roman"/>
        </w:rPr>
        <w:t xml:space="preserve"> главы 3 требует раскрывать информацию о вознаграждениях ключевому управленческому персоналу, раздел 1 </w:t>
      </w:r>
      <w:r w:rsidR="00802136">
        <w:rPr>
          <w:rFonts w:ascii="Times New Roman" w:hAnsi="Times New Roman"/>
        </w:rPr>
        <w:t>"</w:t>
      </w:r>
      <w:r w:rsidRPr="002D4EA3">
        <w:rPr>
          <w:rFonts w:ascii="Times New Roman" w:hAnsi="Times New Roman"/>
        </w:rPr>
        <w:t>Представление финансовой отчетности (МСБУ 1)</w:t>
      </w:r>
      <w:r w:rsidR="00802136">
        <w:rPr>
          <w:rFonts w:ascii="Times New Roman" w:hAnsi="Times New Roman"/>
        </w:rPr>
        <w:t>"</w:t>
      </w:r>
      <w:r w:rsidRPr="002D4EA3">
        <w:rPr>
          <w:rFonts w:ascii="Times New Roman" w:hAnsi="Times New Roman"/>
        </w:rPr>
        <w:t xml:space="preserve"> главы 1 требует раскрывать информацию о сумме расходов на выплату вознаграждений работникам.</w:t>
      </w:r>
    </w:p>
    <w:p w14:paraId="555412C7" w14:textId="77777777" w:rsidR="0005635A" w:rsidRPr="002D4EA3" w:rsidRDefault="0005635A" w:rsidP="00F96B17">
      <w:pPr>
        <w:spacing w:before="240" w:line="240" w:lineRule="auto"/>
        <w:ind w:left="0"/>
        <w:rPr>
          <w:rFonts w:ascii="Times New Roman" w:hAnsi="Times New Roman"/>
        </w:rPr>
      </w:pPr>
    </w:p>
    <w:p w14:paraId="156152C2" w14:textId="77777777" w:rsidR="000610F9" w:rsidRPr="002D4EA3" w:rsidRDefault="000610F9" w:rsidP="00F96B17">
      <w:pPr>
        <w:spacing w:before="240" w:line="240" w:lineRule="auto"/>
        <w:ind w:left="0"/>
        <w:rPr>
          <w:rFonts w:ascii="Times New Roman" w:hAnsi="Times New Roman"/>
        </w:rPr>
        <w:sectPr w:rsidR="000610F9" w:rsidRPr="002D4EA3" w:rsidSect="000610F9">
          <w:headerReference w:type="even" r:id="rId55"/>
          <w:headerReference w:type="default" r:id="rId56"/>
          <w:headerReference w:type="first" r:id="rId57"/>
          <w:pgSz w:w="11906" w:h="16838"/>
          <w:pgMar w:top="1268" w:right="680" w:bottom="900" w:left="1134" w:header="510" w:footer="404" w:gutter="0"/>
          <w:cols w:space="708"/>
          <w:titlePg/>
          <w:docGrid w:linePitch="360"/>
        </w:sectPr>
      </w:pPr>
    </w:p>
    <w:p w14:paraId="51B0969F" w14:textId="5065C1E0" w:rsidR="009E2B77" w:rsidRPr="002D4EA3" w:rsidRDefault="009E2B77" w:rsidP="005B703E">
      <w:pPr>
        <w:pStyle w:val="2"/>
        <w:keepNext w:val="0"/>
        <w:keepLines w:val="0"/>
        <w:pageBreakBefore/>
        <w:spacing w:before="240"/>
        <w:jc w:val="both"/>
        <w:rPr>
          <w:rFonts w:ascii="Times New Roman" w:hAnsi="Times New Roman"/>
          <w:szCs w:val="20"/>
          <w:lang w:eastAsia="ru-RU"/>
        </w:rPr>
      </w:pPr>
      <w:bookmarkStart w:id="232" w:name="_Toc270001458"/>
      <w:bookmarkStart w:id="233" w:name="_Toc168502071"/>
      <w:r w:rsidRPr="002D4EA3">
        <w:rPr>
          <w:rFonts w:ascii="Times New Roman" w:hAnsi="Times New Roman"/>
          <w:szCs w:val="20"/>
          <w:lang w:eastAsia="ru-RU"/>
        </w:rPr>
        <w:lastRenderedPageBreak/>
        <w:t xml:space="preserve">Раздел </w:t>
      </w:r>
      <w:r w:rsidR="00B61F30">
        <w:rPr>
          <w:rFonts w:ascii="Times New Roman" w:hAnsi="Times New Roman"/>
          <w:szCs w:val="20"/>
          <w:lang w:eastAsia="ru-RU"/>
        </w:rPr>
        <w:t>9</w:t>
      </w:r>
      <w:r w:rsidRPr="002D4EA3">
        <w:rPr>
          <w:rFonts w:ascii="Times New Roman" w:hAnsi="Times New Roman"/>
          <w:szCs w:val="20"/>
          <w:lang w:eastAsia="ru-RU"/>
        </w:rPr>
        <w:t xml:space="preserve">. </w:t>
      </w:r>
      <w:bookmarkEnd w:id="232"/>
      <w:r w:rsidR="00036701">
        <w:rPr>
          <w:rFonts w:ascii="Times New Roman" w:hAnsi="Times New Roman"/>
          <w:szCs w:val="20"/>
          <w:lang w:eastAsia="ru-RU"/>
        </w:rPr>
        <w:t>Выручка по договорам с покупателями</w:t>
      </w:r>
      <w:r w:rsidR="005312FA" w:rsidRPr="002D4EA3">
        <w:rPr>
          <w:rFonts w:ascii="Times New Roman" w:hAnsi="Times New Roman"/>
          <w:szCs w:val="20"/>
          <w:lang w:eastAsia="ru-RU"/>
        </w:rPr>
        <w:t xml:space="preserve"> </w:t>
      </w:r>
      <w:r w:rsidRPr="002D4EA3">
        <w:rPr>
          <w:rFonts w:ascii="Times New Roman" w:hAnsi="Times New Roman"/>
          <w:szCs w:val="20"/>
          <w:lang w:eastAsia="ru-RU"/>
        </w:rPr>
        <w:t>(МС</w:t>
      </w:r>
      <w:r w:rsidR="007067A4">
        <w:rPr>
          <w:rFonts w:ascii="Times New Roman" w:hAnsi="Times New Roman"/>
          <w:szCs w:val="20"/>
          <w:lang w:eastAsia="ru-RU"/>
        </w:rPr>
        <w:t>ФО</w:t>
      </w:r>
      <w:r w:rsidRPr="002D4EA3">
        <w:rPr>
          <w:rFonts w:ascii="Times New Roman" w:hAnsi="Times New Roman"/>
          <w:szCs w:val="20"/>
          <w:lang w:eastAsia="ru-RU"/>
        </w:rPr>
        <w:t xml:space="preserve"> 1</w:t>
      </w:r>
      <w:r w:rsidR="007067A4">
        <w:rPr>
          <w:rFonts w:ascii="Times New Roman" w:hAnsi="Times New Roman"/>
          <w:szCs w:val="20"/>
          <w:lang w:eastAsia="ru-RU"/>
        </w:rPr>
        <w:t>5</w:t>
      </w:r>
      <w:r w:rsidRPr="002D4EA3">
        <w:rPr>
          <w:rFonts w:ascii="Times New Roman" w:hAnsi="Times New Roman"/>
          <w:szCs w:val="20"/>
          <w:lang w:eastAsia="ru-RU"/>
        </w:rPr>
        <w:t>)</w:t>
      </w:r>
      <w:bookmarkEnd w:id="233"/>
    </w:p>
    <w:p w14:paraId="7E8F29CD" w14:textId="57DC527B" w:rsidR="009E2B77" w:rsidRPr="002D4EA3" w:rsidRDefault="00B61F30" w:rsidP="00E61D21">
      <w:pPr>
        <w:pStyle w:val="3"/>
      </w:pPr>
      <w:bookmarkStart w:id="234" w:name="_Toc270001459"/>
      <w:bookmarkStart w:id="235" w:name="_Toc168502072"/>
      <w:r>
        <w:t>9</w:t>
      </w:r>
      <w:r w:rsidR="009E2B77" w:rsidRPr="002D4EA3">
        <w:t>.1. Общие положения</w:t>
      </w:r>
      <w:bookmarkEnd w:id="234"/>
      <w:bookmarkEnd w:id="235"/>
    </w:p>
    <w:p w14:paraId="699388AB" w14:textId="77777777" w:rsidR="007067A4" w:rsidRPr="00D66A6C" w:rsidRDefault="007067A4" w:rsidP="007067A4">
      <w:pPr>
        <w:spacing w:before="240" w:line="240" w:lineRule="auto"/>
        <w:ind w:left="0"/>
        <w:rPr>
          <w:rFonts w:ascii="Times New Roman" w:hAnsi="Times New Roman"/>
          <w:lang w:eastAsia="ru-RU"/>
        </w:rPr>
      </w:pPr>
      <w:r>
        <w:rPr>
          <w:rFonts w:ascii="Times New Roman" w:hAnsi="Times New Roman"/>
          <w:lang w:eastAsia="ru-RU"/>
        </w:rPr>
        <w:t>Банк</w:t>
      </w:r>
      <w:r w:rsidRPr="00D66A6C">
        <w:rPr>
          <w:rFonts w:ascii="Times New Roman" w:hAnsi="Times New Roman"/>
          <w:lang w:eastAsia="ru-RU"/>
        </w:rPr>
        <w:t xml:space="preserve"> </w:t>
      </w:r>
      <w:r>
        <w:rPr>
          <w:rFonts w:ascii="Times New Roman" w:hAnsi="Times New Roman"/>
          <w:lang w:eastAsia="ru-RU"/>
        </w:rPr>
        <w:t>признает доход для отражения передачи обещанных товаров или услуг клиентам в сумме, соответствующей вознаграждению, на которое, как Банк ожидает, он имеет право, в обмен на товары или услуги. Банк анализирует условия договора и все уместные факты и обстоятельства, следуя указанным принципам:</w:t>
      </w:r>
    </w:p>
    <w:p w14:paraId="5BEEE52E" w14:textId="77777777" w:rsidR="007067A4" w:rsidRPr="00B10DCF" w:rsidRDefault="007067A4" w:rsidP="007067A4">
      <w:pPr>
        <w:spacing w:before="240" w:line="240" w:lineRule="auto"/>
        <w:ind w:left="0"/>
        <w:rPr>
          <w:rFonts w:ascii="Times New Roman" w:hAnsi="Times New Roman"/>
          <w:b/>
          <w:lang w:eastAsia="ru-RU"/>
        </w:rPr>
      </w:pPr>
      <w:r w:rsidRPr="00B10DCF">
        <w:rPr>
          <w:rFonts w:ascii="Times New Roman" w:hAnsi="Times New Roman"/>
          <w:b/>
          <w:lang w:eastAsia="ru-RU"/>
        </w:rPr>
        <w:t>Идентификация договора</w:t>
      </w:r>
    </w:p>
    <w:p w14:paraId="76DB067A" w14:textId="77777777" w:rsidR="007067A4" w:rsidRPr="00B10DCF" w:rsidRDefault="007067A4" w:rsidP="007067A4">
      <w:pPr>
        <w:spacing w:before="240" w:line="240" w:lineRule="auto"/>
        <w:ind w:left="0"/>
        <w:rPr>
          <w:rFonts w:ascii="Times New Roman" w:hAnsi="Times New Roman"/>
          <w:lang w:eastAsia="ru-RU"/>
        </w:rPr>
      </w:pPr>
      <w:bookmarkStart w:id="236" w:name="F31712415"/>
      <w:r>
        <w:rPr>
          <w:rFonts w:ascii="Times New Roman" w:hAnsi="Times New Roman"/>
          <w:lang w:eastAsia="ru-RU"/>
        </w:rPr>
        <w:t>Банк</w:t>
      </w:r>
      <w:r w:rsidRPr="00B10DCF">
        <w:rPr>
          <w:rFonts w:ascii="Times New Roman" w:hAnsi="Times New Roman"/>
          <w:lang w:eastAsia="ru-RU"/>
        </w:rPr>
        <w:t xml:space="preserve"> учитыва</w:t>
      </w:r>
      <w:r>
        <w:rPr>
          <w:rFonts w:ascii="Times New Roman" w:hAnsi="Times New Roman"/>
          <w:lang w:eastAsia="ru-RU"/>
        </w:rPr>
        <w:t>е</w:t>
      </w:r>
      <w:r w:rsidRPr="00B10DCF">
        <w:rPr>
          <w:rFonts w:ascii="Times New Roman" w:hAnsi="Times New Roman"/>
          <w:lang w:eastAsia="ru-RU"/>
        </w:rPr>
        <w:t>т договор с покупателем, исключительно при соблюдении всех критериев, перечисленных ниже:</w:t>
      </w:r>
      <w:bookmarkEnd w:id="236"/>
    </w:p>
    <w:p w14:paraId="4B945E52"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7" w:name="F31712418"/>
      <w:r w:rsidRPr="00B10DCF">
        <w:rPr>
          <w:rFonts w:ascii="Times New Roman" w:hAnsi="Times New Roman"/>
          <w:lang w:eastAsia="ru-RU"/>
        </w:rPr>
        <w:t>стороны по договору утвердили договор (в письменной форме, устно или в соответствии с другой обычной деловой практикой) и обязуются выполнять предусмотренные договором обязательства;</w:t>
      </w:r>
      <w:bookmarkEnd w:id="237"/>
    </w:p>
    <w:p w14:paraId="15F34E20"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8" w:name="F31712420"/>
      <w:r>
        <w:rPr>
          <w:rFonts w:ascii="Times New Roman" w:hAnsi="Times New Roman"/>
          <w:lang w:eastAsia="ru-RU"/>
        </w:rPr>
        <w:t>Банк</w:t>
      </w:r>
      <w:r w:rsidRPr="00B10DCF">
        <w:rPr>
          <w:rFonts w:ascii="Times New Roman" w:hAnsi="Times New Roman"/>
          <w:lang w:eastAsia="ru-RU"/>
        </w:rPr>
        <w:t xml:space="preserve"> может идентифицировать права каждой стороны в отношении товаров или услуг, которые будут переданы;</w:t>
      </w:r>
      <w:bookmarkEnd w:id="238"/>
    </w:p>
    <w:p w14:paraId="3208EF67"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39" w:name="F31712422"/>
      <w:r>
        <w:rPr>
          <w:rFonts w:ascii="Times New Roman" w:hAnsi="Times New Roman"/>
          <w:lang w:eastAsia="ru-RU"/>
        </w:rPr>
        <w:t>Банк</w:t>
      </w:r>
      <w:r w:rsidRPr="00B10DCF">
        <w:rPr>
          <w:rFonts w:ascii="Times New Roman" w:hAnsi="Times New Roman"/>
          <w:lang w:eastAsia="ru-RU"/>
        </w:rPr>
        <w:t xml:space="preserve"> может идентифицировать условия оплаты товаров или услуг, которые будут переданы;</w:t>
      </w:r>
      <w:bookmarkEnd w:id="239"/>
    </w:p>
    <w:p w14:paraId="1BD50ABA"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0" w:name="F31712424"/>
      <w:r w:rsidRPr="00B10DCF">
        <w:rPr>
          <w:rFonts w:ascii="Times New Roman" w:hAnsi="Times New Roman"/>
          <w:lang w:eastAsia="ru-RU"/>
        </w:rPr>
        <w:t>договор имеет коммерческое содержание (т. е. риски, распределение во времени или величина будущих денежных потоков, как ожидается, изменятся в результате договора); и</w:t>
      </w:r>
      <w:bookmarkEnd w:id="240"/>
    </w:p>
    <w:p w14:paraId="57093FE9" w14:textId="77777777" w:rsidR="007067A4" w:rsidRPr="00B10DCF" w:rsidRDefault="007067A4" w:rsidP="00AE698A">
      <w:pPr>
        <w:numPr>
          <w:ilvl w:val="4"/>
          <w:numId w:val="366"/>
        </w:numPr>
        <w:spacing w:before="120" w:after="120" w:line="240" w:lineRule="auto"/>
        <w:ind w:left="432"/>
        <w:rPr>
          <w:rFonts w:ascii="Times New Roman" w:hAnsi="Times New Roman"/>
          <w:lang w:eastAsia="ru-RU"/>
        </w:rPr>
      </w:pPr>
      <w:bookmarkStart w:id="241" w:name="F31712426"/>
      <w:r w:rsidRPr="00B10DCF">
        <w:rPr>
          <w:rFonts w:ascii="Times New Roman" w:hAnsi="Times New Roman"/>
          <w:lang w:eastAsia="ru-RU"/>
        </w:rPr>
        <w:t xml:space="preserve">получение </w:t>
      </w:r>
      <w:r>
        <w:rPr>
          <w:rFonts w:ascii="Times New Roman" w:hAnsi="Times New Roman"/>
          <w:lang w:eastAsia="ru-RU"/>
        </w:rPr>
        <w:t>Банком</w:t>
      </w:r>
      <w:r w:rsidRPr="00B10DCF">
        <w:rPr>
          <w:rFonts w:ascii="Times New Roman" w:hAnsi="Times New Roman"/>
          <w:lang w:eastAsia="ru-RU"/>
        </w:rPr>
        <w:t xml:space="preserve"> возмещения, право на которое </w:t>
      </w:r>
      <w:r>
        <w:rPr>
          <w:rFonts w:ascii="Times New Roman" w:hAnsi="Times New Roman"/>
          <w:lang w:eastAsia="ru-RU"/>
        </w:rPr>
        <w:t>он</w:t>
      </w:r>
      <w:r w:rsidRPr="00B10DCF">
        <w:rPr>
          <w:rFonts w:ascii="Times New Roman" w:hAnsi="Times New Roman"/>
          <w:lang w:eastAsia="ru-RU"/>
        </w:rPr>
        <w:t xml:space="preserve"> получит в обмен на товары или услуги, которые будут переданы покупателю, является вероятным. Оценивая вероятность получения суммы возмещения, </w:t>
      </w:r>
      <w:r>
        <w:rPr>
          <w:rFonts w:ascii="Times New Roman" w:hAnsi="Times New Roman"/>
          <w:lang w:eastAsia="ru-RU"/>
        </w:rPr>
        <w:t>Банк</w:t>
      </w:r>
      <w:r w:rsidRPr="00B10DCF">
        <w:rPr>
          <w:rFonts w:ascii="Times New Roman" w:hAnsi="Times New Roman"/>
          <w:lang w:eastAsia="ru-RU"/>
        </w:rPr>
        <w:t xml:space="preserve"> долж</w:t>
      </w:r>
      <w:r>
        <w:rPr>
          <w:rFonts w:ascii="Times New Roman" w:hAnsi="Times New Roman"/>
          <w:lang w:eastAsia="ru-RU"/>
        </w:rPr>
        <w:t>ен</w:t>
      </w:r>
      <w:r w:rsidRPr="00B10DCF">
        <w:rPr>
          <w:rFonts w:ascii="Times New Roman" w:hAnsi="Times New Roman"/>
          <w:lang w:eastAsia="ru-RU"/>
        </w:rPr>
        <w:t xml:space="preserve"> принимать во внимание только способность и намерение покупателя выплатить данную сумму возмещения при наступлении срока платежа. Сумма возмещения, право на которое будет иметь </w:t>
      </w:r>
      <w:r>
        <w:rPr>
          <w:rFonts w:ascii="Times New Roman" w:hAnsi="Times New Roman"/>
          <w:lang w:eastAsia="ru-RU"/>
        </w:rPr>
        <w:t>Банк</w:t>
      </w:r>
      <w:r w:rsidRPr="00B10DCF">
        <w:rPr>
          <w:rFonts w:ascii="Times New Roman" w:hAnsi="Times New Roman"/>
          <w:lang w:eastAsia="ru-RU"/>
        </w:rPr>
        <w:t xml:space="preserve">, может быть меньше, чем цена, указанная в договоре, если возмещение является переменным, поскольку </w:t>
      </w:r>
      <w:r>
        <w:rPr>
          <w:rFonts w:ascii="Times New Roman" w:hAnsi="Times New Roman"/>
          <w:lang w:eastAsia="ru-RU"/>
        </w:rPr>
        <w:t>Банк</w:t>
      </w:r>
      <w:r w:rsidRPr="00B10DCF">
        <w:rPr>
          <w:rFonts w:ascii="Times New Roman" w:hAnsi="Times New Roman"/>
          <w:lang w:eastAsia="ru-RU"/>
        </w:rPr>
        <w:t xml:space="preserve"> может предложить покупателю уступку в цене</w:t>
      </w:r>
      <w:bookmarkEnd w:id="241"/>
      <w:r>
        <w:rPr>
          <w:rFonts w:ascii="Times New Roman" w:hAnsi="Times New Roman"/>
          <w:lang w:eastAsia="ru-RU"/>
        </w:rPr>
        <w:t>.</w:t>
      </w:r>
    </w:p>
    <w:p w14:paraId="18E5AC48" w14:textId="77777777" w:rsidR="007067A4" w:rsidRPr="000C5FE1" w:rsidRDefault="007067A4" w:rsidP="007067A4">
      <w:pPr>
        <w:spacing w:before="240" w:line="240" w:lineRule="auto"/>
        <w:ind w:left="0"/>
        <w:rPr>
          <w:rFonts w:ascii="Times New Roman" w:hAnsi="Times New Roman"/>
          <w:b/>
          <w:lang w:eastAsia="ru-RU"/>
        </w:rPr>
      </w:pPr>
      <w:r w:rsidRPr="000C5FE1">
        <w:rPr>
          <w:rFonts w:ascii="Times New Roman" w:hAnsi="Times New Roman"/>
          <w:b/>
          <w:lang w:eastAsia="ru-RU"/>
        </w:rPr>
        <w:t>Идентификация обязанностей к исполнению</w:t>
      </w:r>
    </w:p>
    <w:p w14:paraId="3E0F0971" w14:textId="77777777" w:rsidR="007067A4" w:rsidRPr="000C5FE1" w:rsidRDefault="007067A4" w:rsidP="007067A4">
      <w:pPr>
        <w:spacing w:before="240" w:line="240" w:lineRule="auto"/>
        <w:ind w:left="0"/>
        <w:rPr>
          <w:rFonts w:ascii="Times New Roman" w:hAnsi="Times New Roman"/>
          <w:lang w:eastAsia="ru-RU"/>
        </w:rPr>
      </w:pPr>
      <w:r w:rsidRPr="000C5FE1">
        <w:rPr>
          <w:rFonts w:ascii="Times New Roman" w:hAnsi="Times New Roman"/>
          <w:lang w:eastAsia="ru-RU"/>
        </w:rPr>
        <w:t xml:space="preserve">В момент заключения договора </w:t>
      </w:r>
      <w:r>
        <w:rPr>
          <w:rFonts w:ascii="Times New Roman" w:hAnsi="Times New Roman"/>
          <w:lang w:eastAsia="ru-RU"/>
        </w:rPr>
        <w:t>Банк</w:t>
      </w:r>
      <w:r w:rsidRPr="000C5FE1">
        <w:rPr>
          <w:rFonts w:ascii="Times New Roman" w:hAnsi="Times New Roman"/>
          <w:lang w:eastAsia="ru-RU"/>
        </w:rPr>
        <w:t xml:space="preserve"> долж</w:t>
      </w:r>
      <w:r>
        <w:rPr>
          <w:rFonts w:ascii="Times New Roman" w:hAnsi="Times New Roman"/>
          <w:lang w:eastAsia="ru-RU"/>
        </w:rPr>
        <w:t>ен</w:t>
      </w:r>
      <w:r w:rsidRPr="000C5FE1">
        <w:rPr>
          <w:rFonts w:ascii="Times New Roman" w:hAnsi="Times New Roman"/>
          <w:lang w:eastAsia="ru-RU"/>
        </w:rPr>
        <w:t xml:space="preserve"> оценить товары или услуги, обещанные по договору с покупателем, и идентифицировать в качестве обязанности к исполнению каждое обещание передать покупателю:</w:t>
      </w:r>
    </w:p>
    <w:p w14:paraId="61EA123C" w14:textId="77777777" w:rsidR="007067A4" w:rsidRPr="000C5FE1" w:rsidRDefault="007067A4" w:rsidP="00AE698A">
      <w:pPr>
        <w:numPr>
          <w:ilvl w:val="4"/>
          <w:numId w:val="366"/>
        </w:numPr>
        <w:spacing w:before="120" w:after="120" w:line="240" w:lineRule="auto"/>
        <w:ind w:left="432"/>
        <w:rPr>
          <w:rFonts w:ascii="Times New Roman" w:hAnsi="Times New Roman"/>
          <w:lang w:eastAsia="ru-RU"/>
        </w:rPr>
      </w:pPr>
      <w:r w:rsidRPr="000C5FE1">
        <w:rPr>
          <w:rFonts w:ascii="Times New Roman" w:hAnsi="Times New Roman"/>
          <w:lang w:eastAsia="ru-RU"/>
        </w:rPr>
        <w:t>товар или услугу (или пакет товаров или услуг), которые являются отличимыми; либо</w:t>
      </w:r>
    </w:p>
    <w:p w14:paraId="6BCA6DFF" w14:textId="77777777" w:rsidR="007067A4" w:rsidRPr="000C5FE1" w:rsidRDefault="007067A4" w:rsidP="00AE698A">
      <w:pPr>
        <w:numPr>
          <w:ilvl w:val="4"/>
          <w:numId w:val="366"/>
        </w:numPr>
        <w:spacing w:before="120" w:after="120" w:line="240" w:lineRule="auto"/>
        <w:ind w:left="432"/>
        <w:rPr>
          <w:rFonts w:ascii="Times New Roman" w:hAnsi="Times New Roman"/>
          <w:lang w:eastAsia="ru-RU"/>
        </w:rPr>
      </w:pPr>
      <w:r w:rsidRPr="000C5FE1">
        <w:rPr>
          <w:rFonts w:ascii="Times New Roman" w:hAnsi="Times New Roman"/>
          <w:lang w:eastAsia="ru-RU"/>
        </w:rPr>
        <w:t xml:space="preserve">ряд отличимых товаров или услуг, которые являются практически одинаковыми и передаются </w:t>
      </w:r>
      <w:r>
        <w:rPr>
          <w:rFonts w:ascii="Times New Roman" w:hAnsi="Times New Roman"/>
          <w:lang w:eastAsia="ru-RU"/>
        </w:rPr>
        <w:t>покупателю по одинаковой схеме</w:t>
      </w:r>
      <w:r w:rsidRPr="000C5FE1">
        <w:rPr>
          <w:rFonts w:ascii="Times New Roman" w:hAnsi="Times New Roman"/>
          <w:lang w:eastAsia="ru-RU"/>
        </w:rPr>
        <w:t>.</w:t>
      </w:r>
    </w:p>
    <w:p w14:paraId="4FEAC68C" w14:textId="77777777" w:rsidR="007067A4" w:rsidRPr="003D433E" w:rsidRDefault="007067A4" w:rsidP="007067A4">
      <w:pPr>
        <w:spacing w:before="240" w:line="240" w:lineRule="auto"/>
        <w:ind w:left="0"/>
        <w:rPr>
          <w:rFonts w:ascii="Times New Roman" w:hAnsi="Times New Roman"/>
          <w:b/>
          <w:lang w:eastAsia="ru-RU"/>
        </w:rPr>
      </w:pPr>
      <w:r w:rsidRPr="003D433E">
        <w:rPr>
          <w:rFonts w:ascii="Times New Roman" w:hAnsi="Times New Roman"/>
          <w:b/>
          <w:lang w:eastAsia="ru-RU"/>
        </w:rPr>
        <w:t>Определение цены операции</w:t>
      </w:r>
    </w:p>
    <w:p w14:paraId="7CCFCCE3" w14:textId="77777777" w:rsidR="007067A4" w:rsidRPr="0002738D" w:rsidRDefault="007067A4" w:rsidP="007067A4">
      <w:pPr>
        <w:pStyle w:val="IASBNormalnpara"/>
        <w:ind w:left="0" w:firstLine="0"/>
        <w:rPr>
          <w:b/>
          <w:lang w:val="ru-RU"/>
        </w:rPr>
      </w:pPr>
      <w:r>
        <w:rPr>
          <w:rFonts w:eastAsia="Calibri"/>
          <w:sz w:val="20"/>
          <w:lang w:val="ru-RU" w:eastAsia="ru-RU"/>
        </w:rPr>
        <w:t>Банк</w:t>
      </w:r>
      <w:r w:rsidRPr="003D433E">
        <w:rPr>
          <w:rFonts w:eastAsia="Calibri"/>
          <w:sz w:val="20"/>
          <w:lang w:val="ru-RU" w:eastAsia="ru-RU"/>
        </w:rPr>
        <w:t xml:space="preserve"> долж</w:t>
      </w:r>
      <w:r>
        <w:rPr>
          <w:rFonts w:eastAsia="Calibri"/>
          <w:sz w:val="20"/>
          <w:lang w:val="ru-RU" w:eastAsia="ru-RU"/>
        </w:rPr>
        <w:t>ен</w:t>
      </w:r>
      <w:r w:rsidRPr="003D433E">
        <w:rPr>
          <w:rFonts w:eastAsia="Calibri"/>
          <w:sz w:val="20"/>
          <w:lang w:val="ru-RU" w:eastAsia="ru-RU"/>
        </w:rPr>
        <w:t xml:space="preserve"> анализировать условия договора и свою обычную деловую практику при определении цены операции. Цена операции – это сумма возмещения, право на которое </w:t>
      </w:r>
      <w:r>
        <w:rPr>
          <w:rFonts w:eastAsia="Calibri"/>
          <w:sz w:val="20"/>
          <w:lang w:val="ru-RU" w:eastAsia="ru-RU"/>
        </w:rPr>
        <w:t>Банк</w:t>
      </w:r>
      <w:r w:rsidRPr="003D433E">
        <w:rPr>
          <w:rFonts w:eastAsia="Calibri"/>
          <w:sz w:val="20"/>
          <w:lang w:val="ru-RU" w:eastAsia="ru-RU"/>
        </w:rPr>
        <w:t xml:space="preserve"> ожидает получить в обмен на передачу обещанных товаров или услуг покупателю, исключая суммы, полученные от имени третьих сторон (например, некоторые налоги с продаж). Возмещение, обещанное по договору с покупателем, может включать в себя фиксированные суммы, переменные суммы либо и те, и другие.</w:t>
      </w:r>
    </w:p>
    <w:p w14:paraId="4AF40D1C" w14:textId="77777777" w:rsidR="007067A4" w:rsidRPr="008D1686" w:rsidRDefault="007067A4" w:rsidP="007067A4">
      <w:pPr>
        <w:spacing w:before="240" w:line="240" w:lineRule="auto"/>
        <w:ind w:left="0"/>
        <w:rPr>
          <w:rFonts w:ascii="Times New Roman" w:hAnsi="Times New Roman"/>
          <w:b/>
          <w:lang w:eastAsia="ru-RU"/>
        </w:rPr>
      </w:pPr>
      <w:r w:rsidRPr="008D1686">
        <w:rPr>
          <w:rFonts w:ascii="Times New Roman" w:hAnsi="Times New Roman"/>
          <w:b/>
          <w:lang w:eastAsia="ru-RU"/>
        </w:rPr>
        <w:t>Распределение цены операции на обязанности к исполнению</w:t>
      </w:r>
    </w:p>
    <w:p w14:paraId="0FA7D3B3" w14:textId="77777777" w:rsidR="007067A4" w:rsidRPr="0002738D" w:rsidRDefault="007067A4" w:rsidP="007067A4">
      <w:pPr>
        <w:pStyle w:val="IASBNormalnpara"/>
        <w:ind w:left="0" w:firstLine="0"/>
        <w:rPr>
          <w:b/>
          <w:lang w:val="ru-RU"/>
        </w:rPr>
      </w:pPr>
      <w:r>
        <w:rPr>
          <w:rFonts w:eastAsia="Calibri"/>
          <w:sz w:val="20"/>
          <w:lang w:val="ru-RU" w:eastAsia="ru-RU"/>
        </w:rPr>
        <w:t>Цена операции</w:t>
      </w:r>
      <w:r w:rsidRPr="008D1686">
        <w:rPr>
          <w:rFonts w:eastAsia="Calibri"/>
          <w:sz w:val="20"/>
          <w:lang w:val="ru-RU" w:eastAsia="ru-RU"/>
        </w:rPr>
        <w:t xml:space="preserve"> распредел</w:t>
      </w:r>
      <w:r>
        <w:rPr>
          <w:rFonts w:eastAsia="Calibri"/>
          <w:sz w:val="20"/>
          <w:lang w:val="ru-RU" w:eastAsia="ru-RU"/>
        </w:rPr>
        <w:t>яется</w:t>
      </w:r>
      <w:r w:rsidRPr="008D1686">
        <w:rPr>
          <w:rFonts w:eastAsia="Calibri"/>
          <w:sz w:val="20"/>
          <w:lang w:val="ru-RU" w:eastAsia="ru-RU"/>
        </w:rPr>
        <w:t xml:space="preserve"> </w:t>
      </w:r>
      <w:r>
        <w:rPr>
          <w:rFonts w:eastAsia="Calibri"/>
          <w:sz w:val="20"/>
          <w:lang w:val="ru-RU" w:eastAsia="ru-RU"/>
        </w:rPr>
        <w:t>Банком</w:t>
      </w:r>
      <w:r w:rsidRPr="008D1686">
        <w:rPr>
          <w:rFonts w:eastAsia="Calibri"/>
          <w:sz w:val="20"/>
          <w:lang w:val="ru-RU" w:eastAsia="ru-RU"/>
        </w:rPr>
        <w:t xml:space="preserve"> на каждую обязанность к исполнению (или отличимые товар или услугу) в сумме, отображающей величину возмещения, право на которое </w:t>
      </w:r>
      <w:r>
        <w:rPr>
          <w:rFonts w:eastAsia="Calibri"/>
          <w:sz w:val="20"/>
          <w:lang w:val="ru-RU" w:eastAsia="ru-RU"/>
        </w:rPr>
        <w:t>Банк</w:t>
      </w:r>
      <w:r w:rsidRPr="008D1686">
        <w:rPr>
          <w:rFonts w:eastAsia="Calibri"/>
          <w:sz w:val="20"/>
          <w:lang w:val="ru-RU" w:eastAsia="ru-RU"/>
        </w:rPr>
        <w:t xml:space="preserve"> ожидает получить в обмен на передачу обещанных товаров или услуг покупателю.</w:t>
      </w:r>
    </w:p>
    <w:p w14:paraId="34713C6A" w14:textId="77777777" w:rsidR="007067A4" w:rsidRPr="003D433E" w:rsidRDefault="007067A4" w:rsidP="007067A4">
      <w:pPr>
        <w:spacing w:before="240" w:line="240" w:lineRule="auto"/>
        <w:ind w:left="0"/>
        <w:rPr>
          <w:rFonts w:ascii="Times New Roman" w:hAnsi="Times New Roman"/>
          <w:i/>
          <w:lang w:eastAsia="ru-RU"/>
        </w:rPr>
      </w:pPr>
      <w:r>
        <w:rPr>
          <w:rFonts w:ascii="Times New Roman" w:hAnsi="Times New Roman"/>
          <w:b/>
          <w:lang w:eastAsia="ru-RU"/>
        </w:rPr>
        <w:t>Признание дохода</w:t>
      </w:r>
    </w:p>
    <w:p w14:paraId="772785CC" w14:textId="77777777" w:rsidR="007067A4" w:rsidRPr="0002738D" w:rsidRDefault="007067A4" w:rsidP="007067A4">
      <w:pPr>
        <w:pStyle w:val="IASBNormalnpara"/>
        <w:ind w:left="0" w:firstLine="0"/>
        <w:rPr>
          <w:b/>
          <w:lang w:val="ru-RU"/>
        </w:rPr>
      </w:pPr>
      <w:r>
        <w:rPr>
          <w:rFonts w:eastAsia="Calibri"/>
          <w:sz w:val="20"/>
          <w:lang w:val="ru-RU" w:eastAsia="ru-RU"/>
        </w:rPr>
        <w:t>Банк должен</w:t>
      </w:r>
      <w:r w:rsidRPr="003D433E">
        <w:rPr>
          <w:rFonts w:eastAsia="Calibri"/>
          <w:sz w:val="20"/>
          <w:lang w:val="ru-RU" w:eastAsia="ru-RU"/>
        </w:rPr>
        <w:t xml:space="preserve"> признавать </w:t>
      </w:r>
      <w:r>
        <w:rPr>
          <w:rFonts w:eastAsia="Calibri"/>
          <w:sz w:val="20"/>
          <w:lang w:val="ru-RU" w:eastAsia="ru-RU"/>
        </w:rPr>
        <w:t>доход</w:t>
      </w:r>
      <w:r w:rsidRPr="003D433E">
        <w:rPr>
          <w:rFonts w:eastAsia="Calibri"/>
          <w:sz w:val="20"/>
          <w:lang w:val="ru-RU" w:eastAsia="ru-RU"/>
        </w:rPr>
        <w:t xml:space="preserve">, когда (или по мере того, как) </w:t>
      </w:r>
      <w:r>
        <w:rPr>
          <w:rFonts w:eastAsia="Calibri"/>
          <w:sz w:val="20"/>
          <w:lang w:val="ru-RU" w:eastAsia="ru-RU"/>
        </w:rPr>
        <w:t>Банк</w:t>
      </w:r>
      <w:r w:rsidRPr="003D433E">
        <w:rPr>
          <w:rFonts w:eastAsia="Calibri"/>
          <w:sz w:val="20"/>
          <w:lang w:val="ru-RU" w:eastAsia="ru-RU"/>
        </w:rPr>
        <w:t xml:space="preserve"> выполняет обязанность к исполнению путем передачи обещанного товара или услуги (т. е. актива) покупателю. Актив передается, когда (или по мере того, как) покупатель получает контроль над таким активом.</w:t>
      </w:r>
    </w:p>
    <w:p w14:paraId="4244D467" w14:textId="6208F53F" w:rsidR="007067A4" w:rsidRPr="002D4EA3" w:rsidRDefault="00B61F30" w:rsidP="00E61D21">
      <w:pPr>
        <w:pStyle w:val="3"/>
      </w:pPr>
      <w:bookmarkStart w:id="242" w:name="_Toc378283455"/>
      <w:bookmarkStart w:id="243" w:name="_Toc494187440"/>
      <w:bookmarkStart w:id="244" w:name="_Toc168502073"/>
      <w:bookmarkStart w:id="245" w:name="_Toc270001460"/>
      <w:r>
        <w:t>9</w:t>
      </w:r>
      <w:r w:rsidR="007067A4" w:rsidRPr="002D4EA3">
        <w:t>.2. Определения</w:t>
      </w:r>
      <w:bookmarkEnd w:id="242"/>
      <w:bookmarkEnd w:id="243"/>
      <w:bookmarkEnd w:id="244"/>
    </w:p>
    <w:p w14:paraId="65953F78" w14:textId="77777777" w:rsidR="007067A4" w:rsidRPr="00B80E49" w:rsidRDefault="007067A4" w:rsidP="007067A4">
      <w:pPr>
        <w:spacing w:before="240" w:line="240" w:lineRule="auto"/>
        <w:ind w:left="0"/>
        <w:rPr>
          <w:rFonts w:ascii="Times New Roman" w:hAnsi="Times New Roman"/>
          <w:lang w:eastAsia="ru-RU"/>
        </w:rPr>
      </w:pPr>
      <w:r>
        <w:rPr>
          <w:rFonts w:ascii="Times New Roman" w:hAnsi="Times New Roman"/>
          <w:b/>
          <w:lang w:eastAsia="ru-RU"/>
        </w:rPr>
        <w:t xml:space="preserve">Договор </w:t>
      </w:r>
      <w:r w:rsidRPr="00B80E49">
        <w:rPr>
          <w:rFonts w:ascii="Times New Roman" w:hAnsi="Times New Roman"/>
          <w:lang w:eastAsia="ru-RU"/>
        </w:rPr>
        <w:t>– соглашение между двумя или несколькими сторонами, которое создает обеспеченные правовой защитой права и обязательства.</w:t>
      </w:r>
    </w:p>
    <w:p w14:paraId="29B0C672"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lastRenderedPageBreak/>
        <w:t xml:space="preserve">Покупатель </w:t>
      </w:r>
      <w:r w:rsidRPr="00B80E49">
        <w:rPr>
          <w:rFonts w:ascii="Times New Roman" w:hAnsi="Times New Roman"/>
          <w:lang w:eastAsia="ru-RU"/>
        </w:rPr>
        <w:t xml:space="preserve">– </w:t>
      </w:r>
      <w:r>
        <w:rPr>
          <w:rFonts w:ascii="Times New Roman" w:hAnsi="Times New Roman"/>
          <w:lang w:eastAsia="ru-RU"/>
        </w:rPr>
        <w:t>с</w:t>
      </w:r>
      <w:r w:rsidRPr="00B80E49">
        <w:rPr>
          <w:rFonts w:ascii="Times New Roman" w:hAnsi="Times New Roman"/>
          <w:lang w:eastAsia="ru-RU"/>
        </w:rPr>
        <w:t xml:space="preserve">торона, заключившая договор с </w:t>
      </w:r>
      <w:r>
        <w:rPr>
          <w:rFonts w:ascii="Times New Roman" w:hAnsi="Times New Roman"/>
          <w:lang w:eastAsia="ru-RU"/>
        </w:rPr>
        <w:t>Банком</w:t>
      </w:r>
      <w:r w:rsidRPr="00B80E49">
        <w:rPr>
          <w:rFonts w:ascii="Times New Roman" w:hAnsi="Times New Roman"/>
          <w:lang w:eastAsia="ru-RU"/>
        </w:rPr>
        <w:t xml:space="preserve"> на получение товаров или услуг, являющихся результатом обычной деятельности </w:t>
      </w:r>
      <w:r>
        <w:rPr>
          <w:rFonts w:ascii="Times New Roman" w:hAnsi="Times New Roman"/>
          <w:lang w:eastAsia="ru-RU"/>
        </w:rPr>
        <w:t>Банка</w:t>
      </w:r>
      <w:r w:rsidRPr="00B80E49">
        <w:rPr>
          <w:rFonts w:ascii="Times New Roman" w:hAnsi="Times New Roman"/>
          <w:lang w:eastAsia="ru-RU"/>
        </w:rPr>
        <w:t>, в обмен на возмещение.</w:t>
      </w:r>
    </w:p>
    <w:p w14:paraId="7DB9D3CF" w14:textId="77777777" w:rsidR="007067A4" w:rsidRPr="00B80E49" w:rsidRDefault="007067A4" w:rsidP="007067A4">
      <w:pPr>
        <w:spacing w:before="240" w:line="240" w:lineRule="auto"/>
        <w:ind w:left="0"/>
        <w:rPr>
          <w:rFonts w:ascii="Times New Roman" w:hAnsi="Times New Roman"/>
          <w:lang w:eastAsia="ru-RU"/>
        </w:rPr>
      </w:pPr>
      <w:r w:rsidRPr="002D4EA3">
        <w:rPr>
          <w:rFonts w:ascii="Times New Roman" w:hAnsi="Times New Roman"/>
          <w:b/>
          <w:lang w:eastAsia="ru-RU"/>
        </w:rPr>
        <w:t>Доход</w:t>
      </w:r>
      <w:r w:rsidRPr="00B80E49">
        <w:rPr>
          <w:rFonts w:ascii="Times New Roman" w:hAnsi="Times New Roman"/>
          <w:b/>
          <w:lang w:eastAsia="ru-RU"/>
        </w:rPr>
        <w:t xml:space="preserve"> – </w:t>
      </w:r>
      <w:r w:rsidRPr="00B80E49">
        <w:rPr>
          <w:rFonts w:ascii="Times New Roman" w:hAnsi="Times New Roman"/>
          <w:lang w:eastAsia="ru-RU"/>
        </w:rPr>
        <w:t>увеличение экономических выгод в течение отчетного периода в форме поступлений или улучшения качества активов либо уменьшения величины обязательств, которые приводят к увеличению собственного капитала, не связанному с взносами участников капитала.</w:t>
      </w:r>
    </w:p>
    <w:p w14:paraId="5CFFA894"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 xml:space="preserve">Обязанность к исполнению </w:t>
      </w:r>
      <w:r w:rsidRPr="00B80E49">
        <w:rPr>
          <w:rFonts w:ascii="Times New Roman" w:hAnsi="Times New Roman"/>
          <w:lang w:eastAsia="ru-RU"/>
        </w:rPr>
        <w:t>– обещание в договоре с покупателем передать покупателю:</w:t>
      </w:r>
    </w:p>
    <w:p w14:paraId="56F323AF" w14:textId="77777777" w:rsidR="007067A4" w:rsidRPr="00B80E49" w:rsidRDefault="007067A4" w:rsidP="00AE698A">
      <w:pPr>
        <w:numPr>
          <w:ilvl w:val="0"/>
          <w:numId w:val="48"/>
        </w:numPr>
        <w:spacing w:before="120" w:after="120" w:line="240" w:lineRule="auto"/>
        <w:rPr>
          <w:rFonts w:ascii="Times New Roman" w:hAnsi="Times New Roman"/>
          <w:lang w:eastAsia="ru-RU"/>
        </w:rPr>
      </w:pPr>
      <w:r w:rsidRPr="00B80E49">
        <w:rPr>
          <w:rFonts w:ascii="Times New Roman" w:hAnsi="Times New Roman"/>
          <w:lang w:eastAsia="ru-RU"/>
        </w:rPr>
        <w:t>товар или услугу (или пакет товаров или услуг), которые являются отличимыми; либо</w:t>
      </w:r>
    </w:p>
    <w:p w14:paraId="48ACDC52" w14:textId="057671EC" w:rsidR="007067A4" w:rsidRPr="00B80E49" w:rsidRDefault="007067A4" w:rsidP="00AE698A">
      <w:pPr>
        <w:numPr>
          <w:ilvl w:val="0"/>
          <w:numId w:val="48"/>
        </w:numPr>
        <w:spacing w:before="120" w:after="120" w:line="240" w:lineRule="auto"/>
        <w:rPr>
          <w:rFonts w:ascii="Times New Roman" w:hAnsi="Times New Roman"/>
          <w:lang w:eastAsia="ru-RU"/>
        </w:rPr>
      </w:pPr>
      <w:r w:rsidRPr="00B80E49">
        <w:rPr>
          <w:rFonts w:ascii="Times New Roman" w:hAnsi="Times New Roman"/>
          <w:lang w:eastAsia="ru-RU"/>
        </w:rPr>
        <w:t>ряд отличимых товаров или услуг, которые являются практически одинаковыми и передаются покупателю по одинаковой схеме.</w:t>
      </w:r>
    </w:p>
    <w:p w14:paraId="2A8D1746" w14:textId="77777777" w:rsidR="007067A4" w:rsidRPr="00B80E49" w:rsidRDefault="007067A4" w:rsidP="007067A4">
      <w:pPr>
        <w:spacing w:before="240" w:line="240" w:lineRule="auto"/>
        <w:ind w:left="0"/>
        <w:rPr>
          <w:rFonts w:ascii="Times New Roman" w:hAnsi="Times New Roman"/>
          <w:lang w:eastAsia="ru-RU"/>
        </w:rPr>
      </w:pPr>
      <w:r w:rsidRPr="00B80E49">
        <w:rPr>
          <w:rFonts w:ascii="Times New Roman" w:hAnsi="Times New Roman"/>
          <w:b/>
          <w:lang w:eastAsia="ru-RU"/>
        </w:rPr>
        <w:t>Цена</w:t>
      </w:r>
      <w:r>
        <w:rPr>
          <w:rFonts w:ascii="Times New Roman" w:hAnsi="Times New Roman"/>
          <w:b/>
          <w:lang w:eastAsia="ru-RU"/>
        </w:rPr>
        <w:t xml:space="preserve"> </w:t>
      </w:r>
      <w:r w:rsidRPr="00B80E49">
        <w:rPr>
          <w:rFonts w:ascii="Times New Roman" w:hAnsi="Times New Roman"/>
          <w:b/>
          <w:lang w:eastAsia="ru-RU"/>
        </w:rPr>
        <w:t>операции</w:t>
      </w:r>
      <w:r>
        <w:rPr>
          <w:rFonts w:ascii="Times New Roman" w:hAnsi="Times New Roman"/>
          <w:b/>
          <w:lang w:eastAsia="ru-RU"/>
        </w:rPr>
        <w:t xml:space="preserve"> </w:t>
      </w:r>
      <w:r w:rsidRPr="00B80E49">
        <w:rPr>
          <w:rFonts w:ascii="Times New Roman" w:hAnsi="Times New Roman"/>
          <w:b/>
          <w:lang w:eastAsia="ru-RU"/>
        </w:rPr>
        <w:t xml:space="preserve">(для договора с покупателем) </w:t>
      </w:r>
      <w:r w:rsidRPr="00B80E49">
        <w:rPr>
          <w:rFonts w:ascii="Times New Roman" w:hAnsi="Times New Roman"/>
          <w:lang w:eastAsia="ru-RU"/>
        </w:rPr>
        <w:t xml:space="preserve">– сумма возмещения, право на которое ожидает получить </w:t>
      </w:r>
      <w:r>
        <w:rPr>
          <w:rFonts w:ascii="Times New Roman" w:hAnsi="Times New Roman"/>
          <w:lang w:eastAsia="ru-RU"/>
        </w:rPr>
        <w:t>Банк</w:t>
      </w:r>
      <w:r w:rsidRPr="00B80E49">
        <w:rPr>
          <w:rFonts w:ascii="Times New Roman" w:hAnsi="Times New Roman"/>
          <w:lang w:eastAsia="ru-RU"/>
        </w:rPr>
        <w:t xml:space="preserve"> в обмен на передачу обещанных товаров или услуг покупателю, исключая суммы, полученные от имени третьих сторон.</w:t>
      </w:r>
    </w:p>
    <w:p w14:paraId="214CE022" w14:textId="285B4E45" w:rsidR="007067A4" w:rsidRPr="002D4EA3" w:rsidRDefault="00B61F30" w:rsidP="00E61D21">
      <w:pPr>
        <w:pStyle w:val="3"/>
      </w:pPr>
      <w:bookmarkStart w:id="246" w:name="_Toc270001461"/>
      <w:bookmarkStart w:id="247" w:name="_Toc494187441"/>
      <w:bookmarkStart w:id="248" w:name="_Toc168502074"/>
      <w:bookmarkEnd w:id="245"/>
      <w:r>
        <w:rPr>
          <w:lang w:eastAsia="ru-RU"/>
        </w:rPr>
        <w:t>9</w:t>
      </w:r>
      <w:r w:rsidR="007067A4" w:rsidRPr="002D4EA3">
        <w:t>.3. Классификация</w:t>
      </w:r>
      <w:bookmarkEnd w:id="246"/>
      <w:bookmarkEnd w:id="247"/>
      <w:bookmarkEnd w:id="248"/>
    </w:p>
    <w:p w14:paraId="1D3F466E"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Для целей составления финансовой отчетности </w:t>
      </w:r>
      <w:r>
        <w:rPr>
          <w:rFonts w:ascii="Times New Roman" w:hAnsi="Times New Roman"/>
        </w:rPr>
        <w:t>Банк</w:t>
      </w:r>
      <w:r w:rsidRPr="002D4EA3">
        <w:rPr>
          <w:rFonts w:ascii="Times New Roman" w:hAnsi="Times New Roman"/>
          <w:lang w:eastAsia="ru-RU"/>
        </w:rPr>
        <w:t xml:space="preserve"> использует следующую классификацию доходов:</w:t>
      </w:r>
    </w:p>
    <w:p w14:paraId="1F7DBEC8"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Доходы включают:</w:t>
      </w:r>
    </w:p>
    <w:p w14:paraId="360CC9CF"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процентные доходы</w:t>
      </w:r>
      <w:r w:rsidRPr="002D4EA3">
        <w:rPr>
          <w:rFonts w:ascii="Times New Roman" w:hAnsi="Times New Roman"/>
          <w:lang w:val="en-GB" w:eastAsia="ru-RU"/>
        </w:rPr>
        <w:t>;</w:t>
      </w:r>
    </w:p>
    <w:p w14:paraId="23A6EB29"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комиссионные доходы</w:t>
      </w:r>
      <w:r w:rsidRPr="002D4EA3">
        <w:rPr>
          <w:rFonts w:ascii="Times New Roman" w:hAnsi="Times New Roman"/>
          <w:lang w:val="en-GB" w:eastAsia="ru-RU"/>
        </w:rPr>
        <w:t>;</w:t>
      </w:r>
    </w:p>
    <w:p w14:paraId="55983905"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долговым ценным бумагам, </w:t>
      </w:r>
      <w:r>
        <w:rPr>
          <w:rFonts w:ascii="Times New Roman" w:hAnsi="Times New Roman"/>
        </w:rPr>
        <w:t xml:space="preserve">оцениваемым по справедливой стоимости через </w:t>
      </w:r>
      <w:r>
        <w:rPr>
          <w:rFonts w:ascii="Times New Roman" w:hAnsi="Times New Roman"/>
          <w:lang w:eastAsia="ru-RU"/>
        </w:rPr>
        <w:t>прочий совокупный доход</w:t>
      </w:r>
      <w:r w:rsidRPr="002D4EA3">
        <w:rPr>
          <w:rFonts w:ascii="Times New Roman" w:hAnsi="Times New Roman"/>
          <w:lang w:eastAsia="ru-RU"/>
        </w:rPr>
        <w:t xml:space="preserve">; </w:t>
      </w:r>
    </w:p>
    <w:p w14:paraId="4BD04657"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ценным бумагам, </w:t>
      </w:r>
      <w:r>
        <w:rPr>
          <w:rFonts w:ascii="Times New Roman" w:hAnsi="Times New Roman"/>
          <w:lang w:eastAsia="ru-RU"/>
        </w:rPr>
        <w:t>оцениваемым по амортизированной стоимости</w:t>
      </w:r>
      <w:r w:rsidRPr="002D4EA3">
        <w:rPr>
          <w:rFonts w:ascii="Times New Roman" w:hAnsi="Times New Roman"/>
          <w:lang w:eastAsia="ru-RU"/>
        </w:rPr>
        <w:t xml:space="preserve">; </w:t>
      </w:r>
    </w:p>
    <w:p w14:paraId="10274310"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операциям с иностранной валютой;</w:t>
      </w:r>
    </w:p>
    <w:p w14:paraId="4D446CEA"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операциям с финансовыми производными инструментами;</w:t>
      </w:r>
    </w:p>
    <w:p w14:paraId="55133E60"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 xml:space="preserve">доходы по сделкам </w:t>
      </w:r>
      <w:proofErr w:type="spellStart"/>
      <w:r w:rsidRPr="002D4EA3">
        <w:rPr>
          <w:rFonts w:ascii="Times New Roman" w:hAnsi="Times New Roman"/>
          <w:lang w:eastAsia="ru-RU"/>
        </w:rPr>
        <w:t>репо</w:t>
      </w:r>
      <w:proofErr w:type="spellEnd"/>
      <w:r w:rsidRPr="002D4EA3">
        <w:rPr>
          <w:rFonts w:ascii="Times New Roman" w:hAnsi="Times New Roman"/>
          <w:lang w:val="en-GB" w:eastAsia="ru-RU"/>
        </w:rPr>
        <w:t>;</w:t>
      </w:r>
    </w:p>
    <w:p w14:paraId="40D123EC"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доходы по финансовой аренде</w:t>
      </w:r>
      <w:r w:rsidRPr="002D4EA3">
        <w:rPr>
          <w:rFonts w:ascii="Times New Roman" w:hAnsi="Times New Roman"/>
          <w:lang w:val="en-GB" w:eastAsia="ru-RU"/>
        </w:rPr>
        <w:t>;</w:t>
      </w:r>
    </w:p>
    <w:p w14:paraId="325BE582" w14:textId="77777777" w:rsidR="007067A4" w:rsidRPr="002D4EA3" w:rsidRDefault="007067A4" w:rsidP="00AE698A">
      <w:pPr>
        <w:numPr>
          <w:ilvl w:val="0"/>
          <w:numId w:val="48"/>
        </w:numPr>
        <w:spacing w:before="120" w:after="120" w:line="240" w:lineRule="auto"/>
        <w:rPr>
          <w:rFonts w:ascii="Times New Roman" w:hAnsi="Times New Roman"/>
          <w:lang w:eastAsia="ru-RU"/>
        </w:rPr>
      </w:pPr>
      <w:r w:rsidRPr="002D4EA3">
        <w:rPr>
          <w:rFonts w:ascii="Times New Roman" w:hAnsi="Times New Roman"/>
          <w:lang w:eastAsia="ru-RU"/>
        </w:rPr>
        <w:t>доход от курсовой разницы</w:t>
      </w:r>
      <w:r>
        <w:rPr>
          <w:rFonts w:ascii="Times New Roman" w:hAnsi="Times New Roman"/>
          <w:lang w:eastAsia="ru-RU"/>
        </w:rPr>
        <w:t>.</w:t>
      </w:r>
    </w:p>
    <w:p w14:paraId="0A807EBA"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Доходы от неосновной деятельности </w:t>
      </w:r>
      <w:r>
        <w:rPr>
          <w:rFonts w:ascii="Times New Roman" w:hAnsi="Times New Roman"/>
          <w:lang w:eastAsia="ru-RU"/>
        </w:rPr>
        <w:t>Банк</w:t>
      </w:r>
      <w:r w:rsidRPr="002D4EA3">
        <w:rPr>
          <w:rFonts w:ascii="Times New Roman" w:hAnsi="Times New Roman"/>
          <w:lang w:eastAsia="ru-RU"/>
        </w:rPr>
        <w:t>а, включают:</w:t>
      </w:r>
    </w:p>
    <w:p w14:paraId="7E8A5885" w14:textId="77777777" w:rsidR="007067A4" w:rsidRPr="002D4EA3" w:rsidRDefault="007067A4" w:rsidP="00AE698A">
      <w:pPr>
        <w:numPr>
          <w:ilvl w:val="0"/>
          <w:numId w:val="223"/>
        </w:numPr>
        <w:spacing w:before="120" w:after="120" w:line="240" w:lineRule="auto"/>
        <w:rPr>
          <w:rFonts w:ascii="Times New Roman" w:hAnsi="Times New Roman"/>
          <w:lang w:eastAsia="ru-RU"/>
        </w:rPr>
      </w:pPr>
      <w:r w:rsidRPr="002D4EA3">
        <w:rPr>
          <w:rFonts w:ascii="Times New Roman" w:hAnsi="Times New Roman"/>
          <w:lang w:eastAsia="ru-RU"/>
        </w:rPr>
        <w:t>доход от реализации основных средств и нематериальных активов</w:t>
      </w:r>
    </w:p>
    <w:p w14:paraId="1C72D3F0" w14:textId="77777777" w:rsidR="007067A4" w:rsidRPr="002D4EA3" w:rsidRDefault="007067A4" w:rsidP="00AE698A">
      <w:pPr>
        <w:numPr>
          <w:ilvl w:val="0"/>
          <w:numId w:val="223"/>
        </w:numPr>
        <w:spacing w:before="120" w:after="120" w:line="240" w:lineRule="auto"/>
        <w:rPr>
          <w:rFonts w:ascii="Times New Roman" w:hAnsi="Times New Roman"/>
          <w:lang w:eastAsia="ru-RU"/>
        </w:rPr>
      </w:pPr>
      <w:bookmarkStart w:id="249" w:name="_Toc270001462"/>
      <w:r w:rsidRPr="002D4EA3">
        <w:rPr>
          <w:rFonts w:ascii="Times New Roman" w:hAnsi="Times New Roman"/>
          <w:lang w:eastAsia="ru-RU"/>
        </w:rPr>
        <w:t>прочие.</w:t>
      </w:r>
    </w:p>
    <w:p w14:paraId="7C396E22"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В зависимости от характера проводимых операций и при появлении новых сделок </w:t>
      </w:r>
      <w:r>
        <w:rPr>
          <w:rFonts w:ascii="Times New Roman" w:hAnsi="Times New Roman"/>
        </w:rPr>
        <w:t>Банк</w:t>
      </w:r>
      <w:r w:rsidRPr="002D4EA3">
        <w:rPr>
          <w:rFonts w:ascii="Times New Roman" w:hAnsi="Times New Roman"/>
          <w:lang w:eastAsia="ru-RU"/>
        </w:rPr>
        <w:t xml:space="preserve"> может добавлять новые классификации видов финансовых доходов и доходов от неосновной деятельности.</w:t>
      </w:r>
    </w:p>
    <w:p w14:paraId="42430749" w14:textId="77777777" w:rsidR="007067A4" w:rsidRPr="002D4EA3" w:rsidRDefault="007067A4" w:rsidP="00E61D21">
      <w:pPr>
        <w:pStyle w:val="3"/>
      </w:pPr>
      <w:bookmarkStart w:id="250" w:name="_Toc378283458"/>
      <w:bookmarkStart w:id="251" w:name="_Toc494187442"/>
      <w:bookmarkStart w:id="252" w:name="_Toc168502075"/>
      <w:r w:rsidRPr="002D4EA3">
        <w:t>9.</w:t>
      </w:r>
      <w:r>
        <w:t>4</w:t>
      </w:r>
      <w:r w:rsidRPr="002D4EA3">
        <w:t>. Раскрытие информации</w:t>
      </w:r>
      <w:bookmarkEnd w:id="250"/>
      <w:bookmarkEnd w:id="251"/>
      <w:bookmarkEnd w:id="252"/>
    </w:p>
    <w:p w14:paraId="207B5BF4" w14:textId="77777777" w:rsidR="007067A4" w:rsidRPr="002D4EA3" w:rsidRDefault="007067A4" w:rsidP="007067A4">
      <w:pPr>
        <w:spacing w:before="240" w:line="240" w:lineRule="auto"/>
        <w:ind w:left="0"/>
        <w:rPr>
          <w:rFonts w:ascii="Times New Roman" w:hAnsi="Times New Roman"/>
          <w:lang w:eastAsia="ru-RU"/>
        </w:rPr>
      </w:pPr>
      <w:r w:rsidRPr="002D4EA3">
        <w:rPr>
          <w:rFonts w:ascii="Times New Roman" w:hAnsi="Times New Roman"/>
          <w:lang w:eastAsia="ru-RU"/>
        </w:rPr>
        <w:t xml:space="preserve">Финансовая отчетность </w:t>
      </w:r>
      <w:r>
        <w:rPr>
          <w:rFonts w:ascii="Times New Roman" w:hAnsi="Times New Roman"/>
          <w:lang w:eastAsia="ru-RU"/>
        </w:rPr>
        <w:t>Банк</w:t>
      </w:r>
      <w:r w:rsidRPr="002D4EA3">
        <w:rPr>
          <w:rFonts w:ascii="Times New Roman" w:hAnsi="Times New Roman"/>
          <w:lang w:eastAsia="ru-RU"/>
        </w:rPr>
        <w:t>а</w:t>
      </w:r>
      <w:r w:rsidRPr="00266847">
        <w:rPr>
          <w:rFonts w:ascii="Times New Roman" w:hAnsi="Times New Roman"/>
          <w:lang w:eastAsia="ru-RU"/>
        </w:rPr>
        <w:t xml:space="preserve"> раскры</w:t>
      </w:r>
      <w:r>
        <w:rPr>
          <w:rFonts w:ascii="Times New Roman" w:hAnsi="Times New Roman"/>
          <w:lang w:eastAsia="ru-RU"/>
        </w:rPr>
        <w:t>вает</w:t>
      </w:r>
      <w:r w:rsidRPr="00266847">
        <w:rPr>
          <w:rFonts w:ascii="Times New Roman" w:hAnsi="Times New Roman"/>
          <w:lang w:eastAsia="ru-RU"/>
        </w:rPr>
        <w:t xml:space="preserve"> </w:t>
      </w:r>
      <w:r>
        <w:rPr>
          <w:rFonts w:ascii="Times New Roman" w:hAnsi="Times New Roman"/>
          <w:lang w:eastAsia="ru-RU"/>
        </w:rPr>
        <w:t>достаточную</w:t>
      </w:r>
      <w:r w:rsidRPr="00266847">
        <w:rPr>
          <w:rFonts w:ascii="Times New Roman" w:hAnsi="Times New Roman"/>
          <w:lang w:eastAsia="ru-RU"/>
        </w:rPr>
        <w:t xml:space="preserve"> информаци</w:t>
      </w:r>
      <w:r>
        <w:rPr>
          <w:rFonts w:ascii="Times New Roman" w:hAnsi="Times New Roman"/>
          <w:lang w:eastAsia="ru-RU"/>
        </w:rPr>
        <w:t>ю</w:t>
      </w:r>
      <w:r w:rsidRPr="00266847">
        <w:rPr>
          <w:rFonts w:ascii="Times New Roman" w:hAnsi="Times New Roman"/>
          <w:lang w:eastAsia="ru-RU"/>
        </w:rPr>
        <w:t>, позволяющ</w:t>
      </w:r>
      <w:r>
        <w:rPr>
          <w:rFonts w:ascii="Times New Roman" w:hAnsi="Times New Roman"/>
          <w:lang w:eastAsia="ru-RU"/>
        </w:rPr>
        <w:t>ую</w:t>
      </w:r>
      <w:r w:rsidRPr="00266847">
        <w:rPr>
          <w:rFonts w:ascii="Times New Roman" w:hAnsi="Times New Roman"/>
          <w:lang w:eastAsia="ru-RU"/>
        </w:rPr>
        <w:t xml:space="preserve"> пользователям финансовой отчетности понять характер, величину, распределение во времени и неопределенность выручки и денежных потоков, обусловленных договорами с покупателями. Для достижения данной цели </w:t>
      </w:r>
      <w:r>
        <w:rPr>
          <w:rFonts w:ascii="Times New Roman" w:hAnsi="Times New Roman"/>
          <w:lang w:eastAsia="ru-RU"/>
        </w:rPr>
        <w:t xml:space="preserve">Банк раскрывает </w:t>
      </w:r>
      <w:r w:rsidRPr="00266847">
        <w:rPr>
          <w:rFonts w:ascii="Times New Roman" w:hAnsi="Times New Roman"/>
          <w:lang w:eastAsia="ru-RU"/>
        </w:rPr>
        <w:t>качественную и количественную информацию обо всем нижеперечисленном</w:t>
      </w:r>
      <w:r>
        <w:rPr>
          <w:rFonts w:ascii="Times New Roman" w:hAnsi="Times New Roman"/>
          <w:lang w:eastAsia="ru-RU"/>
        </w:rPr>
        <w:t>:</w:t>
      </w:r>
    </w:p>
    <w:p w14:paraId="378370B7" w14:textId="77777777" w:rsidR="007067A4" w:rsidRPr="002D4EA3" w:rsidRDefault="007067A4" w:rsidP="00AE698A">
      <w:pPr>
        <w:numPr>
          <w:ilvl w:val="0"/>
          <w:numId w:val="49"/>
        </w:numPr>
        <w:tabs>
          <w:tab w:val="left" w:pos="360"/>
        </w:tabs>
        <w:spacing w:before="120" w:after="120" w:line="240" w:lineRule="auto"/>
        <w:rPr>
          <w:rFonts w:ascii="Times New Roman" w:hAnsi="Times New Roman"/>
        </w:rPr>
      </w:pPr>
      <w:r w:rsidRPr="00266847">
        <w:rPr>
          <w:rFonts w:ascii="Times New Roman" w:hAnsi="Times New Roman"/>
        </w:rPr>
        <w:t>договоры с покупателями</w:t>
      </w:r>
      <w:r w:rsidRPr="002D4EA3">
        <w:rPr>
          <w:rFonts w:ascii="Times New Roman" w:hAnsi="Times New Roman"/>
        </w:rPr>
        <w:t>;</w:t>
      </w:r>
    </w:p>
    <w:p w14:paraId="4887E47D" w14:textId="77777777" w:rsidR="007067A4" w:rsidRPr="002D4EA3" w:rsidRDefault="007067A4" w:rsidP="00AE698A">
      <w:pPr>
        <w:numPr>
          <w:ilvl w:val="0"/>
          <w:numId w:val="49"/>
        </w:numPr>
        <w:tabs>
          <w:tab w:val="left" w:pos="360"/>
        </w:tabs>
        <w:spacing w:before="120" w:after="120" w:line="240" w:lineRule="auto"/>
        <w:rPr>
          <w:rFonts w:ascii="Times New Roman" w:hAnsi="Times New Roman"/>
        </w:rPr>
      </w:pPr>
      <w:r w:rsidRPr="00266847">
        <w:rPr>
          <w:rFonts w:ascii="Times New Roman" w:hAnsi="Times New Roman"/>
        </w:rPr>
        <w:t>значительные су</w:t>
      </w:r>
      <w:r>
        <w:rPr>
          <w:rFonts w:ascii="Times New Roman" w:hAnsi="Times New Roman"/>
        </w:rPr>
        <w:t xml:space="preserve">ждения и изменения в суждениях </w:t>
      </w:r>
      <w:r w:rsidRPr="00266847">
        <w:rPr>
          <w:rFonts w:ascii="Times New Roman" w:hAnsi="Times New Roman"/>
        </w:rPr>
        <w:t>в отношении таких договоров</w:t>
      </w:r>
      <w:r w:rsidRPr="002D4EA3">
        <w:rPr>
          <w:rFonts w:ascii="Times New Roman" w:hAnsi="Times New Roman"/>
        </w:rPr>
        <w:t>;</w:t>
      </w:r>
    </w:p>
    <w:p w14:paraId="2055583E" w14:textId="130BE607" w:rsidR="007067A4" w:rsidRPr="00280101" w:rsidRDefault="007067A4" w:rsidP="00AE698A">
      <w:pPr>
        <w:numPr>
          <w:ilvl w:val="0"/>
          <w:numId w:val="49"/>
        </w:numPr>
        <w:tabs>
          <w:tab w:val="left" w:pos="360"/>
        </w:tabs>
        <w:spacing w:before="120" w:after="120" w:line="240" w:lineRule="auto"/>
        <w:rPr>
          <w:rFonts w:ascii="Times New Roman" w:hAnsi="Times New Roman"/>
        </w:rPr>
      </w:pPr>
      <w:bookmarkStart w:id="253" w:name="_Toc494187443"/>
      <w:r w:rsidRPr="00280101">
        <w:rPr>
          <w:rFonts w:ascii="Times New Roman" w:hAnsi="Times New Roman"/>
        </w:rPr>
        <w:t>активы, признанные в связи с затратами на заключение или выполнение договора с покупателями</w:t>
      </w:r>
      <w:bookmarkEnd w:id="249"/>
      <w:bookmarkEnd w:id="253"/>
      <w:r w:rsidRPr="00280101">
        <w:rPr>
          <w:rFonts w:ascii="Times New Roman" w:hAnsi="Times New Roman"/>
          <w:lang w:eastAsia="ru-RU"/>
        </w:rPr>
        <w:t xml:space="preserve"> </w:t>
      </w:r>
    </w:p>
    <w:p w14:paraId="05270B48" w14:textId="77777777" w:rsidR="007067A4" w:rsidRPr="008E021A" w:rsidRDefault="007067A4" w:rsidP="007067A4">
      <w:pPr>
        <w:spacing w:before="240" w:line="240" w:lineRule="auto"/>
        <w:ind w:left="0"/>
        <w:rPr>
          <w:rFonts w:ascii="Times New Roman" w:hAnsi="Times New Roman"/>
          <w:lang w:eastAsia="ru-RU"/>
        </w:rPr>
      </w:pPr>
      <w:r>
        <w:rPr>
          <w:rFonts w:ascii="Times New Roman" w:hAnsi="Times New Roman"/>
          <w:lang w:eastAsia="ru-RU"/>
        </w:rPr>
        <w:t>Банк</w:t>
      </w:r>
      <w:r w:rsidRPr="008E021A">
        <w:rPr>
          <w:rFonts w:ascii="Times New Roman" w:hAnsi="Times New Roman"/>
          <w:lang w:eastAsia="ru-RU"/>
        </w:rPr>
        <w:t xml:space="preserve"> раскрывает следующие </w:t>
      </w:r>
      <w:r>
        <w:rPr>
          <w:rFonts w:ascii="Times New Roman" w:hAnsi="Times New Roman"/>
          <w:lang w:eastAsia="ru-RU"/>
        </w:rPr>
        <w:t>существенные статьи доходов:</w:t>
      </w:r>
    </w:p>
    <w:p w14:paraId="45E88AF1" w14:textId="77777777" w:rsidR="007067A4" w:rsidRPr="00415A1F" w:rsidRDefault="007067A4" w:rsidP="007067A4">
      <w:pPr>
        <w:spacing w:before="240" w:line="240" w:lineRule="auto"/>
        <w:ind w:left="0"/>
        <w:rPr>
          <w:rFonts w:ascii="Times New Roman" w:hAnsi="Times New Roman"/>
          <w:b/>
        </w:rPr>
      </w:pPr>
      <w:r w:rsidRPr="00415A1F">
        <w:rPr>
          <w:rFonts w:ascii="Times New Roman" w:hAnsi="Times New Roman"/>
          <w:b/>
        </w:rPr>
        <w:t>Процентные доходы</w:t>
      </w:r>
    </w:p>
    <w:p w14:paraId="05272BD3"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lastRenderedPageBreak/>
        <w:t>кредиты и авансы клиентам</w:t>
      </w:r>
      <w:r w:rsidRPr="00415A1F">
        <w:rPr>
          <w:rFonts w:ascii="Times New Roman" w:hAnsi="Times New Roman"/>
          <w:lang w:val="en-GB"/>
        </w:rPr>
        <w:t>;</w:t>
      </w:r>
    </w:p>
    <w:p w14:paraId="4AC9032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долговые ценные бумаги, оцениваемые по справедливой стоимости через прочий совокупный доход;</w:t>
      </w:r>
    </w:p>
    <w:p w14:paraId="1C8C117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ценные бумаги, оцениваемые по амортизированной стоимости;</w:t>
      </w:r>
    </w:p>
    <w:p w14:paraId="4487EC6F"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средства в других банках</w:t>
      </w:r>
      <w:r w:rsidRPr="00415A1F">
        <w:rPr>
          <w:rFonts w:ascii="Times New Roman" w:hAnsi="Times New Roman"/>
          <w:lang w:val="en-GB"/>
        </w:rPr>
        <w:t>;</w:t>
      </w:r>
    </w:p>
    <w:p w14:paraId="2D863A1D"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долговые ценные бумаги, оцениваемые по справедливой стоимости через счет прибылей или убытков;</w:t>
      </w:r>
    </w:p>
    <w:p w14:paraId="11703192"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 xml:space="preserve">дебиторская задолженность по сделкам </w:t>
      </w:r>
      <w:proofErr w:type="spellStart"/>
      <w:r w:rsidRPr="00415A1F">
        <w:rPr>
          <w:rFonts w:ascii="Times New Roman" w:hAnsi="Times New Roman"/>
        </w:rPr>
        <w:t>репо</w:t>
      </w:r>
      <w:proofErr w:type="spellEnd"/>
      <w:r w:rsidRPr="00415A1F">
        <w:rPr>
          <w:rFonts w:ascii="Times New Roman" w:hAnsi="Times New Roman"/>
        </w:rPr>
        <w:t xml:space="preserve"> – ценные бумаги, оцениваемые по справедливой стоимости через счет прибылей или убытков;</w:t>
      </w:r>
    </w:p>
    <w:p w14:paraId="182A6903"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 xml:space="preserve">дебиторская задолженность по сделкам </w:t>
      </w:r>
      <w:proofErr w:type="spellStart"/>
      <w:r w:rsidRPr="00415A1F">
        <w:rPr>
          <w:rFonts w:ascii="Times New Roman" w:hAnsi="Times New Roman"/>
        </w:rPr>
        <w:t>репо</w:t>
      </w:r>
      <w:proofErr w:type="spellEnd"/>
      <w:r w:rsidRPr="00415A1F">
        <w:rPr>
          <w:rFonts w:ascii="Times New Roman" w:hAnsi="Times New Roman"/>
        </w:rPr>
        <w:t xml:space="preserve"> – ценные бумаги, оцениваемые по справедливой стоимости через прочий совокупный доход;</w:t>
      </w:r>
    </w:p>
    <w:p w14:paraId="2E0B49B2"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денежные средства и их эквиваленты;</w:t>
      </w:r>
    </w:p>
    <w:p w14:paraId="0216EE96"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дебиторская задолженность по финансовой аренде;</w:t>
      </w:r>
    </w:p>
    <w:p w14:paraId="44CB9774" w14:textId="77777777" w:rsidR="007067A4" w:rsidRPr="00415A1F" w:rsidRDefault="007067A4" w:rsidP="00AE698A">
      <w:pPr>
        <w:numPr>
          <w:ilvl w:val="0"/>
          <w:numId w:val="230"/>
        </w:numPr>
        <w:spacing w:before="120" w:after="120" w:line="240" w:lineRule="auto"/>
        <w:rPr>
          <w:rFonts w:ascii="Times New Roman" w:hAnsi="Times New Roman"/>
        </w:rPr>
      </w:pPr>
      <w:r w:rsidRPr="00415A1F">
        <w:rPr>
          <w:rFonts w:ascii="Times New Roman" w:hAnsi="Times New Roman"/>
        </w:rPr>
        <w:t>прочие.</w:t>
      </w:r>
    </w:p>
    <w:p w14:paraId="517E285D" w14:textId="77777777" w:rsidR="007067A4" w:rsidRPr="008E021A" w:rsidRDefault="007067A4" w:rsidP="007067A4">
      <w:pPr>
        <w:spacing w:before="240" w:line="240" w:lineRule="auto"/>
        <w:ind w:left="0"/>
        <w:rPr>
          <w:rFonts w:ascii="Times New Roman" w:hAnsi="Times New Roman"/>
          <w:b/>
          <w:lang w:eastAsia="ru-RU"/>
        </w:rPr>
      </w:pPr>
      <w:r w:rsidRPr="008E021A">
        <w:rPr>
          <w:rFonts w:ascii="Times New Roman" w:hAnsi="Times New Roman"/>
          <w:b/>
          <w:lang w:eastAsia="ru-RU"/>
        </w:rPr>
        <w:t>Комиссионные доходы</w:t>
      </w:r>
    </w:p>
    <w:p w14:paraId="6FDF65DA"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р</w:t>
      </w:r>
      <w:r w:rsidRPr="008E021A">
        <w:rPr>
          <w:rFonts w:ascii="Times New Roman" w:hAnsi="Times New Roman"/>
          <w:lang w:eastAsia="ru-RU"/>
        </w:rPr>
        <w:t>асчетные операции</w:t>
      </w:r>
      <w:r>
        <w:rPr>
          <w:rFonts w:ascii="Times New Roman" w:hAnsi="Times New Roman"/>
          <w:lang w:val="en-US" w:eastAsia="ru-RU"/>
        </w:rPr>
        <w:t>;</w:t>
      </w:r>
    </w:p>
    <w:p w14:paraId="685355E0"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к</w:t>
      </w:r>
      <w:r w:rsidRPr="008E021A">
        <w:rPr>
          <w:rFonts w:ascii="Times New Roman" w:hAnsi="Times New Roman"/>
          <w:lang w:eastAsia="ru-RU"/>
        </w:rPr>
        <w:t>ассовые операции</w:t>
      </w:r>
      <w:r>
        <w:rPr>
          <w:rFonts w:ascii="Times New Roman" w:hAnsi="Times New Roman"/>
          <w:lang w:val="en-US" w:eastAsia="ru-RU"/>
        </w:rPr>
        <w:t>;</w:t>
      </w:r>
    </w:p>
    <w:p w14:paraId="601271FA" w14:textId="1435A986" w:rsidR="007067A4" w:rsidRDefault="00A930E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комиссии за увеличение договорной суммы жилищных строительных сбережений;</w:t>
      </w:r>
    </w:p>
    <w:p w14:paraId="73F7C083" w14:textId="02A15E93" w:rsidR="00A930E4" w:rsidRPr="008E021A" w:rsidRDefault="00A930E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переводные операции;</w:t>
      </w:r>
    </w:p>
    <w:p w14:paraId="3EAB6A79"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о</w:t>
      </w:r>
      <w:r w:rsidRPr="008E021A">
        <w:rPr>
          <w:rFonts w:ascii="Times New Roman" w:hAnsi="Times New Roman"/>
          <w:lang w:eastAsia="ru-RU"/>
        </w:rPr>
        <w:t>перации с ценными бумагами</w:t>
      </w:r>
      <w:r>
        <w:rPr>
          <w:rFonts w:ascii="Times New Roman" w:hAnsi="Times New Roman"/>
          <w:lang w:val="en-US" w:eastAsia="ru-RU"/>
        </w:rPr>
        <w:t>;</w:t>
      </w:r>
    </w:p>
    <w:p w14:paraId="512077F3" w14:textId="77777777" w:rsidR="007067A4"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о</w:t>
      </w:r>
      <w:r w:rsidRPr="008E021A">
        <w:rPr>
          <w:rFonts w:ascii="Times New Roman" w:hAnsi="Times New Roman"/>
          <w:lang w:eastAsia="ru-RU"/>
        </w:rPr>
        <w:t>пе</w:t>
      </w:r>
      <w:r>
        <w:rPr>
          <w:rFonts w:ascii="Times New Roman" w:hAnsi="Times New Roman"/>
          <w:lang w:eastAsia="ru-RU"/>
        </w:rPr>
        <w:t>рации доверительного управления</w:t>
      </w:r>
      <w:r>
        <w:rPr>
          <w:rFonts w:ascii="Times New Roman" w:hAnsi="Times New Roman"/>
          <w:lang w:val="en-US" w:eastAsia="ru-RU"/>
        </w:rPr>
        <w:t>;</w:t>
      </w:r>
    </w:p>
    <w:p w14:paraId="65A696DE" w14:textId="77777777" w:rsidR="007067A4" w:rsidRPr="00A9435B" w:rsidRDefault="007067A4" w:rsidP="00AE698A">
      <w:pPr>
        <w:numPr>
          <w:ilvl w:val="0"/>
          <w:numId w:val="231"/>
        </w:numPr>
        <w:spacing w:before="240" w:line="240" w:lineRule="auto"/>
        <w:rPr>
          <w:rFonts w:ascii="Times New Roman" w:hAnsi="Times New Roman"/>
          <w:lang w:eastAsia="ru-RU"/>
        </w:rPr>
      </w:pPr>
      <w:r w:rsidRPr="00A9435B">
        <w:rPr>
          <w:rFonts w:ascii="Times New Roman" w:hAnsi="Times New Roman"/>
          <w:lang w:eastAsia="ru-RU"/>
        </w:rPr>
        <w:t>услуг</w:t>
      </w:r>
      <w:r>
        <w:rPr>
          <w:rFonts w:ascii="Times New Roman" w:hAnsi="Times New Roman"/>
          <w:lang w:eastAsia="ru-RU"/>
        </w:rPr>
        <w:t>и</w:t>
      </w:r>
      <w:r w:rsidRPr="00A9435B">
        <w:rPr>
          <w:rFonts w:ascii="Times New Roman" w:hAnsi="Times New Roman"/>
          <w:lang w:eastAsia="ru-RU"/>
        </w:rPr>
        <w:t xml:space="preserve"> по агентским соглашениям;</w:t>
      </w:r>
    </w:p>
    <w:p w14:paraId="42F6AA93"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программы</w:t>
      </w:r>
      <w:r w:rsidRPr="00A9435B">
        <w:rPr>
          <w:rFonts w:ascii="Times New Roman" w:hAnsi="Times New Roman"/>
          <w:lang w:eastAsia="ru-RU"/>
        </w:rPr>
        <w:t xml:space="preserve"> субсидирования и гарантирования</w:t>
      </w:r>
      <w:r>
        <w:rPr>
          <w:rFonts w:ascii="Times New Roman" w:hAnsi="Times New Roman"/>
          <w:lang w:eastAsia="ru-RU"/>
        </w:rPr>
        <w:t>;</w:t>
      </w:r>
    </w:p>
    <w:p w14:paraId="0BFAA0C6" w14:textId="77777777" w:rsidR="007067A4" w:rsidRPr="008E021A" w:rsidRDefault="007067A4" w:rsidP="00AE698A">
      <w:pPr>
        <w:numPr>
          <w:ilvl w:val="0"/>
          <w:numId w:val="231"/>
        </w:numPr>
        <w:spacing w:before="240" w:line="240" w:lineRule="auto"/>
        <w:rPr>
          <w:rFonts w:ascii="Times New Roman" w:hAnsi="Times New Roman"/>
          <w:lang w:eastAsia="ru-RU"/>
        </w:rPr>
      </w:pPr>
      <w:r>
        <w:rPr>
          <w:rFonts w:ascii="Times New Roman" w:hAnsi="Times New Roman"/>
          <w:lang w:eastAsia="ru-RU"/>
        </w:rPr>
        <w:t>прочие</w:t>
      </w:r>
      <w:r>
        <w:rPr>
          <w:rFonts w:ascii="Times New Roman" w:hAnsi="Times New Roman"/>
          <w:lang w:val="en-US" w:eastAsia="ru-RU"/>
        </w:rPr>
        <w:t>.</w:t>
      </w:r>
    </w:p>
    <w:p w14:paraId="28F67777" w14:textId="5646C7B4" w:rsidR="007067A4" w:rsidRPr="00D25E89" w:rsidRDefault="00D25E89" w:rsidP="007067A4">
      <w:pPr>
        <w:spacing w:before="240" w:line="240" w:lineRule="auto"/>
        <w:ind w:left="0"/>
        <w:rPr>
          <w:rFonts w:ascii="Times New Roman" w:hAnsi="Times New Roman"/>
          <w:b/>
          <w:lang w:eastAsia="ru-RU"/>
        </w:rPr>
      </w:pPr>
      <w:r>
        <w:rPr>
          <w:rFonts w:ascii="Times New Roman" w:hAnsi="Times New Roman"/>
          <w:b/>
          <w:lang w:eastAsia="ru-RU"/>
        </w:rPr>
        <w:t>Прочие операционные доходы</w:t>
      </w:r>
    </w:p>
    <w:p w14:paraId="1251D82A"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выгодной покупки;</w:t>
      </w:r>
    </w:p>
    <w:p w14:paraId="68DE851E"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выбытия основных средств;</w:t>
      </w:r>
    </w:p>
    <w:p w14:paraId="3BA5C324"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выбытия инвестиционного имущества;</w:t>
      </w:r>
    </w:p>
    <w:p w14:paraId="613BFD7D" w14:textId="77777777" w:rsidR="007067A4"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w:t>
      </w:r>
      <w:r w:rsidRPr="003D6B1A">
        <w:rPr>
          <w:rFonts w:ascii="Times New Roman" w:hAnsi="Times New Roman"/>
          <w:lang w:eastAsia="ru-RU"/>
        </w:rPr>
        <w:t>оход от реализации продукции;</w:t>
      </w:r>
    </w:p>
    <w:p w14:paraId="55789434"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доходы от оказания прочих услуг;</w:t>
      </w:r>
    </w:p>
    <w:p w14:paraId="0DDA6908" w14:textId="77777777" w:rsidR="007067A4" w:rsidRPr="003D6B1A" w:rsidRDefault="007067A4" w:rsidP="00AE698A">
      <w:pPr>
        <w:numPr>
          <w:ilvl w:val="0"/>
          <w:numId w:val="232"/>
        </w:numPr>
        <w:spacing w:before="240" w:line="240" w:lineRule="auto"/>
        <w:rPr>
          <w:rFonts w:ascii="Times New Roman" w:hAnsi="Times New Roman"/>
          <w:lang w:eastAsia="ru-RU"/>
        </w:rPr>
      </w:pPr>
      <w:r>
        <w:rPr>
          <w:rFonts w:ascii="Times New Roman" w:hAnsi="Times New Roman"/>
          <w:lang w:eastAsia="ru-RU"/>
        </w:rPr>
        <w:t>п</w:t>
      </w:r>
      <w:r w:rsidRPr="003D6B1A">
        <w:rPr>
          <w:rFonts w:ascii="Times New Roman" w:hAnsi="Times New Roman"/>
          <w:lang w:eastAsia="ru-RU"/>
        </w:rPr>
        <w:t>роч</w:t>
      </w:r>
      <w:r>
        <w:rPr>
          <w:rFonts w:ascii="Times New Roman" w:hAnsi="Times New Roman"/>
          <w:lang w:eastAsia="ru-RU"/>
        </w:rPr>
        <w:t>и</w:t>
      </w:r>
      <w:r w:rsidRPr="003D6B1A">
        <w:rPr>
          <w:rFonts w:ascii="Times New Roman" w:hAnsi="Times New Roman"/>
          <w:lang w:eastAsia="ru-RU"/>
        </w:rPr>
        <w:t>е</w:t>
      </w:r>
      <w:r>
        <w:rPr>
          <w:rFonts w:ascii="Times New Roman" w:hAnsi="Times New Roman"/>
          <w:lang w:eastAsia="ru-RU"/>
        </w:rPr>
        <w:t>.</w:t>
      </w:r>
    </w:p>
    <w:p w14:paraId="2DC11539" w14:textId="77777777" w:rsidR="004E7D2A" w:rsidRPr="002D4EA3" w:rsidRDefault="004E7D2A" w:rsidP="004E7D2A">
      <w:pPr>
        <w:rPr>
          <w:rFonts w:ascii="Times New Roman" w:hAnsi="Times New Roman"/>
        </w:rPr>
        <w:sectPr w:rsidR="004E7D2A" w:rsidRPr="002D4EA3" w:rsidSect="0005635A">
          <w:headerReference w:type="even" r:id="rId58"/>
          <w:headerReference w:type="default" r:id="rId59"/>
          <w:headerReference w:type="first" r:id="rId60"/>
          <w:type w:val="continuous"/>
          <w:pgSz w:w="11906" w:h="16838"/>
          <w:pgMar w:top="1268" w:right="680" w:bottom="900" w:left="1134" w:header="510" w:footer="404" w:gutter="0"/>
          <w:cols w:space="708"/>
          <w:titlePg/>
          <w:docGrid w:linePitch="360"/>
        </w:sectPr>
      </w:pPr>
    </w:p>
    <w:p w14:paraId="6357E879" w14:textId="77777777" w:rsidR="009E2B77" w:rsidRPr="002D4EA3" w:rsidRDefault="00A56797" w:rsidP="005B703E">
      <w:pPr>
        <w:pStyle w:val="2"/>
        <w:pageBreakBefore/>
        <w:spacing w:before="240"/>
        <w:jc w:val="both"/>
        <w:rPr>
          <w:rFonts w:ascii="Times New Roman" w:hAnsi="Times New Roman"/>
          <w:szCs w:val="20"/>
        </w:rPr>
      </w:pPr>
      <w:bookmarkStart w:id="254" w:name="_Toc248730802"/>
      <w:bookmarkStart w:id="255" w:name="_Toc270001469"/>
      <w:bookmarkStart w:id="256" w:name="_Toc168502076"/>
      <w:bookmarkStart w:id="257" w:name="_Toc255041558"/>
      <w:r w:rsidRPr="002D4EA3">
        <w:rPr>
          <w:rFonts w:ascii="Times New Roman" w:hAnsi="Times New Roman"/>
          <w:szCs w:val="20"/>
        </w:rPr>
        <w:lastRenderedPageBreak/>
        <w:t>Раздел 1</w:t>
      </w:r>
      <w:r w:rsidR="00F95C14">
        <w:rPr>
          <w:rFonts w:ascii="Times New Roman" w:hAnsi="Times New Roman"/>
          <w:szCs w:val="20"/>
        </w:rPr>
        <w:t>0</w:t>
      </w:r>
      <w:r w:rsidR="009E2B77" w:rsidRPr="002D4EA3">
        <w:rPr>
          <w:rFonts w:ascii="Times New Roman" w:hAnsi="Times New Roman"/>
          <w:szCs w:val="20"/>
        </w:rPr>
        <w:t>. Расходы</w:t>
      </w:r>
      <w:bookmarkEnd w:id="254"/>
      <w:bookmarkEnd w:id="255"/>
      <w:bookmarkEnd w:id="256"/>
    </w:p>
    <w:p w14:paraId="3E7E4FB6" w14:textId="77777777" w:rsidR="009E2B77" w:rsidRPr="002D4EA3" w:rsidRDefault="00A56797" w:rsidP="00E61D21">
      <w:pPr>
        <w:pStyle w:val="3"/>
      </w:pPr>
      <w:bookmarkStart w:id="258" w:name="_Toc248586881"/>
      <w:bookmarkStart w:id="259" w:name="_Toc248730803"/>
      <w:bookmarkStart w:id="260" w:name="_Toc270001470"/>
      <w:bookmarkStart w:id="261" w:name="_Toc168502077"/>
      <w:r w:rsidRPr="002D4EA3">
        <w:t>1</w:t>
      </w:r>
      <w:r w:rsidR="00F95C14">
        <w:t>0</w:t>
      </w:r>
      <w:r w:rsidR="009E2B77" w:rsidRPr="002D4EA3">
        <w:t>.1. Общие положения</w:t>
      </w:r>
      <w:bookmarkEnd w:id="258"/>
      <w:bookmarkEnd w:id="259"/>
      <w:bookmarkEnd w:id="260"/>
      <w:bookmarkEnd w:id="261"/>
    </w:p>
    <w:p w14:paraId="0EC4C639"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Расходы</w:t>
      </w:r>
      <w:r w:rsidRPr="002D4EA3">
        <w:rPr>
          <w:rFonts w:ascii="Times New Roman" w:hAnsi="Times New Roman"/>
          <w:b/>
          <w:i/>
          <w:sz w:val="20"/>
          <w:lang w:val="ru-RU"/>
        </w:rPr>
        <w:t xml:space="preserve"> </w:t>
      </w:r>
      <w:r w:rsidRPr="002D4EA3">
        <w:rPr>
          <w:rFonts w:ascii="Times New Roman" w:hAnsi="Times New Roman"/>
          <w:sz w:val="20"/>
          <w:lang w:val="ru-RU"/>
        </w:rPr>
        <w:t>признаются по мере возникновения и отражаются в финансовой отчетности на основе метода начисления в том периоде, к которому они относятся.</w:t>
      </w:r>
    </w:p>
    <w:p w14:paraId="2DF528AA" w14:textId="77777777" w:rsidR="009E2B77"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Расходы включают в себя расходы, необходимые для получения дохода (</w:t>
      </w:r>
      <w:r w:rsidR="00D80FD9" w:rsidRPr="002D4EA3">
        <w:rPr>
          <w:rFonts w:ascii="Times New Roman" w:hAnsi="Times New Roman"/>
          <w:sz w:val="20"/>
          <w:lang w:val="ru-RU"/>
        </w:rPr>
        <w:t>процентные и комиссионные расходы</w:t>
      </w:r>
      <w:r w:rsidRPr="002D4EA3">
        <w:rPr>
          <w:rFonts w:ascii="Times New Roman" w:hAnsi="Times New Roman"/>
          <w:sz w:val="20"/>
          <w:lang w:val="ru-RU"/>
        </w:rPr>
        <w:t>), о</w:t>
      </w:r>
      <w:r w:rsidR="00D80FD9" w:rsidRPr="002D4EA3">
        <w:rPr>
          <w:rFonts w:ascii="Times New Roman" w:hAnsi="Times New Roman"/>
          <w:sz w:val="20"/>
          <w:lang w:val="ru-RU"/>
        </w:rPr>
        <w:t>бщие и административные расходы</w:t>
      </w:r>
      <w:r w:rsidRPr="002D4EA3">
        <w:rPr>
          <w:rFonts w:ascii="Times New Roman" w:hAnsi="Times New Roman"/>
          <w:sz w:val="20"/>
          <w:lang w:val="ru-RU"/>
        </w:rPr>
        <w:t xml:space="preserve"> и прочие</w:t>
      </w:r>
      <w:r w:rsidR="00D80FD9" w:rsidRPr="002D4EA3">
        <w:rPr>
          <w:rFonts w:ascii="Times New Roman" w:hAnsi="Times New Roman"/>
          <w:sz w:val="20"/>
          <w:lang w:val="ru-RU"/>
        </w:rPr>
        <w:t xml:space="preserve"> операционные</w:t>
      </w:r>
      <w:r w:rsidRPr="002D4EA3">
        <w:rPr>
          <w:rFonts w:ascii="Times New Roman" w:hAnsi="Times New Roman"/>
          <w:sz w:val="20"/>
          <w:lang w:val="ru-RU"/>
        </w:rPr>
        <w:t xml:space="preserve"> расходы, возникающие в ходе обычной деятельности </w:t>
      </w:r>
      <w:r w:rsidR="00F9744B">
        <w:rPr>
          <w:rFonts w:ascii="Times New Roman" w:hAnsi="Times New Roman"/>
          <w:sz w:val="20"/>
          <w:lang w:val="ru-RU"/>
        </w:rPr>
        <w:t>Банка</w:t>
      </w:r>
      <w:r w:rsidRPr="002D4EA3">
        <w:rPr>
          <w:rFonts w:ascii="Times New Roman" w:hAnsi="Times New Roman"/>
          <w:sz w:val="20"/>
          <w:lang w:val="ru-RU"/>
        </w:rPr>
        <w:t>.</w:t>
      </w:r>
    </w:p>
    <w:p w14:paraId="3125BED3" w14:textId="77777777" w:rsidR="009E2B77" w:rsidRPr="002D4EA3" w:rsidRDefault="00A56797" w:rsidP="00E61D21">
      <w:pPr>
        <w:pStyle w:val="3"/>
      </w:pPr>
      <w:bookmarkStart w:id="262" w:name="_Toc248586882"/>
      <w:bookmarkStart w:id="263" w:name="_Toc248730804"/>
      <w:bookmarkStart w:id="264" w:name="_Toc270001471"/>
      <w:bookmarkStart w:id="265" w:name="_Toc168502078"/>
      <w:bookmarkStart w:id="266" w:name="_Toc187314000"/>
      <w:r w:rsidRPr="002D4EA3">
        <w:t>1</w:t>
      </w:r>
      <w:r w:rsidR="00F95C14">
        <w:t>0</w:t>
      </w:r>
      <w:r w:rsidR="009E2B77" w:rsidRPr="002D4EA3">
        <w:t>.2. Классификация</w:t>
      </w:r>
      <w:bookmarkEnd w:id="262"/>
      <w:bookmarkEnd w:id="263"/>
      <w:bookmarkEnd w:id="264"/>
      <w:bookmarkEnd w:id="265"/>
      <w:r w:rsidR="009E2B77" w:rsidRPr="002D4EA3">
        <w:t xml:space="preserve"> </w:t>
      </w:r>
      <w:bookmarkEnd w:id="266"/>
    </w:p>
    <w:p w14:paraId="10167FEB"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b/>
        </w:rPr>
        <w:t xml:space="preserve">Расход </w:t>
      </w:r>
      <w:r w:rsidRPr="002D4EA3">
        <w:rPr>
          <w:rFonts w:ascii="Times New Roman" w:hAnsi="Times New Roman"/>
        </w:rPr>
        <w:t>– уменьшение экономических выгод в течение отчетного периода в форме оттока или истощения активов либо увеличения обязательств, которые привели к уменьшению капитала, отличному от уменьшения, связанного с распределениями лицам, участвующим в капитале.</w:t>
      </w:r>
    </w:p>
    <w:p w14:paraId="4A3616FD"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b/>
        </w:rPr>
        <w:t>Обычная деятельность</w:t>
      </w:r>
      <w:r w:rsidRPr="002D4EA3">
        <w:rPr>
          <w:rFonts w:ascii="Times New Roman" w:hAnsi="Times New Roman"/>
        </w:rPr>
        <w:t xml:space="preserve"> – это любая деятельность, осуществляемая </w:t>
      </w:r>
      <w:r w:rsidR="00F9744B">
        <w:rPr>
          <w:rFonts w:ascii="Times New Roman" w:hAnsi="Times New Roman"/>
        </w:rPr>
        <w:t>Банком</w:t>
      </w:r>
      <w:r w:rsidRPr="002D4EA3">
        <w:rPr>
          <w:rFonts w:ascii="Times New Roman" w:hAnsi="Times New Roman"/>
        </w:rPr>
        <w:t xml:space="preserve"> в виде составной части ее бизнеса, а также такая связанная с ней деятельность, которой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занимается в е</w:t>
      </w:r>
      <w:r w:rsidR="00BA0AE0" w:rsidRPr="002D4EA3">
        <w:rPr>
          <w:rFonts w:ascii="Times New Roman" w:hAnsi="Times New Roman"/>
        </w:rPr>
        <w:t>ё</w:t>
      </w:r>
      <w:r w:rsidRPr="002D4EA3">
        <w:rPr>
          <w:rFonts w:ascii="Times New Roman" w:hAnsi="Times New Roman"/>
        </w:rPr>
        <w:t xml:space="preserve"> пр</w:t>
      </w:r>
      <w:r w:rsidR="00A359A6" w:rsidRPr="002D4EA3">
        <w:rPr>
          <w:rFonts w:ascii="Times New Roman" w:hAnsi="Times New Roman"/>
        </w:rPr>
        <w:t>одолжение и, которая имеет к нему</w:t>
      </w:r>
      <w:r w:rsidRPr="002D4EA3">
        <w:rPr>
          <w:rFonts w:ascii="Times New Roman" w:hAnsi="Times New Roman"/>
        </w:rPr>
        <w:t xml:space="preserve"> отношение, либо возникает из нее.</w:t>
      </w:r>
    </w:p>
    <w:p w14:paraId="181CBFBB" w14:textId="77777777" w:rsidR="009E2B77" w:rsidRPr="002D4EA3" w:rsidRDefault="00F9744B" w:rsidP="00F96B17">
      <w:pPr>
        <w:tabs>
          <w:tab w:val="left" w:pos="270"/>
        </w:tabs>
        <w:suppressAutoHyphens/>
        <w:spacing w:before="240" w:line="240" w:lineRule="auto"/>
        <w:ind w:left="0"/>
        <w:rPr>
          <w:rFonts w:ascii="Times New Roman" w:hAnsi="Times New Roman"/>
        </w:rPr>
      </w:pPr>
      <w:r>
        <w:rPr>
          <w:rFonts w:ascii="Times New Roman" w:hAnsi="Times New Roman"/>
        </w:rPr>
        <w:t>Банк</w:t>
      </w:r>
      <w:r w:rsidR="00435EE5">
        <w:rPr>
          <w:rFonts w:ascii="Times New Roman" w:hAnsi="Times New Roman"/>
        </w:rPr>
        <w:t xml:space="preserve"> </w:t>
      </w:r>
      <w:r w:rsidR="009E2B77" w:rsidRPr="002D4EA3">
        <w:rPr>
          <w:rFonts w:ascii="Times New Roman" w:hAnsi="Times New Roman"/>
        </w:rPr>
        <w:t xml:space="preserve">представляет анализ затрат, исходя из их внутренней функции для </w:t>
      </w:r>
      <w:r>
        <w:rPr>
          <w:rFonts w:ascii="Times New Roman" w:hAnsi="Times New Roman"/>
        </w:rPr>
        <w:t>Банка</w:t>
      </w:r>
      <w:r w:rsidR="009E2B77" w:rsidRPr="002D4EA3">
        <w:rPr>
          <w:rFonts w:ascii="Times New Roman" w:hAnsi="Times New Roman"/>
        </w:rPr>
        <w:t xml:space="preserve"> в соответствии со структурой отчета о совокупном доходе </w:t>
      </w:r>
      <w:r>
        <w:rPr>
          <w:rFonts w:ascii="Times New Roman" w:hAnsi="Times New Roman"/>
        </w:rPr>
        <w:t>Банка</w:t>
      </w:r>
      <w:r w:rsidR="009E2B77" w:rsidRPr="002D4EA3">
        <w:rPr>
          <w:rFonts w:ascii="Times New Roman" w:hAnsi="Times New Roman"/>
        </w:rPr>
        <w:t>.</w:t>
      </w:r>
    </w:p>
    <w:p w14:paraId="21F417EA" w14:textId="77777777" w:rsidR="00BA0AE0" w:rsidRPr="002D4EA3" w:rsidRDefault="00BA0AE0" w:rsidP="00F96B17">
      <w:pPr>
        <w:suppressAutoHyphens/>
        <w:spacing w:before="240" w:line="240" w:lineRule="auto"/>
        <w:ind w:left="0"/>
        <w:rPr>
          <w:rFonts w:ascii="Times New Roman" w:hAnsi="Times New Roman"/>
          <w:b/>
        </w:rPr>
      </w:pPr>
      <w:r w:rsidRPr="002D4EA3">
        <w:rPr>
          <w:rFonts w:ascii="Times New Roman" w:hAnsi="Times New Roman"/>
          <w:b/>
        </w:rPr>
        <w:t>Процентные расходы</w:t>
      </w:r>
    </w:p>
    <w:p w14:paraId="1E4E8EE1" w14:textId="77777777" w:rsidR="007B413A"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срочные</w:t>
      </w:r>
      <w:r w:rsidR="007B413A" w:rsidRPr="002D4EA3">
        <w:rPr>
          <w:rFonts w:ascii="Times New Roman" w:hAnsi="Times New Roman"/>
        </w:rPr>
        <w:t xml:space="preserve"> депозит</w:t>
      </w:r>
      <w:r w:rsidRPr="002D4EA3">
        <w:rPr>
          <w:rFonts w:ascii="Times New Roman" w:hAnsi="Times New Roman"/>
        </w:rPr>
        <w:t>ы</w:t>
      </w:r>
      <w:r w:rsidR="007B413A" w:rsidRPr="002D4EA3">
        <w:rPr>
          <w:rFonts w:ascii="Times New Roman" w:hAnsi="Times New Roman"/>
        </w:rPr>
        <w:t xml:space="preserve"> физических лиц;</w:t>
      </w:r>
    </w:p>
    <w:p w14:paraId="46CC057C" w14:textId="77777777" w:rsidR="00BA0AE0" w:rsidRPr="002D4EA3" w:rsidRDefault="00BA0AE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выпущенны</w:t>
      </w:r>
      <w:r w:rsidR="00445FB0" w:rsidRPr="002D4EA3">
        <w:rPr>
          <w:rFonts w:ascii="Times New Roman" w:hAnsi="Times New Roman"/>
        </w:rPr>
        <w:t>е</w:t>
      </w:r>
      <w:r w:rsidRPr="002D4EA3">
        <w:rPr>
          <w:rFonts w:ascii="Times New Roman" w:hAnsi="Times New Roman"/>
        </w:rPr>
        <w:t xml:space="preserve"> долговы</w:t>
      </w:r>
      <w:r w:rsidR="00445FB0" w:rsidRPr="002D4EA3">
        <w:rPr>
          <w:rFonts w:ascii="Times New Roman" w:hAnsi="Times New Roman"/>
        </w:rPr>
        <w:t>е</w:t>
      </w:r>
      <w:r w:rsidRPr="002D4EA3">
        <w:rPr>
          <w:rFonts w:ascii="Times New Roman" w:hAnsi="Times New Roman"/>
        </w:rPr>
        <w:t xml:space="preserve"> ценны</w:t>
      </w:r>
      <w:r w:rsidR="00445FB0" w:rsidRPr="002D4EA3">
        <w:rPr>
          <w:rFonts w:ascii="Times New Roman" w:hAnsi="Times New Roman"/>
        </w:rPr>
        <w:t>е</w:t>
      </w:r>
      <w:r w:rsidRPr="002D4EA3">
        <w:rPr>
          <w:rFonts w:ascii="Times New Roman" w:hAnsi="Times New Roman"/>
        </w:rPr>
        <w:t xml:space="preserve"> бумаг</w:t>
      </w:r>
      <w:r w:rsidR="00445FB0" w:rsidRPr="002D4EA3">
        <w:rPr>
          <w:rFonts w:ascii="Times New Roman" w:hAnsi="Times New Roman"/>
        </w:rPr>
        <w:t>и</w:t>
      </w:r>
      <w:r w:rsidR="008B39D8" w:rsidRPr="002D4EA3">
        <w:rPr>
          <w:rFonts w:ascii="Times New Roman" w:hAnsi="Times New Roman"/>
        </w:rPr>
        <w:t>;</w:t>
      </w:r>
    </w:p>
    <w:p w14:paraId="1BFB4549" w14:textId="77777777" w:rsidR="00BA0AE0" w:rsidRPr="002D4EA3" w:rsidRDefault="00BA0AE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заемны</w:t>
      </w:r>
      <w:r w:rsidR="00445FB0" w:rsidRPr="002D4EA3">
        <w:rPr>
          <w:rFonts w:ascii="Times New Roman" w:hAnsi="Times New Roman"/>
        </w:rPr>
        <w:t>е</w:t>
      </w:r>
      <w:r w:rsidRPr="002D4EA3">
        <w:rPr>
          <w:rFonts w:ascii="Times New Roman" w:hAnsi="Times New Roman"/>
        </w:rPr>
        <w:t xml:space="preserve"> средства</w:t>
      </w:r>
      <w:r w:rsidR="008B39D8" w:rsidRPr="002D4EA3">
        <w:rPr>
          <w:rFonts w:ascii="Times New Roman" w:hAnsi="Times New Roman"/>
        </w:rPr>
        <w:t>;</w:t>
      </w:r>
    </w:p>
    <w:p w14:paraId="119DAFD4" w14:textId="77777777" w:rsidR="00BA0AE0"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депозиты</w:t>
      </w:r>
      <w:r w:rsidR="00C158A6" w:rsidRPr="002D4EA3">
        <w:rPr>
          <w:rFonts w:ascii="Times New Roman" w:hAnsi="Times New Roman"/>
        </w:rPr>
        <w:t xml:space="preserve"> банков;</w:t>
      </w:r>
    </w:p>
    <w:p w14:paraId="696F153B" w14:textId="7B0870CE" w:rsidR="00C158A6"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 xml:space="preserve">депозиты </w:t>
      </w:r>
      <w:r w:rsidR="00802136">
        <w:rPr>
          <w:rFonts w:ascii="Times New Roman" w:hAnsi="Times New Roman"/>
        </w:rPr>
        <w:t>"</w:t>
      </w:r>
      <w:r w:rsidRPr="002D4EA3">
        <w:rPr>
          <w:rFonts w:ascii="Times New Roman" w:hAnsi="Times New Roman"/>
        </w:rPr>
        <w:t>овернайт</w:t>
      </w:r>
      <w:r w:rsidR="00802136">
        <w:rPr>
          <w:rFonts w:ascii="Times New Roman" w:hAnsi="Times New Roman"/>
        </w:rPr>
        <w:t>"</w:t>
      </w:r>
      <w:r w:rsidRPr="002D4EA3">
        <w:rPr>
          <w:rFonts w:ascii="Times New Roman" w:hAnsi="Times New Roman"/>
        </w:rPr>
        <w:t xml:space="preserve"> банков;</w:t>
      </w:r>
    </w:p>
    <w:p w14:paraId="658E61A2" w14:textId="77777777" w:rsidR="00445FB0" w:rsidRPr="002D4EA3" w:rsidRDefault="00445FB0" w:rsidP="00AE698A">
      <w:pPr>
        <w:numPr>
          <w:ilvl w:val="0"/>
          <w:numId w:val="50"/>
        </w:numPr>
        <w:suppressAutoHyphens/>
        <w:spacing w:before="120" w:after="120" w:line="240" w:lineRule="auto"/>
        <w:rPr>
          <w:rFonts w:ascii="Times New Roman" w:hAnsi="Times New Roman"/>
        </w:rPr>
      </w:pPr>
      <w:r w:rsidRPr="002D4EA3">
        <w:rPr>
          <w:rFonts w:ascii="Times New Roman" w:hAnsi="Times New Roman"/>
        </w:rPr>
        <w:t>корреспондентские счета банков;</w:t>
      </w:r>
    </w:p>
    <w:p w14:paraId="22445E98" w14:textId="77777777" w:rsidR="00B24B4D" w:rsidRDefault="008B39D8" w:rsidP="00AE698A">
      <w:pPr>
        <w:numPr>
          <w:ilvl w:val="0"/>
          <w:numId w:val="50"/>
        </w:numPr>
        <w:suppressAutoHyphens/>
        <w:spacing w:before="120" w:after="0" w:line="240" w:lineRule="auto"/>
        <w:ind w:left="714" w:hanging="357"/>
        <w:rPr>
          <w:rFonts w:ascii="Times New Roman" w:hAnsi="Times New Roman"/>
        </w:rPr>
      </w:pPr>
      <w:r w:rsidRPr="002D4EA3">
        <w:rPr>
          <w:rFonts w:ascii="Times New Roman" w:hAnsi="Times New Roman"/>
        </w:rPr>
        <w:t>прочи</w:t>
      </w:r>
      <w:r w:rsidR="00BA0AE0" w:rsidRPr="002D4EA3">
        <w:rPr>
          <w:rFonts w:ascii="Times New Roman" w:hAnsi="Times New Roman"/>
        </w:rPr>
        <w:t>е</w:t>
      </w:r>
      <w:r w:rsidR="00B24B4D" w:rsidRPr="002D4EA3">
        <w:rPr>
          <w:rFonts w:ascii="Times New Roman" w:hAnsi="Times New Roman"/>
        </w:rPr>
        <w:t>.</w:t>
      </w:r>
    </w:p>
    <w:p w14:paraId="7835D153" w14:textId="76BDA12E" w:rsidR="000909EA" w:rsidRPr="008945F4" w:rsidRDefault="000909EA"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"Процентные расходы" пункта 10.2. изменен решением совета директоров от </w:t>
      </w:r>
      <w:r w:rsidR="0013670D"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3670D"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3670D"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33ED9F6C" w14:textId="77777777" w:rsidR="00B24B4D" w:rsidRPr="002D4EA3" w:rsidRDefault="00B24B4D" w:rsidP="00B24B4D">
      <w:pPr>
        <w:suppressAutoHyphens/>
        <w:spacing w:before="240" w:line="240" w:lineRule="auto"/>
        <w:ind w:left="0"/>
        <w:rPr>
          <w:rFonts w:ascii="Times New Roman" w:hAnsi="Times New Roman"/>
          <w:b/>
        </w:rPr>
      </w:pPr>
      <w:r w:rsidRPr="002D4EA3">
        <w:rPr>
          <w:rFonts w:ascii="Times New Roman" w:hAnsi="Times New Roman"/>
          <w:b/>
        </w:rPr>
        <w:t>Комиссионные расходы</w:t>
      </w:r>
    </w:p>
    <w:p w14:paraId="16994E96" w14:textId="1268961B" w:rsidR="005669B2" w:rsidRPr="00D64F09" w:rsidRDefault="005669B2" w:rsidP="00AE698A">
      <w:pPr>
        <w:numPr>
          <w:ilvl w:val="0"/>
          <w:numId w:val="224"/>
        </w:numPr>
        <w:suppressAutoHyphens/>
        <w:spacing w:before="120" w:after="120" w:line="240" w:lineRule="auto"/>
        <w:rPr>
          <w:rFonts w:ascii="Times New Roman" w:hAnsi="Times New Roman"/>
          <w:b/>
        </w:rPr>
      </w:pPr>
      <w:r w:rsidRPr="00D64F09">
        <w:rPr>
          <w:rFonts w:ascii="Times New Roman" w:hAnsi="Times New Roman"/>
          <w:b/>
        </w:rPr>
        <w:t>агентам</w:t>
      </w:r>
    </w:p>
    <w:p w14:paraId="3E09C089"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расчетные операци</w:t>
      </w:r>
      <w:r w:rsidR="00445FB0" w:rsidRPr="002D4EA3">
        <w:rPr>
          <w:rFonts w:ascii="Times New Roman" w:hAnsi="Times New Roman"/>
        </w:rPr>
        <w:t>и</w:t>
      </w:r>
      <w:r w:rsidRPr="002D4EA3">
        <w:rPr>
          <w:rFonts w:ascii="Times New Roman" w:hAnsi="Times New Roman"/>
        </w:rPr>
        <w:t>;</w:t>
      </w:r>
    </w:p>
    <w:p w14:paraId="172C1A7E"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кассовые операции;</w:t>
      </w:r>
    </w:p>
    <w:p w14:paraId="4F8DD0BF" w14:textId="77777777" w:rsidR="00C158A6" w:rsidRPr="002D4EA3"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операции с ценными бумагами;</w:t>
      </w:r>
    </w:p>
    <w:p w14:paraId="0E8E0063" w14:textId="77777777" w:rsidR="00445FB0" w:rsidRDefault="00C158A6"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финансовые инструменты через прибыль и убыток</w:t>
      </w:r>
      <w:r w:rsidR="00445FB0" w:rsidRPr="002D4EA3">
        <w:rPr>
          <w:rFonts w:ascii="Times New Roman" w:hAnsi="Times New Roman"/>
        </w:rPr>
        <w:t>;</w:t>
      </w:r>
    </w:p>
    <w:p w14:paraId="78B19700" w14:textId="77777777" w:rsidR="00BA0AE0" w:rsidRPr="002D4EA3" w:rsidRDefault="00445FB0" w:rsidP="00AE698A">
      <w:pPr>
        <w:numPr>
          <w:ilvl w:val="0"/>
          <w:numId w:val="224"/>
        </w:numPr>
        <w:suppressAutoHyphens/>
        <w:spacing w:before="120" w:after="120" w:line="240" w:lineRule="auto"/>
        <w:rPr>
          <w:rFonts w:ascii="Times New Roman" w:hAnsi="Times New Roman"/>
        </w:rPr>
      </w:pPr>
      <w:r w:rsidRPr="002D4EA3">
        <w:rPr>
          <w:rFonts w:ascii="Times New Roman" w:hAnsi="Times New Roman"/>
        </w:rPr>
        <w:t>прочие.</w:t>
      </w:r>
    </w:p>
    <w:p w14:paraId="4FFACE50" w14:textId="77777777" w:rsidR="009E2B77" w:rsidRPr="002D4EA3" w:rsidRDefault="009E2B77" w:rsidP="00F96B17">
      <w:pPr>
        <w:suppressAutoHyphens/>
        <w:spacing w:before="240" w:line="240" w:lineRule="auto"/>
        <w:ind w:left="0"/>
        <w:rPr>
          <w:rFonts w:ascii="Times New Roman" w:hAnsi="Times New Roman"/>
          <w:b/>
        </w:rPr>
      </w:pPr>
      <w:r w:rsidRPr="002D4EA3">
        <w:rPr>
          <w:rFonts w:ascii="Times New Roman" w:hAnsi="Times New Roman"/>
          <w:b/>
        </w:rPr>
        <w:t>Общие и административные</w:t>
      </w:r>
      <w:r w:rsidR="003428D6" w:rsidRPr="002D4EA3">
        <w:rPr>
          <w:rFonts w:ascii="Times New Roman" w:hAnsi="Times New Roman"/>
          <w:b/>
        </w:rPr>
        <w:t xml:space="preserve"> прочие операционные</w:t>
      </w:r>
      <w:r w:rsidRPr="002D4EA3">
        <w:rPr>
          <w:rFonts w:ascii="Times New Roman" w:hAnsi="Times New Roman"/>
          <w:b/>
        </w:rPr>
        <w:t xml:space="preserve"> расходы</w:t>
      </w:r>
    </w:p>
    <w:p w14:paraId="63C9C1E1"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на содержание персонала</w:t>
      </w:r>
      <w:r w:rsidRPr="002D4EA3">
        <w:rPr>
          <w:rFonts w:ascii="Times New Roman" w:hAnsi="Times New Roman"/>
          <w:lang w:val="en-GB" w:eastAsia="ru-RU"/>
        </w:rPr>
        <w:t>;</w:t>
      </w:r>
    </w:p>
    <w:p w14:paraId="4E1FC761"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амортизация основных средств</w:t>
      </w:r>
      <w:r w:rsidRPr="002D4EA3">
        <w:rPr>
          <w:rFonts w:ascii="Times New Roman" w:hAnsi="Times New Roman"/>
          <w:lang w:val="en-GB" w:eastAsia="ru-RU"/>
        </w:rPr>
        <w:t>;</w:t>
      </w:r>
    </w:p>
    <w:p w14:paraId="3430AAA2"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обесценение основных средств</w:t>
      </w:r>
      <w:r w:rsidRPr="002D4EA3">
        <w:rPr>
          <w:rFonts w:ascii="Times New Roman" w:hAnsi="Times New Roman"/>
          <w:lang w:val="en-GB" w:eastAsia="ru-RU"/>
        </w:rPr>
        <w:t>;</w:t>
      </w:r>
    </w:p>
    <w:p w14:paraId="4A0ECCE3"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восстановление обесценения основных средств</w:t>
      </w:r>
      <w:r w:rsidRPr="002D4EA3">
        <w:rPr>
          <w:rFonts w:ascii="Times New Roman" w:hAnsi="Times New Roman"/>
          <w:lang w:val="en-GB" w:eastAsia="ru-RU"/>
        </w:rPr>
        <w:t>;</w:t>
      </w:r>
    </w:p>
    <w:p w14:paraId="34D6F79C"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амортизация программного обеспечения и прочих нематериальных активов;</w:t>
      </w:r>
    </w:p>
    <w:p w14:paraId="4943E4A0" w14:textId="1854F8F0" w:rsidR="005669B2" w:rsidRPr="005669B2"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коммунальные услуги</w:t>
      </w:r>
      <w:r w:rsidRPr="002D4EA3">
        <w:rPr>
          <w:rFonts w:ascii="Times New Roman" w:hAnsi="Times New Roman"/>
          <w:lang w:val="en-GB" w:eastAsia="ru-RU"/>
        </w:rPr>
        <w:t>;</w:t>
      </w:r>
    </w:p>
    <w:p w14:paraId="4DB5C60D"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профессиональные услуги</w:t>
      </w:r>
      <w:r w:rsidRPr="002D4EA3">
        <w:rPr>
          <w:rFonts w:ascii="Times New Roman" w:hAnsi="Times New Roman"/>
          <w:lang w:val="en-GB" w:eastAsia="ru-RU"/>
        </w:rPr>
        <w:t>;</w:t>
      </w:r>
    </w:p>
    <w:p w14:paraId="517BC7D3" w14:textId="77777777" w:rsidR="008B39D8" w:rsidRPr="005669B2"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lastRenderedPageBreak/>
        <w:t>рекламные и маркетинговые услуги</w:t>
      </w:r>
      <w:r w:rsidRPr="002D4EA3">
        <w:rPr>
          <w:rFonts w:ascii="Times New Roman" w:hAnsi="Times New Roman"/>
          <w:lang w:val="en-GB" w:eastAsia="ru-RU"/>
        </w:rPr>
        <w:t>;</w:t>
      </w:r>
    </w:p>
    <w:p w14:paraId="51533378" w14:textId="33CC6B9D"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по аренде;</w:t>
      </w:r>
    </w:p>
    <w:p w14:paraId="5CDD6083" w14:textId="444940B3"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услуги связи;</w:t>
      </w:r>
    </w:p>
    <w:p w14:paraId="5B3E8496" w14:textId="08714F27"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техническое сопровождение;</w:t>
      </w:r>
    </w:p>
    <w:p w14:paraId="4792867F" w14:textId="6C9FBCA9"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по договорам подряда;</w:t>
      </w:r>
    </w:p>
    <w:p w14:paraId="47158FB6" w14:textId="21371DC0" w:rsidR="005669B2" w:rsidRPr="00D64F09" w:rsidRDefault="005669B2"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командировочные расходы;</w:t>
      </w:r>
    </w:p>
    <w:p w14:paraId="344AC406" w14:textId="76A3B91B"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материалы;</w:t>
      </w:r>
    </w:p>
    <w:p w14:paraId="334EF1EC" w14:textId="020140DD"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расходы на инкассацию;</w:t>
      </w:r>
    </w:p>
    <w:p w14:paraId="05222219" w14:textId="0982DB53" w:rsidR="00F54BFF" w:rsidRPr="00D64F09" w:rsidRDefault="00F54BFF" w:rsidP="00AE698A">
      <w:pPr>
        <w:numPr>
          <w:ilvl w:val="0"/>
          <w:numId w:val="51"/>
        </w:numPr>
        <w:spacing w:before="120" w:after="120" w:line="240" w:lineRule="auto"/>
        <w:rPr>
          <w:rFonts w:ascii="Times New Roman" w:hAnsi="Times New Roman"/>
          <w:b/>
          <w:lang w:eastAsia="ru-RU"/>
        </w:rPr>
      </w:pPr>
      <w:r w:rsidRPr="00D64F09">
        <w:rPr>
          <w:rFonts w:ascii="Times New Roman" w:hAnsi="Times New Roman"/>
          <w:b/>
          <w:lang w:eastAsia="ru-RU"/>
        </w:rPr>
        <w:t>транспортные расходы;</w:t>
      </w:r>
    </w:p>
    <w:p w14:paraId="14ADC119"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связанные с охранными услугами;</w:t>
      </w:r>
    </w:p>
    <w:p w14:paraId="68D58E95"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прочие налоги, кроме налога на прибыль;</w:t>
      </w:r>
    </w:p>
    <w:p w14:paraId="63CBD44D"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резервы на налоговые риски</w:t>
      </w:r>
      <w:r w:rsidRPr="002D4EA3">
        <w:rPr>
          <w:rFonts w:ascii="Times New Roman" w:hAnsi="Times New Roman"/>
          <w:lang w:val="en-GB" w:eastAsia="ru-RU"/>
        </w:rPr>
        <w:t>;</w:t>
      </w:r>
    </w:p>
    <w:p w14:paraId="1D9C7693" w14:textId="77777777" w:rsidR="003428D6" w:rsidRPr="002D4EA3" w:rsidRDefault="003428D6"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расходы от реализации основных средств и нематериальных активов;</w:t>
      </w:r>
    </w:p>
    <w:p w14:paraId="167DAEC3" w14:textId="77777777" w:rsidR="008B39D8" w:rsidRPr="002D4EA3" w:rsidRDefault="008B39D8" w:rsidP="00AE698A">
      <w:pPr>
        <w:numPr>
          <w:ilvl w:val="0"/>
          <w:numId w:val="51"/>
        </w:numPr>
        <w:spacing w:before="120" w:after="120" w:line="240" w:lineRule="auto"/>
        <w:rPr>
          <w:rFonts w:ascii="Times New Roman" w:hAnsi="Times New Roman"/>
          <w:lang w:eastAsia="ru-RU"/>
        </w:rPr>
      </w:pPr>
      <w:r w:rsidRPr="002D4EA3">
        <w:rPr>
          <w:rFonts w:ascii="Times New Roman" w:hAnsi="Times New Roman"/>
          <w:lang w:eastAsia="ru-RU"/>
        </w:rPr>
        <w:t>прочие</w:t>
      </w:r>
      <w:r w:rsidR="003428D6" w:rsidRPr="002D4EA3">
        <w:rPr>
          <w:rFonts w:ascii="Times New Roman" w:hAnsi="Times New Roman"/>
          <w:lang w:eastAsia="ru-RU"/>
        </w:rPr>
        <w:t>.</w:t>
      </w:r>
    </w:p>
    <w:p w14:paraId="6EA61BA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Расходы по налогу на прибыль:</w:t>
      </w:r>
    </w:p>
    <w:p w14:paraId="757F7A9B" w14:textId="77777777" w:rsidR="009E2B77" w:rsidRPr="002D4EA3" w:rsidRDefault="009E2B77" w:rsidP="00AE698A">
      <w:pPr>
        <w:numPr>
          <w:ilvl w:val="0"/>
          <w:numId w:val="52"/>
        </w:numPr>
        <w:spacing w:before="120" w:after="120" w:line="240" w:lineRule="auto"/>
        <w:rPr>
          <w:rFonts w:ascii="Times New Roman" w:hAnsi="Times New Roman"/>
        </w:rPr>
      </w:pPr>
      <w:r w:rsidRPr="002D4EA3">
        <w:rPr>
          <w:rFonts w:ascii="Times New Roman" w:hAnsi="Times New Roman"/>
        </w:rPr>
        <w:t>расходы по текущему корпоративному подоходному налогу;</w:t>
      </w:r>
    </w:p>
    <w:p w14:paraId="368F7B47" w14:textId="77777777" w:rsidR="009E2B77" w:rsidRPr="002D4EA3" w:rsidRDefault="009E2B77" w:rsidP="00AE698A">
      <w:pPr>
        <w:numPr>
          <w:ilvl w:val="0"/>
          <w:numId w:val="52"/>
        </w:numPr>
        <w:spacing w:before="120" w:after="120" w:line="240" w:lineRule="auto"/>
        <w:rPr>
          <w:rFonts w:ascii="Times New Roman" w:hAnsi="Times New Roman"/>
        </w:rPr>
      </w:pPr>
      <w:r w:rsidRPr="002D4EA3">
        <w:rPr>
          <w:rFonts w:ascii="Times New Roman" w:hAnsi="Times New Roman"/>
        </w:rPr>
        <w:t xml:space="preserve">расходы по отсроченному подоходному налогу. </w:t>
      </w:r>
    </w:p>
    <w:p w14:paraId="39792D15" w14:textId="77777777" w:rsidR="009E2B77" w:rsidRPr="002D4EA3" w:rsidRDefault="009E2B77" w:rsidP="00F96B17">
      <w:pPr>
        <w:tabs>
          <w:tab w:val="left" w:pos="270"/>
        </w:tabs>
        <w:suppressAutoHyphens/>
        <w:spacing w:before="240" w:line="240" w:lineRule="auto"/>
        <w:ind w:left="0"/>
      </w:pPr>
      <w:r w:rsidRPr="002D4EA3">
        <w:rPr>
          <w:rFonts w:ascii="Times New Roman" w:hAnsi="Times New Roman"/>
        </w:rPr>
        <w:t xml:space="preserve">В зависимости от характера проводимых операций и при появлении новых сделок </w:t>
      </w:r>
      <w:r w:rsidR="00F9744B">
        <w:rPr>
          <w:rFonts w:ascii="Times New Roman" w:hAnsi="Times New Roman"/>
        </w:rPr>
        <w:t>Банк</w:t>
      </w:r>
      <w:r w:rsidR="00435EE5">
        <w:rPr>
          <w:rFonts w:ascii="Times New Roman" w:hAnsi="Times New Roman"/>
        </w:rPr>
        <w:t xml:space="preserve"> </w:t>
      </w:r>
      <w:r w:rsidRPr="002D4EA3">
        <w:rPr>
          <w:rFonts w:ascii="Times New Roman" w:hAnsi="Times New Roman"/>
        </w:rPr>
        <w:t>может добавлять новые классификации видов расходов.</w:t>
      </w:r>
    </w:p>
    <w:p w14:paraId="78C353BF" w14:textId="77777777" w:rsidR="009E2B77" w:rsidRPr="002D4EA3" w:rsidRDefault="00EA1F91" w:rsidP="00E61D21">
      <w:pPr>
        <w:pStyle w:val="3"/>
      </w:pPr>
      <w:bookmarkStart w:id="267" w:name="_Toc248586883"/>
      <w:bookmarkStart w:id="268" w:name="_Toc248730805"/>
      <w:bookmarkStart w:id="269" w:name="_Toc270001472"/>
      <w:bookmarkStart w:id="270" w:name="_Toc168502079"/>
      <w:r w:rsidRPr="002D4EA3">
        <w:t>1</w:t>
      </w:r>
      <w:r w:rsidR="00F95C14">
        <w:t>0</w:t>
      </w:r>
      <w:r w:rsidR="009E2B77" w:rsidRPr="002D4EA3">
        <w:t>.3. Учетные принципы</w:t>
      </w:r>
      <w:bookmarkEnd w:id="267"/>
      <w:bookmarkEnd w:id="268"/>
      <w:bookmarkEnd w:id="269"/>
      <w:bookmarkEnd w:id="270"/>
    </w:p>
    <w:p w14:paraId="7870AD69" w14:textId="77777777" w:rsidR="009E2B77" w:rsidRPr="002D4EA3" w:rsidRDefault="009E2B77" w:rsidP="00F96B17">
      <w:pPr>
        <w:spacing w:before="240" w:line="240" w:lineRule="auto"/>
        <w:ind w:left="0"/>
        <w:rPr>
          <w:rFonts w:ascii="Times New Roman" w:hAnsi="Times New Roman"/>
          <w:b/>
          <w:lang w:eastAsia="ru-RU"/>
        </w:rPr>
      </w:pPr>
      <w:bookmarkStart w:id="271" w:name="_Toc187314002"/>
      <w:r w:rsidRPr="002D4EA3">
        <w:rPr>
          <w:rFonts w:ascii="Times New Roman" w:hAnsi="Times New Roman"/>
          <w:b/>
          <w:lang w:eastAsia="ru-RU"/>
        </w:rPr>
        <w:t>Методика признания расхода</w:t>
      </w:r>
      <w:bookmarkEnd w:id="271"/>
    </w:p>
    <w:p w14:paraId="15B98C0F"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Расходы признаются в бухгалтерском учете при наличии следующих условий:</w:t>
      </w:r>
    </w:p>
    <w:p w14:paraId="0A3ED91E" w14:textId="77777777" w:rsidR="009E2B77" w:rsidRPr="002D4EA3" w:rsidRDefault="009E2B77" w:rsidP="00AE698A">
      <w:pPr>
        <w:numPr>
          <w:ilvl w:val="0"/>
          <w:numId w:val="54"/>
        </w:numPr>
        <w:suppressAutoHyphens/>
        <w:spacing w:before="240" w:line="240" w:lineRule="auto"/>
        <w:rPr>
          <w:rFonts w:ascii="Times New Roman" w:hAnsi="Times New Roman"/>
        </w:rPr>
      </w:pPr>
      <w:r w:rsidRPr="002D4EA3">
        <w:rPr>
          <w:rFonts w:ascii="Times New Roman" w:hAnsi="Times New Roman"/>
        </w:rPr>
        <w:t>сумма расхода может быть надежно определена;</w:t>
      </w:r>
    </w:p>
    <w:p w14:paraId="281C1A2F" w14:textId="77777777" w:rsidR="009E2B77" w:rsidRPr="002D4EA3" w:rsidRDefault="009E2B77" w:rsidP="00AE698A">
      <w:pPr>
        <w:numPr>
          <w:ilvl w:val="0"/>
          <w:numId w:val="54"/>
        </w:numPr>
        <w:suppressAutoHyphens/>
        <w:spacing w:before="240" w:line="240" w:lineRule="auto"/>
        <w:rPr>
          <w:rFonts w:ascii="Times New Roman" w:hAnsi="Times New Roman"/>
        </w:rPr>
      </w:pPr>
      <w:r w:rsidRPr="002D4EA3">
        <w:rPr>
          <w:rFonts w:ascii="Times New Roman" w:hAnsi="Times New Roman"/>
        </w:rPr>
        <w:t>если возникает уменьшение в будущем экономических выгод, связанных с уменьшением актива или увеличением обязательств.</w:t>
      </w:r>
    </w:p>
    <w:p w14:paraId="59253F16"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Это означает, что признание расхода происходит в том отчетном периоде, в котором признается увеличение обязательств или уменьшения актива.</w:t>
      </w:r>
    </w:p>
    <w:p w14:paraId="04F209CF" w14:textId="0FBF2D34"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 xml:space="preserve">Признание расходов должно производиться в том же периоде, в котором признаются доходы, в связи с которыми данные расходы возникли, </w:t>
      </w:r>
      <w:r w:rsidR="00D25E89" w:rsidRPr="002D4EA3">
        <w:rPr>
          <w:rFonts w:ascii="Times New Roman" w:hAnsi="Times New Roman"/>
        </w:rPr>
        <w:t>либо,</w:t>
      </w:r>
      <w:r w:rsidRPr="002D4EA3">
        <w:rPr>
          <w:rFonts w:ascii="Times New Roman" w:hAnsi="Times New Roman"/>
        </w:rPr>
        <w:t xml:space="preserve"> когда становится очевидным, что данные расходы не приведут к получению каких-либо доходов, независимо от времени фактической выплаты денежных средств и иной формы осуществления.</w:t>
      </w:r>
    </w:p>
    <w:p w14:paraId="546F035E"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Такое признание предполагает одновременное признание доходов и расходов, возникающих непосредственно и совместно от одних и тех же операций или других событий.</w:t>
      </w:r>
    </w:p>
    <w:p w14:paraId="41E11DB1" w14:textId="77777777" w:rsidR="009E2B77" w:rsidRPr="002D4EA3" w:rsidRDefault="009E2B77" w:rsidP="00F96B17">
      <w:pPr>
        <w:suppressAutoHyphens/>
        <w:spacing w:before="240" w:line="240" w:lineRule="auto"/>
        <w:ind w:left="0"/>
        <w:rPr>
          <w:rFonts w:ascii="Times New Roman" w:hAnsi="Times New Roman"/>
          <w:b/>
        </w:rPr>
      </w:pPr>
      <w:r w:rsidRPr="002D4EA3">
        <w:rPr>
          <w:rFonts w:ascii="Times New Roman" w:hAnsi="Times New Roman"/>
        </w:rPr>
        <w:t xml:space="preserve">Если возникновение экономических выгод ожидается на протяжении нескольких учетных периодов и связь с доходом может быть прослежена только в целом или косвенно, то расходы признаются в течение нескольких отчетных периодов, в течение которых возникают соответствующие экономические выгоды. Распределение расходов по отчётным периодам производится на основе обоснованного и систематического определения сумм, признаваемых в каждом отчётном периоде. </w:t>
      </w:r>
    </w:p>
    <w:p w14:paraId="743CE265" w14:textId="65F0405C"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Если произведенные затраты не приводят к ожидавшимся экономическим выгодам, </w:t>
      </w:r>
      <w:r w:rsidR="003C696B" w:rsidRPr="002D4EA3">
        <w:rPr>
          <w:rFonts w:ascii="Times New Roman" w:hAnsi="Times New Roman"/>
        </w:rPr>
        <w:t>или,</w:t>
      </w:r>
      <w:r w:rsidRPr="002D4EA3">
        <w:rPr>
          <w:rFonts w:ascii="Times New Roman" w:hAnsi="Times New Roman"/>
        </w:rPr>
        <w:t xml:space="preserve"> когда будущие экономические выгоды не соответствуют или перестают соответствовать требованиям признания в качестве актива в балансе, в таком случае затраты признаются расходом того периода, в котором выявлены соответствующие обстоятельства.</w:t>
      </w:r>
    </w:p>
    <w:p w14:paraId="5EC62763"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lastRenderedPageBreak/>
        <w:t>Расход также признается в тех случаях, когда возникло обязательство без признания актива.</w:t>
      </w:r>
    </w:p>
    <w:p w14:paraId="72E1F3FA" w14:textId="77777777" w:rsidR="009E2B77" w:rsidRPr="002D4EA3" w:rsidRDefault="009E2B77" w:rsidP="00F96B17">
      <w:pPr>
        <w:pStyle w:val="a8"/>
        <w:suppressAutoHyphens/>
        <w:spacing w:before="240"/>
        <w:ind w:left="0"/>
        <w:rPr>
          <w:rFonts w:ascii="Times New Roman" w:hAnsi="Times New Roman"/>
        </w:rPr>
      </w:pPr>
      <w:r w:rsidRPr="002D4EA3">
        <w:rPr>
          <w:rFonts w:ascii="Times New Roman" w:hAnsi="Times New Roman"/>
        </w:rPr>
        <w:t>Расходы признаются независимо от того, как они принимаются для целей расчета налогооблагаемой базы.</w:t>
      </w:r>
    </w:p>
    <w:p w14:paraId="6159B70D"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Не признаются </w:t>
      </w:r>
      <w:r w:rsidR="004B573A" w:rsidRPr="002D4EA3">
        <w:rPr>
          <w:rFonts w:ascii="Times New Roman" w:hAnsi="Times New Roman"/>
        </w:rPr>
        <w:t xml:space="preserve">расходами, поскольку не ведут к </w:t>
      </w:r>
      <w:r w:rsidRPr="002D4EA3">
        <w:rPr>
          <w:rFonts w:ascii="Times New Roman" w:hAnsi="Times New Roman"/>
        </w:rPr>
        <w:t>уменьшению капитала, отличному от уменьшения, связанного с распределениями лицам, участвующим в капитале, следующие выплаты</w:t>
      </w:r>
      <w:r w:rsidRPr="002D4EA3">
        <w:rPr>
          <w:rFonts w:ascii="Times New Roman" w:hAnsi="Times New Roman"/>
          <w:bCs/>
        </w:rPr>
        <w:t>:</w:t>
      </w:r>
    </w:p>
    <w:p w14:paraId="49D06A07"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по договорам комиссии, агентским и иным аналогичным договорам от имени комитента, принципала и т.п.;</w:t>
      </w:r>
    </w:p>
    <w:p w14:paraId="5B80757E"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в порядке предварительной оплаты продукции, товаров, работ, услуг;</w:t>
      </w:r>
    </w:p>
    <w:p w14:paraId="6A2852A4"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задатка;</w:t>
      </w:r>
    </w:p>
    <w:p w14:paraId="27F73EB0" w14:textId="77777777" w:rsidR="009E2B77" w:rsidRPr="002D4EA3" w:rsidRDefault="009E2B77" w:rsidP="00AE698A">
      <w:pPr>
        <w:numPr>
          <w:ilvl w:val="0"/>
          <w:numId w:val="53"/>
        </w:numPr>
        <w:suppressAutoHyphens/>
        <w:spacing w:before="240" w:line="240" w:lineRule="auto"/>
        <w:rPr>
          <w:rFonts w:ascii="Times New Roman" w:hAnsi="Times New Roman"/>
        </w:rPr>
      </w:pPr>
      <w:r w:rsidRPr="002D4EA3">
        <w:rPr>
          <w:rFonts w:ascii="Times New Roman" w:hAnsi="Times New Roman"/>
        </w:rPr>
        <w:t>по операциям, возникающим в результате обмена аналогичными по качеству и количеству активами, то есть когда обмен не имеет коммерческого содержания.</w:t>
      </w:r>
    </w:p>
    <w:p w14:paraId="532CA8FF" w14:textId="77777777" w:rsidR="009E2B77" w:rsidRPr="002D4EA3" w:rsidRDefault="009E2B77" w:rsidP="00F96B17">
      <w:pPr>
        <w:spacing w:before="240" w:line="240" w:lineRule="auto"/>
        <w:ind w:left="0"/>
        <w:rPr>
          <w:rFonts w:ascii="Times New Roman" w:hAnsi="Times New Roman"/>
          <w:b/>
          <w:lang w:eastAsia="ru-RU"/>
        </w:rPr>
      </w:pPr>
      <w:bookmarkStart w:id="272" w:name="_Toc187314003"/>
      <w:r w:rsidRPr="002D4EA3">
        <w:rPr>
          <w:rFonts w:ascii="Times New Roman" w:hAnsi="Times New Roman"/>
          <w:b/>
          <w:lang w:eastAsia="ru-RU"/>
        </w:rPr>
        <w:t>Оценка расходов</w:t>
      </w:r>
      <w:bookmarkEnd w:id="272"/>
    </w:p>
    <w:p w14:paraId="735C2E47"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Процентные расходы по всем долговым инструментам отражаются по методу начисления с использованием метода эффективной ставки процента. Такой расчет включает в процентные расходы все комиссии и сборы, уплаченные сторонами договора и составляющие неотъемлемую часть эффективной ставки процента, затраты по сделке, а также все прочие премии или скидки. </w:t>
      </w:r>
    </w:p>
    <w:p w14:paraId="32684C5C" w14:textId="1B814711"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Комиссии, относящиеся к эффективной ставке процента, включают комиссии, уплаченные в связи с формированием или приобретением финансового актива или выпуском финансового обязательства (например, комиссионные за оценку кредитоспособности, оценку или учет </w:t>
      </w:r>
      <w:r w:rsidR="00D25E89" w:rsidRPr="002D4EA3">
        <w:rPr>
          <w:rFonts w:ascii="Times New Roman" w:hAnsi="Times New Roman"/>
        </w:rPr>
        <w:t>гарантий,</w:t>
      </w:r>
      <w:r w:rsidRPr="002D4EA3">
        <w:rPr>
          <w:rFonts w:ascii="Times New Roman" w:hAnsi="Times New Roman"/>
        </w:rPr>
        <w:t xml:space="preserve"> или обеспечения, за урегулирование условий предоставления инструмента и за обработку документов по сделке). </w:t>
      </w:r>
    </w:p>
    <w:p w14:paraId="664634EB"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В случае если возникает сомнение в своевременном погашении выданных кредитов и прочих долговых инструментов, они списываются до возмещаемой стоимости с последующим отражением процентного дохода на основе эффективной ставки процента, которая использовалась для дисконтирования будущих денежных потоков с целью определения суммы обесценения.</w:t>
      </w:r>
    </w:p>
    <w:p w14:paraId="2E6910DC" w14:textId="77777777" w:rsidR="00F83D61" w:rsidRPr="002D4EA3" w:rsidRDefault="00F83D61" w:rsidP="00F83D61">
      <w:pPr>
        <w:suppressAutoHyphens/>
        <w:spacing w:before="240" w:line="240" w:lineRule="auto"/>
        <w:ind w:left="0"/>
        <w:rPr>
          <w:rFonts w:ascii="Times New Roman" w:hAnsi="Times New Roman"/>
        </w:rPr>
      </w:pPr>
      <w:r w:rsidRPr="002D4EA3">
        <w:rPr>
          <w:rFonts w:ascii="Times New Roman" w:hAnsi="Times New Roman"/>
        </w:rPr>
        <w:t xml:space="preserve">Все прочие расходы, как правило, отражаются по методу начисления в зависимости от степени завершенности конкретной сделки, определяемой как доля фактически оказанной услуги в общем объеме услуг, которые должны быть предоставлены. </w:t>
      </w:r>
    </w:p>
    <w:p w14:paraId="0FB89A92" w14:textId="77777777" w:rsidR="009E2B77" w:rsidRPr="002D4EA3" w:rsidRDefault="00647D9F" w:rsidP="00F96B17">
      <w:pPr>
        <w:suppressAutoHyphens/>
        <w:spacing w:before="240" w:line="240" w:lineRule="auto"/>
        <w:ind w:left="0"/>
        <w:rPr>
          <w:rFonts w:ascii="Times New Roman" w:hAnsi="Times New Roman"/>
        </w:rPr>
      </w:pPr>
      <w:r w:rsidRPr="002D4EA3">
        <w:rPr>
          <w:rFonts w:ascii="Times New Roman" w:hAnsi="Times New Roman"/>
        </w:rPr>
        <w:t>Административные и прочие операционные расходы</w:t>
      </w:r>
      <w:r w:rsidR="009E2B77" w:rsidRPr="002D4EA3">
        <w:rPr>
          <w:rFonts w:ascii="Times New Roman" w:hAnsi="Times New Roman"/>
        </w:rPr>
        <w:t xml:space="preserve"> принимаются к учёту в денежной сумме, равной величине оказанных услуг в денежной форме, или величине признанной кредиторской задолженности без учета НДС.</w:t>
      </w:r>
      <w:r w:rsidRPr="002D4EA3">
        <w:rPr>
          <w:rFonts w:ascii="Times New Roman" w:hAnsi="Times New Roman"/>
        </w:rPr>
        <w:t xml:space="preserve"> </w:t>
      </w:r>
      <w:r w:rsidR="009E2B77" w:rsidRPr="002D4EA3">
        <w:rPr>
          <w:rFonts w:ascii="Times New Roman" w:hAnsi="Times New Roman"/>
        </w:rPr>
        <w:t xml:space="preserve">Величина оплаты или кредиторской задолженности определяется исходя из договорной цены и других условий, согласованных поставщиком в договоре купли-продажи принимаемых товаров, работ, услуг. Если цена не предусмотрена в договоре или не может быть установлена из условий договора, то получаемые товары, работы, услуги принимаются к учету по справедливой стоимости. </w:t>
      </w:r>
    </w:p>
    <w:p w14:paraId="380E93EE"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В случае оплаты </w:t>
      </w:r>
      <w:proofErr w:type="spellStart"/>
      <w:r w:rsidRPr="002D4EA3">
        <w:rPr>
          <w:rFonts w:ascii="Times New Roman" w:hAnsi="Times New Roman"/>
        </w:rPr>
        <w:t>неденежными</w:t>
      </w:r>
      <w:proofErr w:type="spellEnd"/>
      <w:r w:rsidRPr="002D4EA3">
        <w:rPr>
          <w:rFonts w:ascii="Times New Roman" w:hAnsi="Times New Roman"/>
        </w:rPr>
        <w:t xml:space="preserve"> средствами (если цена не может быть установлена из условий договора или не предусмотрена в договоре), расход для принятия к учету оценивается по справедливой стоимости полученных товаров, услуг, имущества, скорректированной на сумму переведенных денежных средств или их эквивалентов.</w:t>
      </w:r>
    </w:p>
    <w:p w14:paraId="224DD07A" w14:textId="77777777" w:rsidR="009E2B77" w:rsidRPr="009128AD"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В случае </w:t>
      </w:r>
      <w:r w:rsidRPr="009128AD">
        <w:rPr>
          <w:rFonts w:ascii="Times New Roman" w:hAnsi="Times New Roman"/>
        </w:rPr>
        <w:t>предоставления скидок при оплате, величина расхода корректируется на сумму скидки (если расход был учтен до момента оплаты) или признается в сумме фактически произведенной оплаты (если момент принятия к учету и момент оплаты относятся к одному учетному периоду). Данное положение относится к скидкам, которые могут предоставляться за оплату в определенные (оговоренные в контракте или счете) более короткие сроки.</w:t>
      </w:r>
    </w:p>
    <w:p w14:paraId="1E43A8F2" w14:textId="77777777" w:rsidR="009B5A5C" w:rsidRPr="009128AD" w:rsidRDefault="009B5A5C" w:rsidP="009B5A5C">
      <w:pPr>
        <w:pStyle w:val="ABC-paragrahinNotes"/>
        <w:spacing w:before="240"/>
        <w:rPr>
          <w:rFonts w:ascii="Times New Roman" w:hAnsi="Times New Roman"/>
          <w:sz w:val="20"/>
          <w:lang w:val="ru-RU"/>
        </w:rPr>
      </w:pPr>
      <w:r w:rsidRPr="009128AD">
        <w:rPr>
          <w:rFonts w:ascii="Times New Roman" w:hAnsi="Times New Roman"/>
          <w:sz w:val="20"/>
          <w:lang w:val="ru-RU"/>
        </w:rPr>
        <w:t>Если первичные документы поступили после окончательного закрытия отчетного периода, то корректировка расходов и доходов    производится в следующем отчетном периоде.</w:t>
      </w:r>
    </w:p>
    <w:p w14:paraId="24B5107A" w14:textId="77777777" w:rsidR="009B5A5C" w:rsidRPr="009128AD" w:rsidRDefault="009B5A5C" w:rsidP="009B5A5C">
      <w:pPr>
        <w:pStyle w:val="affff3"/>
        <w:ind w:right="108"/>
        <w:jc w:val="both"/>
        <w:rPr>
          <w:rFonts w:eastAsia="Calibri"/>
          <w:sz w:val="20"/>
          <w:szCs w:val="20"/>
        </w:rPr>
      </w:pPr>
      <w:r w:rsidRPr="009128AD">
        <w:rPr>
          <w:rFonts w:eastAsia="Calibri"/>
          <w:sz w:val="20"/>
          <w:szCs w:val="20"/>
        </w:rPr>
        <w:t>Аналогичный подход применяется в отношении работ и услуг производственного и общехозяйственного характера, по которым ещё не получены первичные документы (</w:t>
      </w:r>
      <w:proofErr w:type="spellStart"/>
      <w:r w:rsidRPr="009128AD">
        <w:rPr>
          <w:rFonts w:eastAsia="Calibri"/>
          <w:sz w:val="20"/>
          <w:szCs w:val="20"/>
        </w:rPr>
        <w:t>неотфактурованные</w:t>
      </w:r>
      <w:proofErr w:type="spellEnd"/>
      <w:r w:rsidRPr="009128AD">
        <w:rPr>
          <w:rFonts w:eastAsia="Calibri"/>
          <w:sz w:val="20"/>
          <w:szCs w:val="20"/>
        </w:rPr>
        <w:t xml:space="preserve"> работы и услуги).</w:t>
      </w:r>
    </w:p>
    <w:p w14:paraId="5145D383" w14:textId="77777777" w:rsidR="009B5A5C" w:rsidRPr="009128AD" w:rsidRDefault="009B5A5C" w:rsidP="009B5A5C">
      <w:pPr>
        <w:pStyle w:val="affff3"/>
        <w:ind w:right="108"/>
        <w:jc w:val="both"/>
        <w:rPr>
          <w:rFonts w:eastAsia="Calibri"/>
          <w:sz w:val="20"/>
          <w:szCs w:val="20"/>
        </w:rPr>
      </w:pPr>
    </w:p>
    <w:p w14:paraId="7ED03575" w14:textId="77777777" w:rsidR="009B5A5C" w:rsidRPr="009128AD" w:rsidRDefault="009B5A5C" w:rsidP="009B5A5C">
      <w:pPr>
        <w:pStyle w:val="affff3"/>
        <w:ind w:right="-6"/>
        <w:jc w:val="both"/>
        <w:rPr>
          <w:rFonts w:eastAsia="Calibri"/>
          <w:sz w:val="20"/>
          <w:szCs w:val="20"/>
        </w:rPr>
      </w:pPr>
      <w:r w:rsidRPr="009128AD">
        <w:rPr>
          <w:rFonts w:eastAsia="Calibri"/>
          <w:sz w:val="20"/>
          <w:szCs w:val="20"/>
        </w:rPr>
        <w:t xml:space="preserve">Начисление штрафов и пени осуществляется по присужденным или признанным должником штрафам и пени с применением данного положения ретроспективно. </w:t>
      </w:r>
    </w:p>
    <w:p w14:paraId="149FC6C9" w14:textId="77777777" w:rsidR="009B5A5C" w:rsidRPr="009128AD" w:rsidRDefault="009B5A5C" w:rsidP="009B5A5C">
      <w:pPr>
        <w:pStyle w:val="affff3"/>
        <w:ind w:right="-6"/>
        <w:jc w:val="both"/>
        <w:rPr>
          <w:rFonts w:eastAsia="Calibri"/>
          <w:sz w:val="20"/>
          <w:szCs w:val="20"/>
        </w:rPr>
      </w:pPr>
    </w:p>
    <w:p w14:paraId="5099DB78" w14:textId="36CA30C5" w:rsidR="009B5A5C" w:rsidRPr="009128AD" w:rsidRDefault="009B5A5C" w:rsidP="009B5A5C">
      <w:pPr>
        <w:widowControl w:val="0"/>
        <w:ind w:left="0"/>
        <w:rPr>
          <w:rFonts w:ascii="Times New Roman" w:hAnsi="Times New Roman"/>
          <w:lang w:eastAsia="ru-RU"/>
        </w:rPr>
      </w:pPr>
      <w:r w:rsidRPr="009128AD">
        <w:rPr>
          <w:rFonts w:ascii="Times New Roman" w:hAnsi="Times New Roman"/>
          <w:lang w:eastAsia="ru-RU"/>
        </w:rPr>
        <w:t xml:space="preserve">При признании в учете суммы неустойки (штраф, пеня) Банк руководствуется принципом консерватизма, т.е. суммы </w:t>
      </w:r>
      <w:r w:rsidRPr="009128AD">
        <w:rPr>
          <w:rFonts w:ascii="Times New Roman" w:hAnsi="Times New Roman"/>
          <w:lang w:eastAsia="ru-RU"/>
        </w:rPr>
        <w:lastRenderedPageBreak/>
        <w:t xml:space="preserve">неустойки (штраф, пеня) признаются в </w:t>
      </w:r>
      <w:r w:rsidR="00D25E89" w:rsidRPr="009128AD">
        <w:rPr>
          <w:rFonts w:ascii="Times New Roman" w:hAnsi="Times New Roman"/>
          <w:lang w:eastAsia="ru-RU"/>
        </w:rPr>
        <w:t>доходах при</w:t>
      </w:r>
      <w:r w:rsidRPr="009128AD">
        <w:rPr>
          <w:rFonts w:ascii="Times New Roman" w:hAnsi="Times New Roman"/>
          <w:lang w:eastAsia="ru-RU"/>
        </w:rPr>
        <w:t xml:space="preserve"> наличии у Банка полной вероятности их получения.</w:t>
      </w:r>
    </w:p>
    <w:p w14:paraId="39856B41" w14:textId="5E147358" w:rsidR="009B5A5C" w:rsidRPr="009128AD" w:rsidRDefault="009B5A5C" w:rsidP="009B5A5C">
      <w:pPr>
        <w:ind w:left="0"/>
        <w:rPr>
          <w:rFonts w:ascii="Times New Roman" w:hAnsi="Times New Roman"/>
          <w:lang w:eastAsia="ru-RU"/>
        </w:rPr>
      </w:pPr>
      <w:r w:rsidRPr="009128AD">
        <w:rPr>
          <w:rFonts w:ascii="Times New Roman" w:hAnsi="Times New Roman"/>
          <w:lang w:eastAsia="ru-RU"/>
        </w:rPr>
        <w:t xml:space="preserve">В случае отсутствия </w:t>
      </w:r>
      <w:r w:rsidR="00D25E89" w:rsidRPr="009128AD">
        <w:rPr>
          <w:rFonts w:ascii="Times New Roman" w:hAnsi="Times New Roman"/>
          <w:lang w:eastAsia="ru-RU"/>
        </w:rPr>
        <w:t>зафиксированных сумм,</w:t>
      </w:r>
      <w:r w:rsidRPr="009128AD">
        <w:rPr>
          <w:rFonts w:ascii="Times New Roman" w:hAnsi="Times New Roman"/>
          <w:lang w:eastAsia="ru-RU"/>
        </w:rPr>
        <w:t xml:space="preserve"> получаемых/предоставляемых услуг, начисление производится на основании расчета исходя из суммы фактически произведенных расходов за предыдущий месяц. </w:t>
      </w:r>
    </w:p>
    <w:p w14:paraId="4E705C3A" w14:textId="7DE7AADB" w:rsidR="009B5A5C" w:rsidRPr="00E1651A" w:rsidRDefault="009B5A5C" w:rsidP="009B5A5C">
      <w:pPr>
        <w:pStyle w:val="affff3"/>
        <w:ind w:right="-6"/>
        <w:jc w:val="both"/>
        <w:rPr>
          <w:rFonts w:eastAsia="Calibri"/>
          <w:color w:val="3366FF"/>
          <w:sz w:val="20"/>
          <w:szCs w:val="22"/>
        </w:rPr>
      </w:pPr>
      <w:r w:rsidRPr="009128AD">
        <w:rPr>
          <w:rFonts w:eastAsia="Calibri"/>
          <w:sz w:val="20"/>
          <w:szCs w:val="20"/>
        </w:rPr>
        <w:t>В течение отчетного года при начислении Банком методом начисления доходов/расходов по услугам больше/меньше чем фактическая сумма доходов/расходов по данным первичных документов, производится корректирующая бухгалтерская запись</w:t>
      </w:r>
      <w:r w:rsidR="00C56989">
        <w:rPr>
          <w:rFonts w:eastAsia="Calibri"/>
          <w:sz w:val="20"/>
          <w:szCs w:val="20"/>
        </w:rPr>
        <w:t xml:space="preserve"> </w:t>
      </w:r>
      <w:r w:rsidR="00C56989" w:rsidRPr="00C56989">
        <w:rPr>
          <w:rFonts w:eastAsia="Calibri"/>
          <w:sz w:val="20"/>
          <w:szCs w:val="20"/>
        </w:rPr>
        <w:t>в полной сумме</w:t>
      </w:r>
      <w:r w:rsidRPr="009128AD">
        <w:rPr>
          <w:rFonts w:eastAsia="Calibri"/>
          <w:sz w:val="20"/>
          <w:szCs w:val="20"/>
        </w:rPr>
        <w:t>.</w:t>
      </w:r>
      <w:r w:rsidRPr="00090AFA">
        <w:rPr>
          <w:rFonts w:eastAsia="Calibri"/>
          <w:sz w:val="20"/>
          <w:szCs w:val="20"/>
        </w:rPr>
        <w:t xml:space="preserve"> </w:t>
      </w:r>
      <w:r w:rsidR="00D80214" w:rsidRPr="00E1651A">
        <w:rPr>
          <w:i/>
          <w:snapToGrid w:val="0"/>
          <w:color w:val="3366FF"/>
          <w:sz w:val="20"/>
          <w:szCs w:val="22"/>
        </w:rPr>
        <w:t>(</w:t>
      </w:r>
      <w:r w:rsidR="000C0F61">
        <w:rPr>
          <w:i/>
          <w:snapToGrid w:val="0"/>
          <w:color w:val="3366FF"/>
          <w:sz w:val="20"/>
          <w:szCs w:val="22"/>
        </w:rPr>
        <w:t>Последний абзац п</w:t>
      </w:r>
      <w:r w:rsidR="00E1651A">
        <w:rPr>
          <w:i/>
          <w:snapToGrid w:val="0"/>
          <w:color w:val="3366FF"/>
          <w:sz w:val="20"/>
          <w:szCs w:val="22"/>
        </w:rPr>
        <w:t>ункт</w:t>
      </w:r>
      <w:r w:rsidR="000C0F61">
        <w:rPr>
          <w:i/>
          <w:snapToGrid w:val="0"/>
          <w:color w:val="3366FF"/>
          <w:sz w:val="20"/>
          <w:szCs w:val="22"/>
        </w:rPr>
        <w:t>а</w:t>
      </w:r>
      <w:r w:rsidR="00E1651A">
        <w:rPr>
          <w:i/>
          <w:snapToGrid w:val="0"/>
          <w:color w:val="3366FF"/>
          <w:sz w:val="20"/>
          <w:szCs w:val="22"/>
        </w:rPr>
        <w:t xml:space="preserve"> 10.3 изменен </w:t>
      </w:r>
      <w:r w:rsidR="00D80214" w:rsidRPr="00E1651A">
        <w:rPr>
          <w:i/>
          <w:snapToGrid w:val="0"/>
          <w:color w:val="3366FF"/>
          <w:sz w:val="20"/>
          <w:szCs w:val="22"/>
        </w:rPr>
        <w:t>решением совета директоров № </w:t>
      </w:r>
      <w:r w:rsidR="0021180A" w:rsidRPr="00E1651A">
        <w:rPr>
          <w:i/>
          <w:snapToGrid w:val="0"/>
          <w:color w:val="3366FF"/>
          <w:sz w:val="20"/>
          <w:szCs w:val="22"/>
        </w:rPr>
        <w:t>14</w:t>
      </w:r>
      <w:r w:rsidR="00D80214" w:rsidRPr="00E1651A">
        <w:rPr>
          <w:i/>
          <w:snapToGrid w:val="0"/>
          <w:color w:val="3366FF"/>
          <w:sz w:val="20"/>
          <w:szCs w:val="22"/>
        </w:rPr>
        <w:t xml:space="preserve"> от </w:t>
      </w:r>
      <w:r w:rsidR="0021180A" w:rsidRPr="00E1651A">
        <w:rPr>
          <w:i/>
          <w:snapToGrid w:val="0"/>
          <w:color w:val="3366FF"/>
          <w:sz w:val="20"/>
          <w:szCs w:val="22"/>
        </w:rPr>
        <w:t>26.11</w:t>
      </w:r>
      <w:r w:rsidR="00D80214" w:rsidRPr="00E1651A">
        <w:rPr>
          <w:i/>
          <w:snapToGrid w:val="0"/>
          <w:color w:val="3366FF"/>
          <w:sz w:val="20"/>
          <w:szCs w:val="22"/>
        </w:rPr>
        <w:t>.2018 г.)</w:t>
      </w:r>
    </w:p>
    <w:p w14:paraId="53DC6C38" w14:textId="77777777" w:rsidR="009E2B77" w:rsidRPr="002D4EA3" w:rsidRDefault="00EA1F91" w:rsidP="00E61D21">
      <w:pPr>
        <w:pStyle w:val="3"/>
      </w:pPr>
      <w:bookmarkStart w:id="273" w:name="_Toc187314005"/>
      <w:bookmarkStart w:id="274" w:name="_Toc248586884"/>
      <w:bookmarkStart w:id="275" w:name="_Toc248730806"/>
      <w:bookmarkStart w:id="276" w:name="_Toc270001473"/>
      <w:bookmarkStart w:id="277" w:name="_Toc168502080"/>
      <w:r w:rsidRPr="002D4EA3">
        <w:t>1</w:t>
      </w:r>
      <w:r w:rsidR="00F95C14">
        <w:t>0</w:t>
      </w:r>
      <w:r w:rsidR="009E2B77" w:rsidRPr="002D4EA3">
        <w:t xml:space="preserve">.4. Раскрытие </w:t>
      </w:r>
      <w:bookmarkEnd w:id="273"/>
      <w:r w:rsidR="009E2B77" w:rsidRPr="002D4EA3">
        <w:t>информации</w:t>
      </w:r>
      <w:bookmarkEnd w:id="274"/>
      <w:bookmarkEnd w:id="275"/>
      <w:bookmarkEnd w:id="276"/>
      <w:bookmarkEnd w:id="277"/>
    </w:p>
    <w:p w14:paraId="4A3084E6" w14:textId="77777777" w:rsidR="009E2B77" w:rsidRPr="002D4EA3"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Расходы и убытки за период отражаются в отчете о совокупном доходе </w:t>
      </w:r>
      <w:r w:rsidR="003B1116">
        <w:rPr>
          <w:rFonts w:ascii="Times New Roman" w:hAnsi="Times New Roman"/>
        </w:rPr>
        <w:t>следующим образом</w:t>
      </w:r>
      <w:r w:rsidRPr="002D4EA3">
        <w:rPr>
          <w:rFonts w:ascii="Times New Roman" w:hAnsi="Times New Roman"/>
        </w:rPr>
        <w:t>:</w:t>
      </w:r>
    </w:p>
    <w:p w14:paraId="42673C41" w14:textId="77777777" w:rsidR="00B00887" w:rsidRPr="002D4EA3" w:rsidRDefault="00B00887" w:rsidP="00B00887">
      <w:pPr>
        <w:ind w:left="0"/>
        <w:rPr>
          <w:rFonts w:ascii="Times New Roman" w:hAnsi="Times New Roman"/>
          <w:b/>
        </w:rPr>
      </w:pPr>
      <w:r w:rsidRPr="002D4EA3">
        <w:rPr>
          <w:rFonts w:ascii="Times New Roman" w:hAnsi="Times New Roman"/>
          <w:b/>
        </w:rPr>
        <w:t>Процентные расходы:</w:t>
      </w:r>
    </w:p>
    <w:p w14:paraId="68F22383"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срочные депозиты физических лиц;</w:t>
      </w:r>
    </w:p>
    <w:p w14:paraId="2C4945D6"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выпущенные долговые ценные бумаги;</w:t>
      </w:r>
    </w:p>
    <w:p w14:paraId="1208F624"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заемные средства;</w:t>
      </w:r>
    </w:p>
    <w:p w14:paraId="7CD77CEB"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депозиты банков;</w:t>
      </w:r>
    </w:p>
    <w:p w14:paraId="71E04C43"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депозиты "овернайт" банков;</w:t>
      </w:r>
    </w:p>
    <w:p w14:paraId="44DAA126"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корреспондентские счета банков;</w:t>
      </w:r>
    </w:p>
    <w:p w14:paraId="1264FD8F" w14:textId="77777777" w:rsidR="00123C7D" w:rsidRPr="00123C7D" w:rsidRDefault="00123C7D" w:rsidP="00AE698A">
      <w:pPr>
        <w:numPr>
          <w:ilvl w:val="0"/>
          <w:numId w:val="225"/>
        </w:numPr>
        <w:rPr>
          <w:rFonts w:ascii="Times New Roman" w:hAnsi="Times New Roman"/>
        </w:rPr>
      </w:pPr>
      <w:r w:rsidRPr="00123C7D">
        <w:rPr>
          <w:rFonts w:ascii="Times New Roman" w:hAnsi="Times New Roman"/>
        </w:rPr>
        <w:t>расходы по операциям с иностранной валютой;</w:t>
      </w:r>
    </w:p>
    <w:p w14:paraId="476006C1" w14:textId="77777777" w:rsidR="00B00887" w:rsidRDefault="00123C7D" w:rsidP="00AE698A">
      <w:pPr>
        <w:numPr>
          <w:ilvl w:val="0"/>
          <w:numId w:val="225"/>
        </w:numPr>
        <w:spacing w:after="0"/>
        <w:ind w:left="714" w:hanging="357"/>
        <w:rPr>
          <w:rFonts w:ascii="Times New Roman" w:hAnsi="Times New Roman"/>
        </w:rPr>
      </w:pPr>
      <w:r w:rsidRPr="00123C7D">
        <w:rPr>
          <w:rFonts w:ascii="Times New Roman" w:hAnsi="Times New Roman"/>
        </w:rPr>
        <w:t>прочие.</w:t>
      </w:r>
    </w:p>
    <w:p w14:paraId="17D3EE91" w14:textId="06FDEF2D" w:rsidR="000909EA" w:rsidRPr="008945F4" w:rsidRDefault="000909EA"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"Процентные расходы" пункта 10.4. изменен решением совета директоров от </w:t>
      </w:r>
      <w:r w:rsidR="006D5316"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6D5316"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6D5316"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6C03C3F" w14:textId="77777777" w:rsidR="000909EA" w:rsidRPr="002D4EA3" w:rsidRDefault="000909EA" w:rsidP="000909EA">
      <w:pPr>
        <w:ind w:left="720"/>
        <w:rPr>
          <w:rFonts w:ascii="Times New Roman" w:hAnsi="Times New Roman"/>
        </w:rPr>
      </w:pPr>
    </w:p>
    <w:p w14:paraId="49EFEF9B" w14:textId="77777777" w:rsidR="00B00887" w:rsidRPr="002D4EA3" w:rsidRDefault="00B00887" w:rsidP="001C6294">
      <w:pPr>
        <w:spacing w:before="240" w:line="240" w:lineRule="auto"/>
        <w:ind w:left="0"/>
        <w:rPr>
          <w:rFonts w:ascii="Times New Roman" w:hAnsi="Times New Roman"/>
          <w:b/>
        </w:rPr>
      </w:pPr>
      <w:r w:rsidRPr="002D4EA3">
        <w:rPr>
          <w:rFonts w:ascii="Times New Roman" w:hAnsi="Times New Roman"/>
          <w:b/>
        </w:rPr>
        <w:t>Комиссионные расходы:</w:t>
      </w:r>
    </w:p>
    <w:p w14:paraId="14C7F0D1"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р</w:t>
      </w:r>
      <w:r w:rsidR="001C60C3" w:rsidRPr="002D4EA3">
        <w:rPr>
          <w:rFonts w:ascii="Times New Roman" w:hAnsi="Times New Roman"/>
        </w:rPr>
        <w:t>асчетные операции;</w:t>
      </w:r>
    </w:p>
    <w:p w14:paraId="556E3DCB"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к</w:t>
      </w:r>
      <w:r w:rsidR="001C60C3" w:rsidRPr="002D4EA3">
        <w:rPr>
          <w:rFonts w:ascii="Times New Roman" w:hAnsi="Times New Roman"/>
        </w:rPr>
        <w:t>ассовые операции;</w:t>
      </w:r>
    </w:p>
    <w:p w14:paraId="0145739C"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и</w:t>
      </w:r>
      <w:r w:rsidR="001C60C3" w:rsidRPr="002D4EA3">
        <w:rPr>
          <w:rFonts w:ascii="Times New Roman" w:hAnsi="Times New Roman"/>
        </w:rPr>
        <w:t>нкассация;</w:t>
      </w:r>
    </w:p>
    <w:p w14:paraId="6070D97F" w14:textId="77777777" w:rsidR="001C60C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о</w:t>
      </w:r>
      <w:r w:rsidR="001C60C3" w:rsidRPr="002D4EA3">
        <w:rPr>
          <w:rFonts w:ascii="Times New Roman" w:hAnsi="Times New Roman"/>
        </w:rPr>
        <w:t>перации с ценными бумагами;</w:t>
      </w:r>
    </w:p>
    <w:p w14:paraId="6454D552" w14:textId="77777777" w:rsidR="006A2C87" w:rsidRPr="002D4EA3" w:rsidRDefault="006A2C87" w:rsidP="00AE698A">
      <w:pPr>
        <w:numPr>
          <w:ilvl w:val="0"/>
          <w:numId w:val="226"/>
        </w:numPr>
        <w:suppressAutoHyphens/>
        <w:spacing w:before="240" w:line="240" w:lineRule="auto"/>
        <w:rPr>
          <w:rFonts w:ascii="Times New Roman" w:hAnsi="Times New Roman"/>
        </w:rPr>
      </w:pPr>
      <w:r w:rsidRPr="006A2C87">
        <w:rPr>
          <w:rFonts w:ascii="Times New Roman" w:hAnsi="Times New Roman"/>
        </w:rPr>
        <w:t>комиссионные выплаты по полученным гарантированным кредитам</w:t>
      </w:r>
      <w:r>
        <w:rPr>
          <w:rFonts w:ascii="Times New Roman" w:hAnsi="Times New Roman"/>
        </w:rPr>
        <w:t>;</w:t>
      </w:r>
    </w:p>
    <w:p w14:paraId="25889D95" w14:textId="77777777" w:rsidR="001C60C3"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п</w:t>
      </w:r>
      <w:r w:rsidR="001C60C3" w:rsidRPr="002D4EA3">
        <w:rPr>
          <w:rFonts w:ascii="Times New Roman" w:hAnsi="Times New Roman"/>
        </w:rPr>
        <w:t>рочие.</w:t>
      </w:r>
    </w:p>
    <w:p w14:paraId="05121B19" w14:textId="77777777" w:rsidR="00B011E7" w:rsidRPr="002D4EA3" w:rsidRDefault="00B011E7" w:rsidP="001C60C3">
      <w:pPr>
        <w:suppressAutoHyphens/>
        <w:spacing w:before="240" w:line="240" w:lineRule="auto"/>
        <w:ind w:left="0"/>
        <w:rPr>
          <w:rFonts w:ascii="Times New Roman" w:hAnsi="Times New Roman"/>
          <w:b/>
        </w:rPr>
      </w:pPr>
      <w:r w:rsidRPr="002D4EA3">
        <w:rPr>
          <w:rFonts w:ascii="Times New Roman" w:hAnsi="Times New Roman"/>
          <w:b/>
        </w:rPr>
        <w:t>Административные и прочие операционные расходы:</w:t>
      </w:r>
    </w:p>
    <w:p w14:paraId="22A649E0"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на содержание персонала;</w:t>
      </w:r>
    </w:p>
    <w:p w14:paraId="606CEE44"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а</w:t>
      </w:r>
      <w:r w:rsidR="00B011E7" w:rsidRPr="002D4EA3">
        <w:rPr>
          <w:rFonts w:ascii="Times New Roman" w:hAnsi="Times New Roman"/>
        </w:rPr>
        <w:t>мортизация основных средств;</w:t>
      </w:r>
    </w:p>
    <w:p w14:paraId="4DFD8304"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о</w:t>
      </w:r>
      <w:r w:rsidR="00B011E7" w:rsidRPr="002D4EA3">
        <w:rPr>
          <w:rFonts w:ascii="Times New Roman" w:hAnsi="Times New Roman"/>
        </w:rPr>
        <w:t>бесценение основных средств;</w:t>
      </w:r>
    </w:p>
    <w:p w14:paraId="119801E7"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в</w:t>
      </w:r>
      <w:r w:rsidR="00B011E7" w:rsidRPr="002D4EA3">
        <w:rPr>
          <w:rFonts w:ascii="Times New Roman" w:hAnsi="Times New Roman"/>
        </w:rPr>
        <w:t>осстановление обесценения основных средств;</w:t>
      </w:r>
    </w:p>
    <w:p w14:paraId="0F8DBF6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а</w:t>
      </w:r>
      <w:r w:rsidR="00B011E7" w:rsidRPr="002D4EA3">
        <w:rPr>
          <w:rFonts w:ascii="Times New Roman" w:hAnsi="Times New Roman"/>
        </w:rPr>
        <w:t>мортизация программного обеспечения и прочих нематериальных активов;</w:t>
      </w:r>
    </w:p>
    <w:p w14:paraId="4BF4AD02"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lastRenderedPageBreak/>
        <w:t>к</w:t>
      </w:r>
      <w:r w:rsidR="00B011E7" w:rsidRPr="002D4EA3">
        <w:rPr>
          <w:rFonts w:ascii="Times New Roman" w:hAnsi="Times New Roman"/>
        </w:rPr>
        <w:t>оммунальные услуги;</w:t>
      </w:r>
    </w:p>
    <w:p w14:paraId="049DF05C"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по операционной аренде;</w:t>
      </w:r>
    </w:p>
    <w:p w14:paraId="3A1AA99A"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 затраты, относящиеся к основным средствам;</w:t>
      </w:r>
    </w:p>
    <w:p w14:paraId="2BE94AEB"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рофессиональные услуги;</w:t>
      </w:r>
    </w:p>
    <w:p w14:paraId="2FEBE846"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екламные и маркетинговые услуги;</w:t>
      </w:r>
    </w:p>
    <w:p w14:paraId="083A832D"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асходы, связанные с охранными услугами;</w:t>
      </w:r>
    </w:p>
    <w:p w14:paraId="47C6FC3C"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 налоги, кроме налога на прибыль;</w:t>
      </w:r>
    </w:p>
    <w:p w14:paraId="37C76E0D"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езервы на налоговые риски;</w:t>
      </w:r>
    </w:p>
    <w:p w14:paraId="78D5C3E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р</w:t>
      </w:r>
      <w:r w:rsidR="00B011E7" w:rsidRPr="002D4EA3">
        <w:rPr>
          <w:rFonts w:ascii="Times New Roman" w:hAnsi="Times New Roman"/>
        </w:rPr>
        <w:t>езерв по гарантиям исполнения обязательств;</w:t>
      </w:r>
    </w:p>
    <w:p w14:paraId="3BC99DA8" w14:textId="77777777" w:rsidR="00B011E7" w:rsidRPr="002D4EA3" w:rsidRDefault="0066777D" w:rsidP="00AE698A">
      <w:pPr>
        <w:numPr>
          <w:ilvl w:val="0"/>
          <w:numId w:val="227"/>
        </w:numPr>
        <w:suppressAutoHyphens/>
        <w:spacing w:before="240" w:line="240" w:lineRule="auto"/>
        <w:rPr>
          <w:rFonts w:ascii="Times New Roman" w:hAnsi="Times New Roman"/>
        </w:rPr>
      </w:pPr>
      <w:r>
        <w:rPr>
          <w:rFonts w:ascii="Times New Roman" w:hAnsi="Times New Roman"/>
        </w:rPr>
        <w:t>п</w:t>
      </w:r>
      <w:r w:rsidR="00B011E7" w:rsidRPr="002D4EA3">
        <w:rPr>
          <w:rFonts w:ascii="Times New Roman" w:hAnsi="Times New Roman"/>
        </w:rPr>
        <w:t>рочие.</w:t>
      </w:r>
    </w:p>
    <w:p w14:paraId="40B211F8" w14:textId="77777777" w:rsidR="00115712" w:rsidRPr="002D4EA3" w:rsidRDefault="001C60C3" w:rsidP="001C60C3">
      <w:pPr>
        <w:suppressAutoHyphens/>
        <w:spacing w:before="240" w:line="240" w:lineRule="auto"/>
        <w:ind w:left="0"/>
        <w:rPr>
          <w:rFonts w:ascii="Times New Roman" w:hAnsi="Times New Roman"/>
          <w:b/>
        </w:rPr>
      </w:pPr>
      <w:r w:rsidRPr="002D4EA3">
        <w:rPr>
          <w:rFonts w:ascii="Times New Roman" w:hAnsi="Times New Roman"/>
          <w:b/>
        </w:rPr>
        <w:t xml:space="preserve">Расходы </w:t>
      </w:r>
      <w:r w:rsidR="009E2B77" w:rsidRPr="002D4EA3">
        <w:rPr>
          <w:rFonts w:ascii="Times New Roman" w:hAnsi="Times New Roman"/>
          <w:b/>
        </w:rPr>
        <w:t>по налогу на прибыль</w:t>
      </w:r>
      <w:r w:rsidR="00115712" w:rsidRPr="002D4EA3">
        <w:rPr>
          <w:rFonts w:ascii="Times New Roman" w:hAnsi="Times New Roman"/>
          <w:b/>
        </w:rPr>
        <w:t>:</w:t>
      </w:r>
    </w:p>
    <w:p w14:paraId="0A682C11" w14:textId="77777777" w:rsidR="00115712"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т</w:t>
      </w:r>
      <w:r w:rsidR="00115712" w:rsidRPr="002D4EA3">
        <w:rPr>
          <w:rFonts w:ascii="Times New Roman" w:hAnsi="Times New Roman"/>
        </w:rPr>
        <w:t>екущие расходы по налогу на прибыль;</w:t>
      </w:r>
    </w:p>
    <w:p w14:paraId="596F3AE7" w14:textId="77777777" w:rsidR="009E2B77" w:rsidRPr="002D4EA3" w:rsidRDefault="0066777D" w:rsidP="00AE698A">
      <w:pPr>
        <w:numPr>
          <w:ilvl w:val="0"/>
          <w:numId w:val="226"/>
        </w:numPr>
        <w:suppressAutoHyphens/>
        <w:spacing w:before="240" w:line="240" w:lineRule="auto"/>
        <w:rPr>
          <w:rFonts w:ascii="Times New Roman" w:hAnsi="Times New Roman"/>
        </w:rPr>
      </w:pPr>
      <w:r>
        <w:rPr>
          <w:rFonts w:ascii="Times New Roman" w:hAnsi="Times New Roman"/>
        </w:rPr>
        <w:t>о</w:t>
      </w:r>
      <w:r w:rsidR="00115712" w:rsidRPr="002D4EA3">
        <w:rPr>
          <w:rFonts w:ascii="Times New Roman" w:hAnsi="Times New Roman"/>
        </w:rPr>
        <w:t>тложенное налогообложение.</w:t>
      </w:r>
    </w:p>
    <w:p w14:paraId="1B3388A3" w14:textId="77777777" w:rsidR="009E2B77" w:rsidRDefault="009E2B77" w:rsidP="00F96B17">
      <w:pPr>
        <w:suppressAutoHyphens/>
        <w:spacing w:before="240" w:line="240" w:lineRule="auto"/>
        <w:ind w:left="0"/>
        <w:rPr>
          <w:rFonts w:ascii="Times New Roman" w:hAnsi="Times New Roman"/>
        </w:rPr>
      </w:pPr>
      <w:r w:rsidRPr="002D4EA3">
        <w:rPr>
          <w:rFonts w:ascii="Times New Roman" w:hAnsi="Times New Roman"/>
        </w:rPr>
        <w:t xml:space="preserve">В примечаниях к отчетности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раскрывает наиболее крупные статьи расходов по элементам затрат. Обязательными для раскрытия являются такие элементы, как амортизация, затраты на материалы и расходы на персонал. Существенные статьи прочих расходов (убытков) также подлежат обязательному раскрытию в примечаниях к отчетности.</w:t>
      </w:r>
    </w:p>
    <w:p w14:paraId="230D8B17" w14:textId="77777777" w:rsidR="0005635A" w:rsidRDefault="0005635A" w:rsidP="00F96B17">
      <w:pPr>
        <w:suppressAutoHyphens/>
        <w:spacing w:before="240" w:line="240" w:lineRule="auto"/>
        <w:ind w:left="0"/>
        <w:rPr>
          <w:rFonts w:ascii="Times New Roman" w:hAnsi="Times New Roman"/>
        </w:rPr>
      </w:pPr>
    </w:p>
    <w:p w14:paraId="599DBBD5" w14:textId="77777777" w:rsidR="0005635A" w:rsidRDefault="0005635A" w:rsidP="00F96B17">
      <w:pPr>
        <w:suppressAutoHyphens/>
        <w:spacing w:before="240" w:line="240" w:lineRule="auto"/>
        <w:ind w:left="0"/>
        <w:rPr>
          <w:rFonts w:ascii="Times New Roman" w:hAnsi="Times New Roman"/>
        </w:rPr>
        <w:sectPr w:rsidR="0005635A" w:rsidSect="000610F9">
          <w:headerReference w:type="even" r:id="rId61"/>
          <w:headerReference w:type="default" r:id="rId62"/>
          <w:headerReference w:type="first" r:id="rId63"/>
          <w:pgSz w:w="11906" w:h="16838"/>
          <w:pgMar w:top="1268" w:right="680" w:bottom="900" w:left="1134" w:header="510" w:footer="404" w:gutter="0"/>
          <w:cols w:space="708"/>
          <w:titlePg/>
          <w:docGrid w:linePitch="360"/>
        </w:sectPr>
      </w:pPr>
    </w:p>
    <w:p w14:paraId="133BC95A" w14:textId="77777777" w:rsidR="0005635A" w:rsidRPr="002D4EA3" w:rsidRDefault="0005635A" w:rsidP="00F96B17">
      <w:pPr>
        <w:suppressAutoHyphens/>
        <w:spacing w:before="240" w:line="240" w:lineRule="auto"/>
        <w:ind w:left="0"/>
        <w:rPr>
          <w:rFonts w:ascii="Times New Roman" w:hAnsi="Times New Roman"/>
        </w:rPr>
      </w:pPr>
    </w:p>
    <w:p w14:paraId="77A8358B" w14:textId="044F72C6" w:rsidR="009E2B77" w:rsidRPr="002D4EA3" w:rsidRDefault="00EB770D" w:rsidP="005B703E">
      <w:pPr>
        <w:pStyle w:val="2"/>
        <w:pageBreakBefore/>
        <w:spacing w:before="240"/>
        <w:jc w:val="both"/>
        <w:rPr>
          <w:rFonts w:ascii="Times New Roman" w:hAnsi="Times New Roman"/>
          <w:szCs w:val="20"/>
        </w:rPr>
      </w:pPr>
      <w:bookmarkStart w:id="278" w:name="_Toc168502081"/>
      <w:r w:rsidRPr="002D4EA3">
        <w:rPr>
          <w:rFonts w:ascii="Times New Roman" w:hAnsi="Times New Roman"/>
          <w:szCs w:val="20"/>
        </w:rPr>
        <w:lastRenderedPageBreak/>
        <w:t>Раздел 1</w:t>
      </w:r>
      <w:r w:rsidR="00F95C14">
        <w:rPr>
          <w:rFonts w:ascii="Times New Roman" w:hAnsi="Times New Roman"/>
          <w:szCs w:val="20"/>
        </w:rPr>
        <w:t>1</w:t>
      </w:r>
      <w:r w:rsidR="009E2B77" w:rsidRPr="002D4EA3">
        <w:rPr>
          <w:rFonts w:ascii="Times New Roman" w:hAnsi="Times New Roman"/>
          <w:szCs w:val="20"/>
        </w:rPr>
        <w:t>. Обесценение активов</w:t>
      </w:r>
      <w:bookmarkEnd w:id="257"/>
      <w:r w:rsidR="009E2B77" w:rsidRPr="002D4EA3">
        <w:rPr>
          <w:rFonts w:ascii="Times New Roman" w:hAnsi="Times New Roman"/>
          <w:szCs w:val="20"/>
        </w:rPr>
        <w:t xml:space="preserve"> (МСБУ 36)</w:t>
      </w:r>
      <w:bookmarkEnd w:id="278"/>
    </w:p>
    <w:p w14:paraId="0B1B0A03" w14:textId="28F8B0B9" w:rsidR="009E2B77" w:rsidRPr="002D4EA3" w:rsidRDefault="00EB770D" w:rsidP="00E61D21">
      <w:pPr>
        <w:pStyle w:val="3"/>
      </w:pPr>
      <w:bookmarkStart w:id="279" w:name="_Toc255041559"/>
      <w:bookmarkStart w:id="280" w:name="_Toc168502082"/>
      <w:r w:rsidRPr="002D4EA3">
        <w:t>1</w:t>
      </w:r>
      <w:r w:rsidR="00F95C14">
        <w:t>1</w:t>
      </w:r>
      <w:r w:rsidR="009E2B77" w:rsidRPr="002D4EA3">
        <w:t>.1. Общие положения</w:t>
      </w:r>
      <w:bookmarkEnd w:id="279"/>
      <w:bookmarkEnd w:id="280"/>
    </w:p>
    <w:p w14:paraId="275BD9F3" w14:textId="144E4DFD"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На каждую отчетную дату руководство определяет наличие признаков обесценения активов. Если выявлен хотя бы один такой признак, руководство </w:t>
      </w:r>
      <w:r w:rsidR="00F9744B">
        <w:rPr>
          <w:rFonts w:ascii="Times New Roman" w:hAnsi="Times New Roman"/>
          <w:sz w:val="20"/>
          <w:lang w:val="ru-RU"/>
        </w:rPr>
        <w:t>Банка</w:t>
      </w:r>
      <w:r w:rsidRPr="002D4EA3">
        <w:rPr>
          <w:rFonts w:ascii="Times New Roman" w:hAnsi="Times New Roman"/>
          <w:sz w:val="20"/>
          <w:lang w:val="ru-RU"/>
        </w:rPr>
        <w:t xml:space="preserve"> оценивает возмещаемую стоимость, которая определяется как наибольшая из двух величин: справедливой стоимости за вычетом затрат на продажу актива и эксплуатационной ценности актива. Балансовая стоимость актива уменьшается до возмещаемой стоимости; убыток от обесценения отражается в консолидированном отчете о совокупном доходе в сумме превышения балансовой стоимости активы над его возмещаемой стоимостью. Если произошло изменение расчетных </w:t>
      </w:r>
      <w:r w:rsidR="00D25E89" w:rsidRPr="002D4EA3">
        <w:rPr>
          <w:rFonts w:ascii="Times New Roman" w:hAnsi="Times New Roman"/>
          <w:sz w:val="20"/>
          <w:lang w:val="ru-RU"/>
        </w:rPr>
        <w:t>оценок, в</w:t>
      </w:r>
      <w:r w:rsidRPr="002D4EA3">
        <w:rPr>
          <w:rFonts w:ascii="Times New Roman" w:hAnsi="Times New Roman"/>
          <w:sz w:val="20"/>
          <w:lang w:val="ru-RU"/>
        </w:rPr>
        <w:t xml:space="preserve"> результате чего возмещаемая стоимость актива увеличилась, убыток от обесценения актива, признанный в прошлые отчетные периоды, сторнируется.</w:t>
      </w:r>
    </w:p>
    <w:p w14:paraId="09C51659" w14:textId="29794951" w:rsidR="009E2B77" w:rsidRPr="002D4EA3" w:rsidRDefault="00EB770D" w:rsidP="00E61D21">
      <w:pPr>
        <w:pStyle w:val="3"/>
      </w:pPr>
      <w:bookmarkStart w:id="281" w:name="_Toc255041560"/>
      <w:bookmarkStart w:id="282" w:name="_Toc168502083"/>
      <w:r w:rsidRPr="002D4EA3">
        <w:t>1</w:t>
      </w:r>
      <w:r w:rsidR="00F95C14">
        <w:t>1</w:t>
      </w:r>
      <w:r w:rsidR="009E2B77" w:rsidRPr="002D4EA3">
        <w:t>.2. Определения</w:t>
      </w:r>
      <w:bookmarkEnd w:id="281"/>
      <w:bookmarkEnd w:id="282"/>
    </w:p>
    <w:p w14:paraId="68F70A5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Активный рынок</w:t>
      </w:r>
      <w:r w:rsidRPr="002D4EA3">
        <w:rPr>
          <w:rFonts w:ascii="Times New Roman" w:hAnsi="Times New Roman"/>
        </w:rPr>
        <w:t xml:space="preserve"> - это рынок, где соблюдаются все нижеперечисленные условия:</w:t>
      </w:r>
    </w:p>
    <w:p w14:paraId="68551D79"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объекты сделок на рынке являются однородными; </w:t>
      </w:r>
    </w:p>
    <w:p w14:paraId="245891B0"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обычно в любое время могут быть найдены желающие совершить сделку продавцы и покупатели; и</w:t>
      </w:r>
    </w:p>
    <w:p w14:paraId="74D9C189" w14:textId="77777777" w:rsidR="009E2B77" w:rsidRPr="002D4EA3" w:rsidRDefault="009E2B77" w:rsidP="00AE698A">
      <w:pPr>
        <w:numPr>
          <w:ilvl w:val="0"/>
          <w:numId w:val="73"/>
        </w:numPr>
        <w:autoSpaceDE w:val="0"/>
        <w:autoSpaceDN w:val="0"/>
        <w:adjustRightInd w:val="0"/>
        <w:spacing w:before="240" w:line="240" w:lineRule="auto"/>
        <w:rPr>
          <w:rFonts w:ascii="Times New Roman" w:hAnsi="Times New Roman"/>
        </w:rPr>
      </w:pPr>
      <w:r w:rsidRPr="002D4EA3">
        <w:rPr>
          <w:rFonts w:ascii="Times New Roman" w:hAnsi="Times New Roman"/>
        </w:rPr>
        <w:t>информация о ценах является общедоступной.</w:t>
      </w:r>
    </w:p>
    <w:p w14:paraId="60E2923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Балансовая стоимость</w:t>
      </w:r>
      <w:r w:rsidRPr="002D4EA3">
        <w:rPr>
          <w:rFonts w:ascii="Times New Roman" w:hAnsi="Times New Roman"/>
        </w:rPr>
        <w:t xml:space="preserve"> – сумма, по которой актив отражается после вычета суммы накопленной амортизации и накопленного убытка от обесценения. </w:t>
      </w:r>
    </w:p>
    <w:p w14:paraId="6F11168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Генерирующая единица</w:t>
      </w:r>
      <w:r w:rsidRPr="002D4EA3">
        <w:rPr>
          <w:rFonts w:ascii="Times New Roman" w:hAnsi="Times New Roman"/>
        </w:rPr>
        <w:t xml:space="preserve"> – это наименьшая идентифицируемая группа активов, обеспечивающая поступления денежных средств, которые в значительной степени независимы от притоков денежных средств от других активов или групп активов. </w:t>
      </w:r>
    </w:p>
    <w:p w14:paraId="7D9A6094" w14:textId="1EBCCB6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Корпоративные активы</w:t>
      </w:r>
      <w:r w:rsidRPr="002D4EA3">
        <w:rPr>
          <w:rFonts w:ascii="Times New Roman" w:hAnsi="Times New Roman"/>
        </w:rPr>
        <w:t xml:space="preserve"> – это активы, кроме </w:t>
      </w:r>
      <w:r w:rsidR="00D25E89" w:rsidRPr="002D4EA3">
        <w:rPr>
          <w:rFonts w:ascii="Times New Roman" w:hAnsi="Times New Roman"/>
        </w:rPr>
        <w:t>гудвилла</w:t>
      </w:r>
      <w:r w:rsidRPr="002D4EA3">
        <w:rPr>
          <w:rFonts w:ascii="Times New Roman" w:hAnsi="Times New Roman"/>
        </w:rPr>
        <w:t xml:space="preserve">, которые вносят вклад в будущие поступления денежных средств, как рассматриваемой генерирующей единицы, так и других генерирующих единиц. </w:t>
      </w:r>
    </w:p>
    <w:p w14:paraId="267813A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Затраты на продажу</w:t>
      </w:r>
      <w:r w:rsidRPr="002D4EA3">
        <w:rPr>
          <w:rFonts w:ascii="Times New Roman" w:hAnsi="Times New Roman"/>
        </w:rPr>
        <w:t xml:space="preserve"> – это дополнительные затраты, которые прямо связаны с продажей актива или генерирующей единицы, за исключением финансовых затрат и расходов по налогу на прибыль. </w:t>
      </w:r>
    </w:p>
    <w:p w14:paraId="67972B0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Амортизируемая стоимость</w:t>
      </w:r>
      <w:r w:rsidRPr="002D4EA3">
        <w:rPr>
          <w:rFonts w:ascii="Times New Roman" w:hAnsi="Times New Roman"/>
        </w:rPr>
        <w:t xml:space="preserve"> – фактические затраты на приобретение актива или другая величина, отраженная в финансовой отчетности вместо фактических затрат, за вычетом ликвидационной стоимости. </w:t>
      </w:r>
    </w:p>
    <w:p w14:paraId="2D59EC2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Амортизация</w:t>
      </w:r>
      <w:r w:rsidRPr="002D4EA3">
        <w:rPr>
          <w:rFonts w:ascii="Times New Roman" w:hAnsi="Times New Roman"/>
        </w:rPr>
        <w:t xml:space="preserve"> – это систематическое распределение амортизируемой суммы актива на протяжении срока его полезной службы.</w:t>
      </w:r>
    </w:p>
    <w:p w14:paraId="6DC57ABE" w14:textId="7120089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Справедливая стоимость за вычетом затрат на продажу</w:t>
      </w:r>
      <w:r w:rsidRPr="002D4EA3">
        <w:rPr>
          <w:rFonts w:ascii="Times New Roman" w:hAnsi="Times New Roman"/>
        </w:rPr>
        <w:t xml:space="preserve"> – это цена, которая была бы получена от продажи актива или генерирующей </w:t>
      </w:r>
      <w:r w:rsidR="00D25E89" w:rsidRPr="002D4EA3">
        <w:rPr>
          <w:rFonts w:ascii="Times New Roman" w:hAnsi="Times New Roman"/>
        </w:rPr>
        <w:t>единицы,</w:t>
      </w:r>
      <w:r w:rsidRPr="002D4EA3">
        <w:rPr>
          <w:rFonts w:ascii="Times New Roman" w:hAnsi="Times New Roman"/>
        </w:rPr>
        <w:t xml:space="preserve"> или же выплачена для перевода обязательства в условиях операции, осуществляемой на организованном рынке, между участниками рынка на дату оценки, за вычетом затрат на продажу. </w:t>
      </w:r>
    </w:p>
    <w:p w14:paraId="4C02BE6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Убыток от обесценения</w:t>
      </w:r>
      <w:r w:rsidRPr="002D4EA3">
        <w:rPr>
          <w:rFonts w:ascii="Times New Roman" w:hAnsi="Times New Roman"/>
        </w:rPr>
        <w:t xml:space="preserve"> – это сумма, на которую балансовая стоимость актива или генерирующей единицы превышает его возмещаемую стоимость. </w:t>
      </w:r>
    </w:p>
    <w:p w14:paraId="204FB7D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Возмещаемой стоимостью</w:t>
      </w:r>
      <w:r w:rsidRPr="002D4EA3">
        <w:rPr>
          <w:rFonts w:ascii="Times New Roman" w:hAnsi="Times New Roman"/>
        </w:rPr>
        <w:t xml:space="preserve"> актива или генерирующей единицы является наибольшая из двух величин: его справедливая стоимость за вычетом затрат на продажу или эксплуатационной ценности актива. </w:t>
      </w:r>
    </w:p>
    <w:p w14:paraId="2D4D341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Эксплуатационная ценность актива</w:t>
      </w:r>
      <w:r w:rsidRPr="002D4EA3">
        <w:rPr>
          <w:rFonts w:ascii="Times New Roman" w:hAnsi="Times New Roman"/>
        </w:rPr>
        <w:t xml:space="preserve"> – это приведенная стоимость будущих потоков денежных средств, получение которых ожидается от актива или генерирующей единицы.</w:t>
      </w:r>
    </w:p>
    <w:p w14:paraId="05D4F11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Срок полезной службы</w:t>
      </w:r>
      <w:r w:rsidRPr="002D4EA3">
        <w:rPr>
          <w:rFonts w:ascii="Times New Roman" w:hAnsi="Times New Roman"/>
        </w:rPr>
        <w:t xml:space="preserve"> – это либо: </w:t>
      </w:r>
    </w:p>
    <w:p w14:paraId="5530B2F3" w14:textId="77777777" w:rsidR="009E2B77" w:rsidRPr="002D4EA3" w:rsidRDefault="009E2B77" w:rsidP="00AE698A">
      <w:pPr>
        <w:numPr>
          <w:ilvl w:val="0"/>
          <w:numId w:val="74"/>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период времени, на протяжении которого организация предполагает использовать актив; или </w:t>
      </w:r>
    </w:p>
    <w:p w14:paraId="484E00B3" w14:textId="77777777" w:rsidR="009E2B77" w:rsidRDefault="009E2B77" w:rsidP="00AE698A">
      <w:pPr>
        <w:numPr>
          <w:ilvl w:val="0"/>
          <w:numId w:val="74"/>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количество единиц производства или аналогичных единиц, которое организация ожидает получить от использования актива.</w:t>
      </w:r>
    </w:p>
    <w:p w14:paraId="4451EDD1" w14:textId="77777777" w:rsidR="003E2D56" w:rsidRPr="002D4EA3" w:rsidRDefault="003E2D56" w:rsidP="003E2D56">
      <w:pPr>
        <w:tabs>
          <w:tab w:val="left" w:pos="360"/>
        </w:tabs>
        <w:autoSpaceDE w:val="0"/>
        <w:autoSpaceDN w:val="0"/>
        <w:adjustRightInd w:val="0"/>
        <w:spacing w:before="240" w:line="240" w:lineRule="auto"/>
        <w:ind w:left="720"/>
        <w:rPr>
          <w:rFonts w:ascii="Times New Roman" w:hAnsi="Times New Roman"/>
        </w:rPr>
      </w:pPr>
    </w:p>
    <w:p w14:paraId="36693D50" w14:textId="6BFFAD92" w:rsidR="009E2B77" w:rsidRPr="002D4EA3" w:rsidRDefault="00EB770D" w:rsidP="00E61D21">
      <w:pPr>
        <w:pStyle w:val="3"/>
      </w:pPr>
      <w:bookmarkStart w:id="283" w:name="_Toc255041561"/>
      <w:bookmarkStart w:id="284" w:name="_Toc168502084"/>
      <w:r w:rsidRPr="002D4EA3">
        <w:lastRenderedPageBreak/>
        <w:t>1</w:t>
      </w:r>
      <w:r w:rsidR="00F95C14">
        <w:t>1</w:t>
      </w:r>
      <w:r w:rsidR="009E2B77" w:rsidRPr="002D4EA3">
        <w:t>.3. Учетные принципы</w:t>
      </w:r>
      <w:bookmarkEnd w:id="283"/>
      <w:bookmarkEnd w:id="284"/>
    </w:p>
    <w:p w14:paraId="7E62048B"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Обесценение финансовых активов</w:t>
      </w:r>
    </w:p>
    <w:p w14:paraId="11554A93" w14:textId="372B6311"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Обесценение финансовых активов приводится в разделе 3 </w:t>
      </w:r>
      <w:r w:rsidR="00802136">
        <w:rPr>
          <w:rFonts w:ascii="Times New Roman" w:hAnsi="Times New Roman"/>
          <w:bCs/>
        </w:rPr>
        <w:t>"</w:t>
      </w:r>
      <w:r w:rsidRPr="002D4EA3">
        <w:rPr>
          <w:rFonts w:ascii="Times New Roman" w:hAnsi="Times New Roman"/>
          <w:bCs/>
        </w:rPr>
        <w:t xml:space="preserve">Финансовые активы и обязательства (МСБУ 32, </w:t>
      </w:r>
      <w:r w:rsidR="00F931DC">
        <w:rPr>
          <w:rFonts w:ascii="Times New Roman" w:hAnsi="Times New Roman"/>
          <w:bCs/>
        </w:rPr>
        <w:t>МСФО 9</w:t>
      </w:r>
      <w:r w:rsidRPr="002D4EA3">
        <w:rPr>
          <w:rFonts w:ascii="Times New Roman" w:hAnsi="Times New Roman"/>
          <w:bCs/>
        </w:rPr>
        <w:t>, МСФО 7)</w:t>
      </w:r>
      <w:r w:rsidR="00802136">
        <w:rPr>
          <w:rFonts w:ascii="Times New Roman" w:hAnsi="Times New Roman"/>
          <w:bCs/>
        </w:rPr>
        <w:t>"</w:t>
      </w:r>
      <w:r w:rsidRPr="002D4EA3">
        <w:rPr>
          <w:rFonts w:ascii="Times New Roman" w:hAnsi="Times New Roman"/>
          <w:bCs/>
        </w:rPr>
        <w:t xml:space="preserve"> главы 2.</w:t>
      </w:r>
    </w:p>
    <w:p w14:paraId="101AA978"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Обесценение авансов</w:t>
      </w:r>
    </w:p>
    <w:p w14:paraId="69E41FAE"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Авансы отражаются в отчетности по первоначальной стоимости. Признаками обесценения авансов могут служить следующие события:</w:t>
      </w:r>
    </w:p>
    <w:p w14:paraId="6FA0542A"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Значительные финансовые затруднения контрагента</w:t>
      </w:r>
    </w:p>
    <w:p w14:paraId="74C9B60E"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Нарушение договора контрагентом, например, нарушение сроков поставки</w:t>
      </w:r>
    </w:p>
    <w:p w14:paraId="795A3F61"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Возможность банкротства или иного рода финансовой реорганизации контрагента</w:t>
      </w:r>
    </w:p>
    <w:p w14:paraId="163E55AA" w14:textId="77777777" w:rsidR="009E2B77" w:rsidRPr="002D4EA3" w:rsidRDefault="009E2B77" w:rsidP="00AE698A">
      <w:pPr>
        <w:numPr>
          <w:ilvl w:val="0"/>
          <w:numId w:val="75"/>
        </w:numPr>
        <w:autoSpaceDE w:val="0"/>
        <w:autoSpaceDN w:val="0"/>
        <w:adjustRightInd w:val="0"/>
        <w:spacing w:before="240" w:line="240" w:lineRule="auto"/>
        <w:rPr>
          <w:rFonts w:ascii="Times New Roman" w:hAnsi="Times New Roman"/>
          <w:bCs/>
        </w:rPr>
      </w:pPr>
      <w:r w:rsidRPr="002D4EA3">
        <w:rPr>
          <w:rFonts w:ascii="Times New Roman" w:hAnsi="Times New Roman"/>
          <w:bCs/>
        </w:rPr>
        <w:t>Национальные или местные экономические условия, которые соотносятся с невозможностью исполнения обязательства контрагентом (например, негативные изменения в отрасли).</w:t>
      </w:r>
    </w:p>
    <w:p w14:paraId="7069241C"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При наличии признаков обесценения авансов необходимо оценить, насколько вероятно, что активы, товары или услуги, относящиеся к авансам, не будут получены.  Событие считается вероятным, если оно скорее будет иметь место, чем нет, то есть вероятность того, что событие произойдет, выше, чем вероятность того, что оно не произойдет.</w:t>
      </w:r>
    </w:p>
    <w:p w14:paraId="0C9B3FB6"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вероятно то, что активы, товары или услуги, относящиеся к авансам, не будут получены, балансовая стоимость авансов должна быть списана в том объеме, в котором получение более не является вероятным и соответствующий убыток от обесценения отражен в прибыли или убытках за год.</w:t>
      </w:r>
    </w:p>
    <w:p w14:paraId="3AE7CE35" w14:textId="77777777" w:rsidR="009E2B77" w:rsidRPr="002D4EA3" w:rsidRDefault="009E2B77" w:rsidP="009E20FB">
      <w:pPr>
        <w:keepNext/>
        <w:autoSpaceDE w:val="0"/>
        <w:autoSpaceDN w:val="0"/>
        <w:adjustRightInd w:val="0"/>
        <w:spacing w:before="240" w:line="240" w:lineRule="auto"/>
        <w:ind w:left="0"/>
        <w:rPr>
          <w:rFonts w:ascii="Times New Roman" w:hAnsi="Times New Roman"/>
          <w:b/>
        </w:rPr>
      </w:pPr>
      <w:r w:rsidRPr="002D4EA3">
        <w:rPr>
          <w:rFonts w:ascii="Times New Roman" w:hAnsi="Times New Roman"/>
          <w:b/>
          <w:bCs/>
        </w:rPr>
        <w:t>Признаки, указывающие на возможное обесценение нефинансовых активов</w:t>
      </w:r>
    </w:p>
    <w:p w14:paraId="69DE9D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состоянию на каждую отчетную дату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 xml:space="preserve">проверяет наличие любых признаков, указывающих на возможное обесценение актива. При наличии признаков, указывающих на возможное обесценение актива,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производит расчет возмещаемой стоимости актива. Если признаки возможного обесценения отсутствуют, нет необходимости осуществлять формальную оценку возмещаемой стоимости актива.</w:t>
      </w:r>
    </w:p>
    <w:p w14:paraId="1C558D3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этом независимо от наличия признаков, </w:t>
      </w:r>
      <w:r w:rsidR="00F9744B">
        <w:rPr>
          <w:rFonts w:ascii="Times New Roman" w:hAnsi="Times New Roman"/>
        </w:rPr>
        <w:t>Банк</w:t>
      </w:r>
      <w:r w:rsidR="001865BC">
        <w:rPr>
          <w:rFonts w:ascii="Times New Roman" w:hAnsi="Times New Roman"/>
        </w:rPr>
        <w:t xml:space="preserve"> </w:t>
      </w:r>
      <w:r w:rsidRPr="002D4EA3">
        <w:rPr>
          <w:rFonts w:ascii="Times New Roman" w:hAnsi="Times New Roman"/>
        </w:rPr>
        <w:t>ежегодно производит расчет возмещаемой стоимости для:</w:t>
      </w:r>
    </w:p>
    <w:p w14:paraId="191723A4" w14:textId="77777777" w:rsidR="009E2B77" w:rsidRPr="002D4EA3" w:rsidRDefault="009E2B77" w:rsidP="00AE698A">
      <w:pPr>
        <w:numPr>
          <w:ilvl w:val="0"/>
          <w:numId w:val="76"/>
        </w:numPr>
        <w:tabs>
          <w:tab w:val="left" w:pos="378"/>
        </w:tabs>
        <w:autoSpaceDE w:val="0"/>
        <w:autoSpaceDN w:val="0"/>
        <w:adjustRightInd w:val="0"/>
        <w:spacing w:before="240" w:line="240" w:lineRule="auto"/>
        <w:rPr>
          <w:rFonts w:ascii="Times New Roman" w:hAnsi="Times New Roman"/>
        </w:rPr>
      </w:pPr>
      <w:r w:rsidRPr="002D4EA3">
        <w:rPr>
          <w:rFonts w:ascii="Times New Roman" w:hAnsi="Times New Roman"/>
        </w:rPr>
        <w:t>нематериальных активов с неопределенным сроком полезного использования;</w:t>
      </w:r>
    </w:p>
    <w:p w14:paraId="27BF07F2" w14:textId="77777777" w:rsidR="009E2B77" w:rsidRPr="002D4EA3" w:rsidRDefault="009E2B77" w:rsidP="00AE698A">
      <w:pPr>
        <w:numPr>
          <w:ilvl w:val="0"/>
          <w:numId w:val="76"/>
        </w:numPr>
        <w:autoSpaceDE w:val="0"/>
        <w:autoSpaceDN w:val="0"/>
        <w:adjustRightInd w:val="0"/>
        <w:spacing w:before="240" w:line="240" w:lineRule="auto"/>
        <w:rPr>
          <w:rFonts w:ascii="Times New Roman" w:hAnsi="Times New Roman"/>
        </w:rPr>
      </w:pPr>
      <w:r w:rsidRPr="002D4EA3">
        <w:rPr>
          <w:rFonts w:ascii="Times New Roman" w:hAnsi="Times New Roman"/>
        </w:rPr>
        <w:t>нематериальных активов, не введенных в эксплуатацию (капитальные вложения в нематериальные активы)</w:t>
      </w:r>
      <w:r w:rsidR="009B5A5C">
        <w:rPr>
          <w:rFonts w:ascii="Times New Roman" w:hAnsi="Times New Roman"/>
        </w:rPr>
        <w:t>.</w:t>
      </w:r>
    </w:p>
    <w:p w14:paraId="66A09FAF"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9B5A5C">
        <w:rPr>
          <w:rFonts w:ascii="Times New Roman" w:hAnsi="Times New Roman"/>
        </w:rPr>
        <w:t xml:space="preserve"> </w:t>
      </w:r>
      <w:r w:rsidR="009E2B77" w:rsidRPr="002D4EA3">
        <w:rPr>
          <w:rFonts w:ascii="Times New Roman" w:hAnsi="Times New Roman"/>
        </w:rPr>
        <w:t>рассматривает следующие признаки, как внутренние, так и внешние.</w:t>
      </w:r>
    </w:p>
    <w:p w14:paraId="3B1AF56F" w14:textId="77777777" w:rsidR="009E2B77" w:rsidRPr="002D4EA3" w:rsidRDefault="009E2B77" w:rsidP="00F96B17">
      <w:pPr>
        <w:autoSpaceDE w:val="0"/>
        <w:autoSpaceDN w:val="0"/>
        <w:adjustRightInd w:val="0"/>
        <w:spacing w:before="240" w:line="240" w:lineRule="auto"/>
        <w:ind w:left="0"/>
        <w:rPr>
          <w:rFonts w:ascii="Times New Roman" w:hAnsi="Times New Roman"/>
          <w:i/>
        </w:rPr>
      </w:pPr>
      <w:r w:rsidRPr="002D4EA3">
        <w:rPr>
          <w:rFonts w:ascii="Times New Roman" w:hAnsi="Times New Roman"/>
          <w:i/>
        </w:rPr>
        <w:t xml:space="preserve">Внешние источники информации </w:t>
      </w:r>
    </w:p>
    <w:p w14:paraId="14467CA4" w14:textId="77777777" w:rsidR="009E2B77" w:rsidRPr="002D4EA3" w:rsidRDefault="009E2B77" w:rsidP="00AE698A">
      <w:pPr>
        <w:numPr>
          <w:ilvl w:val="0"/>
          <w:numId w:val="254"/>
        </w:numPr>
        <w:autoSpaceDE w:val="0"/>
        <w:autoSpaceDN w:val="0"/>
        <w:adjustRightInd w:val="0"/>
        <w:spacing w:before="240" w:line="240" w:lineRule="auto"/>
        <w:rPr>
          <w:rFonts w:ascii="Times New Roman" w:hAnsi="Times New Roman"/>
        </w:rPr>
      </w:pPr>
      <w:r w:rsidRPr="002D4EA3">
        <w:rPr>
          <w:rFonts w:ascii="Times New Roman" w:hAnsi="Times New Roman"/>
        </w:rPr>
        <w:t>в течение периода рыночная стоимость актива уменьшилась на существенно более значительную величину, чем можно было ожидать по прошествии времени или нормального использования;</w:t>
      </w:r>
    </w:p>
    <w:p w14:paraId="6F2866D5" w14:textId="77777777"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значительные изменения, имевшие отрицательные последствия для </w:t>
      </w:r>
      <w:r w:rsidR="00F9744B">
        <w:rPr>
          <w:rFonts w:ascii="Times New Roman" w:hAnsi="Times New Roman"/>
        </w:rPr>
        <w:t>Банка</w:t>
      </w:r>
      <w:r w:rsidRPr="002D4EA3">
        <w:rPr>
          <w:rFonts w:ascii="Times New Roman" w:hAnsi="Times New Roman"/>
        </w:rPr>
        <w:t xml:space="preserve">, произошли в течение периода или ожидаются в ближайшем будущем в рыночных, экономических или юридических условиях, в которых работает </w:t>
      </w:r>
      <w:r w:rsidR="009B5A5C">
        <w:rPr>
          <w:rFonts w:ascii="Times New Roman" w:hAnsi="Times New Roman"/>
        </w:rPr>
        <w:t>Банк и</w:t>
      </w:r>
      <w:r w:rsidRPr="002D4EA3">
        <w:rPr>
          <w:rFonts w:ascii="Times New Roman" w:hAnsi="Times New Roman"/>
        </w:rPr>
        <w:t>ли на рынке, для которого предназначен актив;</w:t>
      </w:r>
    </w:p>
    <w:p w14:paraId="7BFDEF9D" w14:textId="5120439A"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в течение периода увеличились рыночные процентные ставки или другие рыночные показатели прибыльности инвестиций, и эти увеличения, вероятно, повлияют на ставку дисконта, которая используется при расчете эксплуатационной </w:t>
      </w:r>
      <w:r w:rsidR="00D25E89" w:rsidRPr="002D4EA3">
        <w:rPr>
          <w:rFonts w:ascii="Times New Roman" w:hAnsi="Times New Roman"/>
        </w:rPr>
        <w:t>ценности актива</w:t>
      </w:r>
      <w:r w:rsidRPr="002D4EA3">
        <w:rPr>
          <w:rFonts w:ascii="Times New Roman" w:hAnsi="Times New Roman"/>
        </w:rPr>
        <w:t>, и существенно уменьшат его возмещаемую стоимость;</w:t>
      </w:r>
    </w:p>
    <w:p w14:paraId="57DE4C26" w14:textId="6D30F30B" w:rsidR="009E2B77" w:rsidRPr="002D4EA3" w:rsidRDefault="009E2B77" w:rsidP="00AE698A">
      <w:pPr>
        <w:numPr>
          <w:ilvl w:val="0"/>
          <w:numId w:val="7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балансовая стоимость </w:t>
      </w:r>
      <w:r w:rsidR="00D25E89" w:rsidRPr="002D4EA3">
        <w:rPr>
          <w:rFonts w:ascii="Times New Roman" w:hAnsi="Times New Roman"/>
        </w:rPr>
        <w:t>чистых</w:t>
      </w:r>
      <w:r w:rsidR="00D25E89">
        <w:rPr>
          <w:rFonts w:ascii="Times New Roman" w:hAnsi="Times New Roman"/>
        </w:rPr>
        <w:t xml:space="preserve"> </w:t>
      </w:r>
      <w:r w:rsidR="00D25E89" w:rsidRPr="002D4EA3">
        <w:rPr>
          <w:rFonts w:ascii="Times New Roman" w:hAnsi="Times New Roman"/>
        </w:rPr>
        <w:t>активов</w:t>
      </w:r>
      <w:r w:rsidRPr="002D4EA3">
        <w:rPr>
          <w:rFonts w:ascii="Times New Roman" w:hAnsi="Times New Roman"/>
        </w:rPr>
        <w:t xml:space="preserve"> </w:t>
      </w:r>
      <w:r w:rsidR="00F9744B">
        <w:rPr>
          <w:rFonts w:ascii="Times New Roman" w:hAnsi="Times New Roman"/>
        </w:rPr>
        <w:t>Банка</w:t>
      </w:r>
      <w:r w:rsidRPr="002D4EA3">
        <w:rPr>
          <w:rFonts w:ascii="Times New Roman" w:hAnsi="Times New Roman"/>
        </w:rPr>
        <w:t xml:space="preserve"> превышает его рыночную капитализацию. </w:t>
      </w:r>
    </w:p>
    <w:p w14:paraId="061C4039" w14:textId="77777777" w:rsidR="009E2B77" w:rsidRPr="002D4EA3" w:rsidRDefault="009E2B77" w:rsidP="00F96B17">
      <w:pPr>
        <w:autoSpaceDE w:val="0"/>
        <w:autoSpaceDN w:val="0"/>
        <w:adjustRightInd w:val="0"/>
        <w:spacing w:before="240" w:line="240" w:lineRule="auto"/>
        <w:ind w:left="0"/>
        <w:rPr>
          <w:rFonts w:ascii="Times New Roman" w:hAnsi="Times New Roman"/>
          <w:i/>
        </w:rPr>
      </w:pPr>
      <w:r w:rsidRPr="002D4EA3">
        <w:rPr>
          <w:rFonts w:ascii="Times New Roman" w:hAnsi="Times New Roman"/>
          <w:i/>
        </w:rPr>
        <w:t xml:space="preserve">Внутренние источники информации </w:t>
      </w:r>
    </w:p>
    <w:p w14:paraId="04D88C33"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имеются доказательства устаревания или физического повреждения актива;</w:t>
      </w:r>
    </w:p>
    <w:p w14:paraId="02872A91" w14:textId="1AB201AA"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значительные изменения, имевшие отрицательные последствия для </w:t>
      </w:r>
      <w:r w:rsidR="00F9744B">
        <w:rPr>
          <w:rFonts w:ascii="Times New Roman" w:hAnsi="Times New Roman"/>
        </w:rPr>
        <w:t>Банка</w:t>
      </w:r>
      <w:r w:rsidRPr="002D4EA3">
        <w:rPr>
          <w:rFonts w:ascii="Times New Roman" w:hAnsi="Times New Roman"/>
        </w:rPr>
        <w:t xml:space="preserve">, произошли в течение периода или ожидаются в ближайшем будущем в степени или способе </w:t>
      </w:r>
      <w:r w:rsidR="00D25E89" w:rsidRPr="002D4EA3">
        <w:rPr>
          <w:rFonts w:ascii="Times New Roman" w:hAnsi="Times New Roman"/>
        </w:rPr>
        <w:t>текущего,</w:t>
      </w:r>
      <w:r w:rsidRPr="002D4EA3">
        <w:rPr>
          <w:rFonts w:ascii="Times New Roman" w:hAnsi="Times New Roman"/>
        </w:rPr>
        <w:t xml:space="preserve"> или предполагаемого использования актива. К числу таких изменений относятся: простой актива, планы прекращения или реструктуризации деятельности, в которой используется актив, планы реализации актива до наступления ранее предполагавшейся даты выбытия, а также переоценка срока полезной службы актива из предельного в неопределенный;</w:t>
      </w:r>
    </w:p>
    <w:p w14:paraId="1678AC55"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внутренняя отчетность показывает, что текущие или будущие результаты использования актива хуже прогнозируемых;</w:t>
      </w:r>
    </w:p>
    <w:p w14:paraId="2E780070" w14:textId="77777777" w:rsidR="009E2B77" w:rsidRPr="002D4EA3" w:rsidRDefault="009E2B77" w:rsidP="00AE698A">
      <w:pPr>
        <w:numPr>
          <w:ilvl w:val="0"/>
          <w:numId w:val="78"/>
        </w:numPr>
        <w:autoSpaceDE w:val="0"/>
        <w:autoSpaceDN w:val="0"/>
        <w:adjustRightInd w:val="0"/>
        <w:spacing w:before="240" w:line="240" w:lineRule="auto"/>
        <w:rPr>
          <w:rFonts w:ascii="Times New Roman" w:hAnsi="Times New Roman"/>
        </w:rPr>
      </w:pPr>
      <w:r w:rsidRPr="002D4EA3">
        <w:rPr>
          <w:rFonts w:ascii="Times New Roman" w:hAnsi="Times New Roman"/>
        </w:rPr>
        <w:t>прочие признаки возможного уменьшения стоимости актива:</w:t>
      </w:r>
      <w:r w:rsidR="0055731E" w:rsidRPr="002D4EA3">
        <w:rPr>
          <w:rFonts w:ascii="Times New Roman" w:hAnsi="Times New Roman"/>
        </w:rPr>
        <w:t xml:space="preserve"> </w:t>
      </w:r>
      <w:r w:rsidRPr="002D4EA3">
        <w:rPr>
          <w:rFonts w:ascii="Times New Roman" w:hAnsi="Times New Roman"/>
        </w:rPr>
        <w:t>денежные средства, необходимые для приобретения актива или его эксплуатации и обслуживания, существенно превышают ранее предусмотренные бюджетом;</w:t>
      </w:r>
      <w:r w:rsidR="0055731E" w:rsidRPr="002D4EA3">
        <w:rPr>
          <w:rFonts w:ascii="Times New Roman" w:hAnsi="Times New Roman"/>
        </w:rPr>
        <w:t xml:space="preserve"> </w:t>
      </w:r>
      <w:r w:rsidRPr="002D4EA3">
        <w:rPr>
          <w:rFonts w:ascii="Times New Roman" w:hAnsi="Times New Roman"/>
        </w:rPr>
        <w:t>чистые потоки денежных средств существенно ниже, чем заложенные в бюджете;</w:t>
      </w:r>
      <w:r w:rsidR="0055731E" w:rsidRPr="002D4EA3">
        <w:rPr>
          <w:rFonts w:ascii="Times New Roman" w:hAnsi="Times New Roman"/>
        </w:rPr>
        <w:t xml:space="preserve"> </w:t>
      </w:r>
      <w:r w:rsidRPr="002D4EA3">
        <w:rPr>
          <w:rFonts w:ascii="Times New Roman" w:hAnsi="Times New Roman"/>
        </w:rPr>
        <w:t>прогнозируется чистый отток денежных средств на протяжении всего срока полезной службы актива.</w:t>
      </w:r>
    </w:p>
    <w:p w14:paraId="4CB5A5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оценке признаков, указывающих на возможное обесценение, применяется принцип существенности. Оценка возмещаемой стоимости не производится:</w:t>
      </w:r>
    </w:p>
    <w:p w14:paraId="6F8AA251"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анализ показывает, что возмещаемая стоимость актива нечувствительна к одному (или более) из признаков, указывающих на возможное обесценение актива;</w:t>
      </w:r>
    </w:p>
    <w:p w14:paraId="3481E427"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изменения в рыночных процентных ставках существенно не повлияли на ставку дисконта и на возмещаемую стоимость (например, увеличение поступлений денежных средств компенсировало рост процентной ставки);</w:t>
      </w:r>
    </w:p>
    <w:p w14:paraId="761A8734"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если предыдущие вычисления показывают, что возмещаемая стоимость актива значительно больше, чем балансовая стоимость при условии, что не произошло никаких событий, которые устранили бы эту разницу;</w:t>
      </w:r>
    </w:p>
    <w:p w14:paraId="72C1CA54" w14:textId="77777777" w:rsidR="009E2B77" w:rsidRPr="002D4EA3" w:rsidRDefault="009E2B77" w:rsidP="00AE698A">
      <w:pPr>
        <w:numPr>
          <w:ilvl w:val="0"/>
          <w:numId w:val="255"/>
        </w:numPr>
        <w:autoSpaceDE w:val="0"/>
        <w:autoSpaceDN w:val="0"/>
        <w:adjustRightInd w:val="0"/>
        <w:spacing w:before="240" w:line="240" w:lineRule="auto"/>
        <w:rPr>
          <w:rFonts w:ascii="Times New Roman" w:hAnsi="Times New Roman"/>
        </w:rPr>
      </w:pPr>
      <w:r w:rsidRPr="002D4EA3">
        <w:rPr>
          <w:rFonts w:ascii="Times New Roman" w:hAnsi="Times New Roman"/>
        </w:rPr>
        <w:t>при снижении стоимости актива в результате пересмотра срока службы, изменения метода начисления износа, снижения ликвидационной стоимости актива.</w:t>
      </w:r>
    </w:p>
    <w:p w14:paraId="0F7BDCD9"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Оценка возмещаемой стоимости</w:t>
      </w:r>
    </w:p>
    <w:p w14:paraId="1DD42CB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Возмещаемая стоимость</w:t>
      </w:r>
      <w:r w:rsidRPr="002D4EA3">
        <w:rPr>
          <w:rFonts w:ascii="Times New Roman" w:hAnsi="Times New Roman"/>
        </w:rPr>
        <w:t xml:space="preserve"> – это наибольшее из двух значений: справедливой стоимости за вычетом затрат на продажу и эксплуатационной ценности данного актива.</w:t>
      </w:r>
    </w:p>
    <w:p w14:paraId="6FC3ADE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какая-либо из этих двух сумм превышает балансовую стоимость актива или равна ей, актив не обесценен, и расчет второй суммы не производится.</w:t>
      </w:r>
    </w:p>
    <w:p w14:paraId="40F2B5A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Наиболее точный показатель справедливой стоимости актива за вычетом затрат на продажу - это цена, оговоренная в имеющем обязательную силу соглашении о продаже, заключаемом между независимыми сторонами с учетом приростных издержек, которые непосредственно относились бы на выбытие актива. </w:t>
      </w:r>
    </w:p>
    <w:p w14:paraId="3A2FBFE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имеющего обязательную силу соглашения о продаже не существует, но актив участвует в сделках купли-продажи на активном рынке, справедливая стоимость за вычетом расходов на продажу равна рыночной цене актива минус затраты на выбытие. Подходящей для этих целей рыночной ценой обычно является текущая цена покупателя. В случае отсутствия текущей цены спроса для оценки справедливой стоимости за вычетом затрат на продажу за основу может быть взята цена последней по времени сделки, при условии отсутствия значительных изменений в экономических условиях в период между датой сделки и датой, в которую проводится оценка.</w:t>
      </w:r>
    </w:p>
    <w:p w14:paraId="54E2D56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отсутствие имеющего обязательную силу соглашения о продаже или активного рынка для актива справедливая стоимость за вычетом затрат на продажу основывается на наиболее точной имеющейся информации, отражающей сумму, которую может получить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 xml:space="preserve">на конец отчетного периода при выбытии актива в результате сделки между независимыми, осведомленными, желающими заключить сделку сторонами после вычета затрат на выбытие. При определении этой суммы, </w:t>
      </w:r>
      <w:r w:rsidR="00F9744B">
        <w:rPr>
          <w:rFonts w:ascii="Times New Roman" w:hAnsi="Times New Roman"/>
        </w:rPr>
        <w:t>Банк</w:t>
      </w:r>
      <w:r w:rsidR="009B5A5C">
        <w:rPr>
          <w:rFonts w:ascii="Times New Roman" w:hAnsi="Times New Roman"/>
        </w:rPr>
        <w:t xml:space="preserve"> </w:t>
      </w:r>
      <w:r w:rsidRPr="002D4EA3">
        <w:rPr>
          <w:rFonts w:ascii="Times New Roman" w:hAnsi="Times New Roman"/>
        </w:rPr>
        <w:t>учитывает результаты недавних сделок с аналогичными активами, совершенных в той же отрасли. Справедливая стоимость за вычетом затрат на продажу не отражает вынужденной продажи, если только руководство не вынуждено осуществить немедленную продажу.</w:t>
      </w:r>
    </w:p>
    <w:p w14:paraId="1D21458E" w14:textId="77777777" w:rsidR="009E2B77"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справедливая стоимость за вычетом затрат на продажу не может быть определена ввиду отсутствия основы для надежной оценки, то за возмещаемую стоимость принимается его эксплуатационная ценность.</w:t>
      </w:r>
    </w:p>
    <w:p w14:paraId="357C14A5" w14:textId="77777777" w:rsidR="004B7F3E" w:rsidRPr="002D4EA3" w:rsidRDefault="004B7F3E" w:rsidP="00F96B17">
      <w:pPr>
        <w:autoSpaceDE w:val="0"/>
        <w:autoSpaceDN w:val="0"/>
        <w:adjustRightInd w:val="0"/>
        <w:spacing w:before="240" w:line="240" w:lineRule="auto"/>
        <w:ind w:left="0"/>
        <w:rPr>
          <w:rFonts w:ascii="Times New Roman" w:hAnsi="Times New Roman"/>
        </w:rPr>
      </w:pPr>
    </w:p>
    <w:p w14:paraId="2076257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lastRenderedPageBreak/>
        <w:t>Расчет эксплуатационной ценности включает:</w:t>
      </w:r>
    </w:p>
    <w:p w14:paraId="6F8807A4" w14:textId="77777777" w:rsidR="009E2B77" w:rsidRPr="002D4EA3" w:rsidRDefault="009E2B77" w:rsidP="00AE698A">
      <w:pPr>
        <w:numPr>
          <w:ilvl w:val="0"/>
          <w:numId w:val="79"/>
        </w:numPr>
        <w:autoSpaceDE w:val="0"/>
        <w:autoSpaceDN w:val="0"/>
        <w:adjustRightInd w:val="0"/>
        <w:spacing w:before="240" w:line="240" w:lineRule="auto"/>
        <w:rPr>
          <w:rFonts w:ascii="Times New Roman" w:hAnsi="Times New Roman"/>
        </w:rPr>
      </w:pPr>
      <w:r w:rsidRPr="002D4EA3">
        <w:rPr>
          <w:rFonts w:ascii="Times New Roman" w:hAnsi="Times New Roman"/>
        </w:rPr>
        <w:t>расчет будущего притока и оттока денежных средств, ожидаемых от дальнейшего использования актива и в результате его выбытия в конце срока службы;</w:t>
      </w:r>
    </w:p>
    <w:p w14:paraId="509A0E5F" w14:textId="77777777" w:rsidR="009E2B77" w:rsidRPr="002D4EA3" w:rsidRDefault="009E2B77" w:rsidP="00AE698A">
      <w:pPr>
        <w:numPr>
          <w:ilvl w:val="0"/>
          <w:numId w:val="79"/>
        </w:numPr>
        <w:autoSpaceDE w:val="0"/>
        <w:autoSpaceDN w:val="0"/>
        <w:adjustRightInd w:val="0"/>
        <w:spacing w:before="240" w:line="240" w:lineRule="auto"/>
        <w:rPr>
          <w:rFonts w:ascii="Times New Roman" w:hAnsi="Times New Roman"/>
        </w:rPr>
      </w:pPr>
      <w:r w:rsidRPr="002D4EA3">
        <w:rPr>
          <w:rFonts w:ascii="Times New Roman" w:hAnsi="Times New Roman"/>
        </w:rPr>
        <w:t>применение соответствующей ставки дисконтирования к будущим потокам денежных средств.</w:t>
      </w:r>
    </w:p>
    <w:p w14:paraId="41262CA7"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Определение будущих потоков денежных средства</w:t>
      </w:r>
    </w:p>
    <w:p w14:paraId="708BC9D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Прогнозы денежных потоков:</w:t>
      </w:r>
    </w:p>
    <w:p w14:paraId="3DCB791A" w14:textId="77777777" w:rsidR="009E2B77" w:rsidRPr="002D4EA3" w:rsidRDefault="009E2B77" w:rsidP="00AE698A">
      <w:pPr>
        <w:numPr>
          <w:ilvl w:val="0"/>
          <w:numId w:val="80"/>
        </w:numPr>
        <w:autoSpaceDE w:val="0"/>
        <w:autoSpaceDN w:val="0"/>
        <w:adjustRightInd w:val="0"/>
        <w:spacing w:before="240" w:line="240" w:lineRule="auto"/>
        <w:rPr>
          <w:rFonts w:ascii="Times New Roman" w:hAnsi="Times New Roman"/>
        </w:rPr>
      </w:pPr>
      <w:r w:rsidRPr="002D4EA3">
        <w:rPr>
          <w:rFonts w:ascii="Times New Roman" w:hAnsi="Times New Roman"/>
        </w:rPr>
        <w:t>основываются на разумных и подкрепленных доказательствами допущениях, которые отражают текущее состояние актива и представляют наилучшие оценки руководства относительно экономических условий, которые будут существовать на протяжении оставшегося срока службы актива;</w:t>
      </w:r>
    </w:p>
    <w:p w14:paraId="41F1AA3F" w14:textId="77777777" w:rsidR="009E2B77" w:rsidRPr="002D4EA3" w:rsidRDefault="009E2B77" w:rsidP="00AE698A">
      <w:pPr>
        <w:numPr>
          <w:ilvl w:val="0"/>
          <w:numId w:val="80"/>
        </w:numPr>
        <w:autoSpaceDE w:val="0"/>
        <w:autoSpaceDN w:val="0"/>
        <w:adjustRightInd w:val="0"/>
        <w:spacing w:before="240" w:line="240" w:lineRule="auto"/>
        <w:rPr>
          <w:rFonts w:ascii="Times New Roman" w:hAnsi="Times New Roman"/>
        </w:rPr>
      </w:pPr>
      <w:r w:rsidRPr="002D4EA3">
        <w:rPr>
          <w:rFonts w:ascii="Times New Roman" w:hAnsi="Times New Roman"/>
        </w:rPr>
        <w:t>основываются на последних имеющихся финансовых бюджетах и прогнозах, утвержденных руководством.</w:t>
      </w:r>
    </w:p>
    <w:p w14:paraId="6F1CF785" w14:textId="77777777" w:rsidR="009E2B77" w:rsidRPr="002D4EA3" w:rsidRDefault="009E2B77" w:rsidP="00F96B17">
      <w:pPr>
        <w:autoSpaceDE w:val="0"/>
        <w:autoSpaceDN w:val="0"/>
        <w:adjustRightInd w:val="0"/>
        <w:spacing w:before="240" w:line="240" w:lineRule="auto"/>
        <w:ind w:left="360" w:hanging="360"/>
        <w:rPr>
          <w:rFonts w:ascii="Times New Roman" w:hAnsi="Times New Roman"/>
        </w:rPr>
      </w:pPr>
      <w:r w:rsidRPr="002D4EA3">
        <w:rPr>
          <w:rFonts w:ascii="Times New Roman" w:hAnsi="Times New Roman"/>
        </w:rPr>
        <w:t>Будущие денежные потоки должны включать:</w:t>
      </w:r>
    </w:p>
    <w:p w14:paraId="455091D7"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будущие денежные поступления от продолжающегося использования актива;</w:t>
      </w:r>
    </w:p>
    <w:p w14:paraId="3EF7CDEE"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будущие денежные выплаты, необходимых для генерирования притоков денежных средств, связанных с продолжающимся использованием актива;</w:t>
      </w:r>
    </w:p>
    <w:p w14:paraId="43A401B9" w14:textId="77777777" w:rsidR="009E2B77" w:rsidRPr="002D4EA3" w:rsidRDefault="009E2B77" w:rsidP="00AE698A">
      <w:pPr>
        <w:numPr>
          <w:ilvl w:val="0"/>
          <w:numId w:val="81"/>
        </w:numPr>
        <w:autoSpaceDE w:val="0"/>
        <w:autoSpaceDN w:val="0"/>
        <w:adjustRightInd w:val="0"/>
        <w:spacing w:before="240" w:line="240" w:lineRule="auto"/>
        <w:rPr>
          <w:rFonts w:ascii="Times New Roman" w:hAnsi="Times New Roman"/>
        </w:rPr>
      </w:pPr>
      <w:r w:rsidRPr="002D4EA3">
        <w:rPr>
          <w:rFonts w:ascii="Times New Roman" w:hAnsi="Times New Roman"/>
        </w:rPr>
        <w:t>чистые денежные поступления, которые предполагается получить при выбытии актива в конце срока полезного использования.</w:t>
      </w:r>
    </w:p>
    <w:p w14:paraId="05E2DD0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Будущие денежные потоки оцениваются для актива в его текущем состоянии и не должны включать расчетные будущие притоки и оттоки денежных средств, возникновение которых предполагается от:</w:t>
      </w:r>
    </w:p>
    <w:p w14:paraId="6B45AEE1" w14:textId="6F8F4D02" w:rsidR="009E2B77" w:rsidRPr="002D4EA3" w:rsidRDefault="009E2B77" w:rsidP="00AE698A">
      <w:pPr>
        <w:numPr>
          <w:ilvl w:val="0"/>
          <w:numId w:val="83"/>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будущей реструктуризации, к которой компания еще не приступила или обусловленное реструктуризацией снижение затрат и получение дополнительных выгод (смотрите 7 раздел </w:t>
      </w:r>
      <w:r w:rsidR="00802136">
        <w:rPr>
          <w:rFonts w:ascii="Times New Roman" w:hAnsi="Times New Roman"/>
        </w:rPr>
        <w:t>"</w:t>
      </w:r>
      <w:r w:rsidRPr="002D4EA3">
        <w:rPr>
          <w:rFonts w:ascii="Times New Roman" w:hAnsi="Times New Roman"/>
        </w:rPr>
        <w:t>Резервы, условные активы и условные обязательства (МСБУ 37)</w:t>
      </w:r>
      <w:r w:rsidR="00802136">
        <w:rPr>
          <w:rFonts w:ascii="Times New Roman" w:hAnsi="Times New Roman"/>
        </w:rPr>
        <w:t>"</w:t>
      </w:r>
      <w:r w:rsidRPr="002D4EA3">
        <w:rPr>
          <w:rFonts w:ascii="Times New Roman" w:hAnsi="Times New Roman"/>
        </w:rPr>
        <w:t xml:space="preserve"> главы 2 данной учетной политики);</w:t>
      </w:r>
    </w:p>
    <w:p w14:paraId="6B52D211" w14:textId="77777777" w:rsidR="009E2B77" w:rsidRPr="002D4EA3" w:rsidRDefault="009E2B77" w:rsidP="00AE698A">
      <w:pPr>
        <w:numPr>
          <w:ilvl w:val="0"/>
          <w:numId w:val="83"/>
        </w:numPr>
        <w:autoSpaceDE w:val="0"/>
        <w:autoSpaceDN w:val="0"/>
        <w:adjustRightInd w:val="0"/>
        <w:spacing w:before="240" w:line="240" w:lineRule="auto"/>
        <w:rPr>
          <w:rFonts w:ascii="Times New Roman" w:hAnsi="Times New Roman"/>
        </w:rPr>
      </w:pPr>
      <w:r w:rsidRPr="002D4EA3">
        <w:rPr>
          <w:rFonts w:ascii="Times New Roman" w:hAnsi="Times New Roman"/>
        </w:rPr>
        <w:t>будущих капитальных затрат, которые увеличат производительность актива или соответствующих притоков денежных средств, которые возникнут в результате таких затрат;</w:t>
      </w:r>
    </w:p>
    <w:p w14:paraId="6351B868" w14:textId="77777777" w:rsidR="009E2B77" w:rsidRPr="002D4EA3" w:rsidRDefault="009E2B77" w:rsidP="00AE698A">
      <w:pPr>
        <w:numPr>
          <w:ilvl w:val="0"/>
          <w:numId w:val="82"/>
        </w:numPr>
        <w:autoSpaceDE w:val="0"/>
        <w:autoSpaceDN w:val="0"/>
        <w:adjustRightInd w:val="0"/>
        <w:spacing w:before="240" w:line="240" w:lineRule="auto"/>
        <w:rPr>
          <w:rFonts w:ascii="Times New Roman" w:hAnsi="Times New Roman"/>
        </w:rPr>
      </w:pPr>
      <w:r w:rsidRPr="002D4EA3">
        <w:rPr>
          <w:rFonts w:ascii="Times New Roman" w:hAnsi="Times New Roman"/>
        </w:rPr>
        <w:t>финансовой деятельности;</w:t>
      </w:r>
    </w:p>
    <w:p w14:paraId="511C4CB7" w14:textId="77777777" w:rsidR="009E2B77" w:rsidRPr="002D4EA3" w:rsidRDefault="009E2B77" w:rsidP="00AE698A">
      <w:pPr>
        <w:numPr>
          <w:ilvl w:val="0"/>
          <w:numId w:val="82"/>
        </w:numPr>
        <w:autoSpaceDE w:val="0"/>
        <w:autoSpaceDN w:val="0"/>
        <w:adjustRightInd w:val="0"/>
        <w:spacing w:before="240" w:line="240" w:lineRule="auto"/>
        <w:rPr>
          <w:rFonts w:ascii="Times New Roman" w:hAnsi="Times New Roman"/>
        </w:rPr>
      </w:pPr>
      <w:r w:rsidRPr="002D4EA3">
        <w:rPr>
          <w:rFonts w:ascii="Times New Roman" w:hAnsi="Times New Roman"/>
        </w:rPr>
        <w:t>поступления или выплаты корпоративного подоходного налога.</w:t>
      </w:r>
    </w:p>
    <w:p w14:paraId="45B7E7A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Реструктуризация</w:t>
      </w:r>
      <w:r w:rsidRPr="002D4EA3">
        <w:rPr>
          <w:rFonts w:ascii="Times New Roman" w:hAnsi="Times New Roman"/>
        </w:rPr>
        <w:t xml:space="preserve"> – это программа, которая спланирована и контролируется руководством </w:t>
      </w:r>
      <w:r w:rsidR="00F9744B">
        <w:rPr>
          <w:rFonts w:ascii="Times New Roman" w:hAnsi="Times New Roman"/>
        </w:rPr>
        <w:t>Банка</w:t>
      </w:r>
      <w:r w:rsidRPr="002D4EA3">
        <w:rPr>
          <w:rFonts w:ascii="Times New Roman" w:hAnsi="Times New Roman"/>
        </w:rPr>
        <w:t xml:space="preserve"> и существенно изменяет либо:</w:t>
      </w:r>
    </w:p>
    <w:p w14:paraId="3B3E4C48" w14:textId="77777777" w:rsidR="009E2B77" w:rsidRPr="002D4EA3" w:rsidRDefault="009E2B77" w:rsidP="00AE698A">
      <w:pPr>
        <w:numPr>
          <w:ilvl w:val="0"/>
          <w:numId w:val="8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масштаб деятельности </w:t>
      </w:r>
      <w:r w:rsidR="00F9744B">
        <w:rPr>
          <w:rFonts w:ascii="Times New Roman" w:hAnsi="Times New Roman"/>
        </w:rPr>
        <w:t>Банка</w:t>
      </w:r>
      <w:r w:rsidRPr="002D4EA3">
        <w:rPr>
          <w:rFonts w:ascii="Times New Roman" w:hAnsi="Times New Roman"/>
        </w:rPr>
        <w:t>; либо</w:t>
      </w:r>
    </w:p>
    <w:p w14:paraId="6001277E" w14:textId="77777777" w:rsidR="009E2B77" w:rsidRPr="002D4EA3" w:rsidRDefault="009E2B77" w:rsidP="00AE698A">
      <w:pPr>
        <w:numPr>
          <w:ilvl w:val="0"/>
          <w:numId w:val="84"/>
        </w:numPr>
        <w:autoSpaceDE w:val="0"/>
        <w:autoSpaceDN w:val="0"/>
        <w:adjustRightInd w:val="0"/>
        <w:spacing w:before="240" w:line="240" w:lineRule="auto"/>
        <w:rPr>
          <w:rFonts w:ascii="Times New Roman" w:hAnsi="Times New Roman"/>
        </w:rPr>
      </w:pPr>
      <w:r w:rsidRPr="002D4EA3">
        <w:rPr>
          <w:rFonts w:ascii="Times New Roman" w:hAnsi="Times New Roman"/>
        </w:rPr>
        <w:t>способ ведения этой деятельности.</w:t>
      </w:r>
    </w:p>
    <w:p w14:paraId="2754F59A" w14:textId="77777777" w:rsidR="009E2B77" w:rsidRPr="002D4EA3" w:rsidRDefault="009E2B77" w:rsidP="00F96B17">
      <w:pPr>
        <w:autoSpaceDE w:val="0"/>
        <w:autoSpaceDN w:val="0"/>
        <w:adjustRightInd w:val="0"/>
        <w:spacing w:before="240" w:line="240" w:lineRule="auto"/>
        <w:ind w:left="0"/>
        <w:rPr>
          <w:rFonts w:ascii="Times New Roman" w:hAnsi="Times New Roman"/>
          <w:iCs/>
        </w:rPr>
      </w:pPr>
      <w:r w:rsidRPr="002D4EA3">
        <w:rPr>
          <w:rFonts w:ascii="Times New Roman" w:hAnsi="Times New Roman"/>
        </w:rPr>
        <w:t xml:space="preserve">Потоки денежных средств оцениваются в той валюте, в которой они будут генерироваться, а затем дисконтируются </w:t>
      </w:r>
      <w:r w:rsidRPr="002D4EA3">
        <w:rPr>
          <w:rFonts w:ascii="Times New Roman" w:hAnsi="Times New Roman"/>
          <w:iCs/>
        </w:rPr>
        <w:t xml:space="preserve">с помощью ставки дисконтирования, соответствующей для этой валюты.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iCs/>
        </w:rPr>
        <w:t>переводит полученную текущую приведенную стоимость, используя обменный валютный курс, действующий на дату расчета эксплуатационной ценности актива.</w:t>
      </w:r>
    </w:p>
    <w:p w14:paraId="015ECCD9"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Ставка дисконтирования</w:t>
      </w:r>
    </w:p>
    <w:p w14:paraId="2CE5414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rPr>
        <w:t>Ставка дисконтирования</w:t>
      </w:r>
      <w:r w:rsidRPr="002D4EA3">
        <w:rPr>
          <w:rFonts w:ascii="Times New Roman" w:hAnsi="Times New Roman"/>
        </w:rPr>
        <w:t xml:space="preserve"> – это ставка, применяемая к потокам денежных средств до вычета налога на прибыль, которая отражает текущие рыночные оценки:</w:t>
      </w:r>
    </w:p>
    <w:p w14:paraId="72060D38"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proofErr w:type="spellStart"/>
      <w:r w:rsidRPr="002D4EA3">
        <w:rPr>
          <w:rFonts w:ascii="Times New Roman" w:hAnsi="Times New Roman"/>
        </w:rPr>
        <w:t>безрисковой</w:t>
      </w:r>
      <w:proofErr w:type="spellEnd"/>
      <w:r w:rsidRPr="002D4EA3">
        <w:rPr>
          <w:rFonts w:ascii="Times New Roman" w:hAnsi="Times New Roman"/>
        </w:rPr>
        <w:t xml:space="preserve"> ставки процента;</w:t>
      </w:r>
    </w:p>
    <w:p w14:paraId="6D360D2C"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t>премии за риск;</w:t>
      </w:r>
    </w:p>
    <w:p w14:paraId="4DA441E7" w14:textId="77777777" w:rsidR="009E2B77" w:rsidRPr="002D4EA3" w:rsidRDefault="009E2B77" w:rsidP="00AE698A">
      <w:pPr>
        <w:numPr>
          <w:ilvl w:val="0"/>
          <w:numId w:val="85"/>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инфляции.</w:t>
      </w:r>
    </w:p>
    <w:p w14:paraId="31810A91"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Когда ставка, присущая активу, не может быть получена непосредственно на рынке, </w:t>
      </w:r>
      <w:r w:rsidR="00F9744B">
        <w:rPr>
          <w:rFonts w:ascii="Times New Roman" w:hAnsi="Times New Roman"/>
        </w:rPr>
        <w:t>Банк</w:t>
      </w:r>
      <w:r w:rsidR="00634659">
        <w:rPr>
          <w:rFonts w:ascii="Times New Roman" w:hAnsi="Times New Roman"/>
          <w:bCs/>
        </w:rPr>
        <w:t xml:space="preserve"> и</w:t>
      </w:r>
      <w:r w:rsidRPr="002D4EA3">
        <w:rPr>
          <w:rFonts w:ascii="Times New Roman" w:hAnsi="Times New Roman"/>
          <w:bCs/>
        </w:rPr>
        <w:t xml:space="preserve">спользует для оценки ставки дисконтирования суррогатные данные. </w:t>
      </w:r>
    </w:p>
    <w:p w14:paraId="3E7F39BD"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Для оценки ставки дисконтирования, в качестве исходной точки,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bCs/>
        </w:rPr>
        <w:t>принимает во внимание следующие показатели:</w:t>
      </w:r>
    </w:p>
    <w:p w14:paraId="31D6D211"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средневзвешенная стоимость капитала </w:t>
      </w:r>
      <w:r w:rsidR="00F9744B">
        <w:rPr>
          <w:rFonts w:ascii="Times New Roman" w:hAnsi="Times New Roman"/>
        </w:rPr>
        <w:t>Банка</w:t>
      </w:r>
      <w:r w:rsidRPr="002D4EA3">
        <w:rPr>
          <w:rFonts w:ascii="Times New Roman" w:hAnsi="Times New Roman"/>
          <w:bCs/>
        </w:rPr>
        <w:t xml:space="preserve"> (WACC), определенная с помощью таких методов, как модель оценки долгосрочных активов (CAPM);</w:t>
      </w:r>
    </w:p>
    <w:p w14:paraId="194597D1"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приростная ставка процента на заемный капитал; и</w:t>
      </w:r>
    </w:p>
    <w:p w14:paraId="1DDDE4E6" w14:textId="77777777" w:rsidR="009E2B77" w:rsidRPr="002D4EA3" w:rsidRDefault="009E2B77" w:rsidP="00AE698A">
      <w:pPr>
        <w:numPr>
          <w:ilvl w:val="0"/>
          <w:numId w:val="86"/>
        </w:numPr>
        <w:autoSpaceDE w:val="0"/>
        <w:autoSpaceDN w:val="0"/>
        <w:adjustRightInd w:val="0"/>
        <w:spacing w:before="240" w:line="240" w:lineRule="auto"/>
        <w:rPr>
          <w:rFonts w:ascii="Times New Roman" w:hAnsi="Times New Roman"/>
          <w:bCs/>
        </w:rPr>
      </w:pPr>
      <w:r w:rsidRPr="002D4EA3">
        <w:rPr>
          <w:rFonts w:ascii="Times New Roman" w:hAnsi="Times New Roman"/>
          <w:bCs/>
        </w:rPr>
        <w:t>другие рыночные ставки по займам.</w:t>
      </w:r>
    </w:p>
    <w:p w14:paraId="64A3195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Эти ставки, однако, корректируются:</w:t>
      </w:r>
    </w:p>
    <w:p w14:paraId="600F9A2F" w14:textId="77777777" w:rsidR="009E2B77" w:rsidRPr="002D4EA3" w:rsidRDefault="009E2B77" w:rsidP="00AE698A">
      <w:pPr>
        <w:numPr>
          <w:ilvl w:val="0"/>
          <w:numId w:val="87"/>
        </w:numPr>
        <w:autoSpaceDE w:val="0"/>
        <w:autoSpaceDN w:val="0"/>
        <w:adjustRightInd w:val="0"/>
        <w:spacing w:before="240" w:line="240" w:lineRule="auto"/>
        <w:rPr>
          <w:rFonts w:ascii="Times New Roman" w:hAnsi="Times New Roman"/>
          <w:bCs/>
        </w:rPr>
      </w:pPr>
      <w:r w:rsidRPr="002D4EA3">
        <w:rPr>
          <w:rFonts w:ascii="Times New Roman" w:hAnsi="Times New Roman"/>
          <w:bCs/>
        </w:rPr>
        <w:t>для того, чтобы отражать способ, которым рынок будет оценивать конкретные риски, связанные с прогнозируемыми потоками денежных средств от актива; и</w:t>
      </w:r>
    </w:p>
    <w:p w14:paraId="519AE1C7" w14:textId="77777777" w:rsidR="009E2B77" w:rsidRPr="002D4EA3" w:rsidRDefault="009E2B77" w:rsidP="00AE698A">
      <w:pPr>
        <w:numPr>
          <w:ilvl w:val="0"/>
          <w:numId w:val="87"/>
        </w:numPr>
        <w:autoSpaceDE w:val="0"/>
        <w:autoSpaceDN w:val="0"/>
        <w:adjustRightInd w:val="0"/>
        <w:spacing w:before="240" w:line="240" w:lineRule="auto"/>
        <w:rPr>
          <w:rFonts w:ascii="Times New Roman" w:hAnsi="Times New Roman"/>
          <w:bCs/>
        </w:rPr>
      </w:pPr>
      <w:r w:rsidRPr="002D4EA3">
        <w:rPr>
          <w:rFonts w:ascii="Times New Roman" w:hAnsi="Times New Roman"/>
          <w:bCs/>
        </w:rPr>
        <w:t>для того, чтобы исключить риски, которые не имеют отношения к прогнозируемым потокам денежных средств от актива, или с учетом которых прогнозируемые потоки денежных средств уже скорректированы.</w:t>
      </w:r>
    </w:p>
    <w:p w14:paraId="3DD46DEE"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Учитываются такие риски, как </w:t>
      </w:r>
      <w:proofErr w:type="spellStart"/>
      <w:r w:rsidRPr="002D4EA3">
        <w:rPr>
          <w:rFonts w:ascii="Times New Roman" w:hAnsi="Times New Roman"/>
          <w:bCs/>
        </w:rPr>
        <w:t>страновой</w:t>
      </w:r>
      <w:proofErr w:type="spellEnd"/>
      <w:r w:rsidRPr="002D4EA3">
        <w:rPr>
          <w:rFonts w:ascii="Times New Roman" w:hAnsi="Times New Roman"/>
          <w:bCs/>
        </w:rPr>
        <w:t>, валютный и ценовой.</w:t>
      </w:r>
    </w:p>
    <w:p w14:paraId="198A06C0"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Во избежание двойного учета ставка дисконтирования не отражает риски, на которые оценки будущих потоков денежных средств уже были скорректированы.</w:t>
      </w:r>
    </w:p>
    <w:p w14:paraId="5F31AB92" w14:textId="54CBBB26"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Ставка дисконтирования не зависит от структуры капитала </w:t>
      </w:r>
      <w:r w:rsidR="00F9744B">
        <w:rPr>
          <w:rFonts w:ascii="Times New Roman" w:hAnsi="Times New Roman"/>
        </w:rPr>
        <w:t>Банка</w:t>
      </w:r>
      <w:r w:rsidRPr="002D4EA3">
        <w:rPr>
          <w:rFonts w:ascii="Times New Roman" w:hAnsi="Times New Roman"/>
          <w:bCs/>
        </w:rPr>
        <w:t xml:space="preserve"> и способа, с помощью которого </w:t>
      </w:r>
      <w:r w:rsidR="00F9744B">
        <w:rPr>
          <w:rFonts w:ascii="Times New Roman" w:hAnsi="Times New Roman"/>
        </w:rPr>
        <w:t>Банк</w:t>
      </w:r>
      <w:r w:rsidR="00C94D9C">
        <w:rPr>
          <w:rFonts w:ascii="Times New Roman" w:hAnsi="Times New Roman"/>
        </w:rPr>
        <w:t xml:space="preserve"> </w:t>
      </w:r>
      <w:r w:rsidRPr="002D4EA3">
        <w:rPr>
          <w:rFonts w:ascii="Times New Roman" w:hAnsi="Times New Roman"/>
          <w:bCs/>
        </w:rPr>
        <w:t xml:space="preserve">финансирует покупку актива, потому что будущие потоки денежных средств, ожидаемые от актива, не зависят от способа финансирования </w:t>
      </w:r>
      <w:r w:rsidR="00F9744B">
        <w:rPr>
          <w:rFonts w:ascii="Times New Roman" w:hAnsi="Times New Roman"/>
        </w:rPr>
        <w:t>Банком</w:t>
      </w:r>
      <w:r w:rsidRPr="002D4EA3">
        <w:rPr>
          <w:rFonts w:ascii="Times New Roman" w:hAnsi="Times New Roman"/>
          <w:bCs/>
        </w:rPr>
        <w:t xml:space="preserve"> покупки актива.</w:t>
      </w:r>
    </w:p>
    <w:p w14:paraId="0F8FE63F" w14:textId="77777777" w:rsidR="009E2B77" w:rsidRPr="002D4EA3"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rPr>
        <w:t>Банк</w:t>
      </w:r>
      <w:r w:rsidR="00634659">
        <w:rPr>
          <w:rFonts w:ascii="Times New Roman" w:hAnsi="Times New Roman"/>
        </w:rPr>
        <w:t xml:space="preserve"> </w:t>
      </w:r>
      <w:r w:rsidR="009E2B77" w:rsidRPr="002D4EA3">
        <w:rPr>
          <w:rFonts w:ascii="Times New Roman" w:hAnsi="Times New Roman"/>
          <w:bCs/>
        </w:rPr>
        <w:t xml:space="preserve">обычно использует единую ставку дисконтирования для оценки эксплуатационной ценности актива. Однако </w:t>
      </w:r>
      <w:r>
        <w:rPr>
          <w:rFonts w:ascii="Times New Roman" w:hAnsi="Times New Roman"/>
        </w:rPr>
        <w:t>Банк</w:t>
      </w:r>
      <w:r w:rsidR="00634659">
        <w:rPr>
          <w:rFonts w:ascii="Times New Roman" w:hAnsi="Times New Roman"/>
        </w:rPr>
        <w:t xml:space="preserve"> </w:t>
      </w:r>
      <w:r w:rsidR="009E2B77" w:rsidRPr="002D4EA3">
        <w:rPr>
          <w:rFonts w:ascii="Times New Roman" w:hAnsi="Times New Roman"/>
          <w:bCs/>
        </w:rPr>
        <w:t>использует отдельные ставки дисконтирования для разных будущих периодов в случаях, если эксплуатационная ценность актива чувствительна к разнице рисков для разных периодов или к структуре сроков процентных ставок.</w:t>
      </w:r>
    </w:p>
    <w:p w14:paraId="1E80A913"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Единицы, генерирующие потоки денежных средств</w:t>
      </w:r>
    </w:p>
    <w:p w14:paraId="48E2FB7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невозможности оценить возмещаемую стоимость отдельного актива оценивается возмещаемая стоимость генерирующей единицы, к которой принадлежит данный актив.</w:t>
      </w:r>
    </w:p>
    <w:p w14:paraId="46D6F67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Иногда есть возможность идентифицировать денежные потоки от конкретного актива, но эти потоки невозможно генерировать отдельно от других активов. В таких случаях актив не должен рассматриваться отдельно. Его следует рассматривать в составе единицы, генерирующей потоки денежных средств, к которой принадлежит данный актив.</w:t>
      </w:r>
    </w:p>
    <w:p w14:paraId="3FB98646" w14:textId="3F1F67D5"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Единица, генерирующая потоки денежных средств (далее </w:t>
      </w:r>
      <w:r w:rsidR="00802136">
        <w:rPr>
          <w:rFonts w:ascii="Times New Roman" w:hAnsi="Times New Roman"/>
        </w:rPr>
        <w:t>"</w:t>
      </w:r>
      <w:r w:rsidRPr="002D4EA3">
        <w:rPr>
          <w:rFonts w:ascii="Times New Roman" w:hAnsi="Times New Roman"/>
        </w:rPr>
        <w:t>генерирующая единица</w:t>
      </w:r>
      <w:r w:rsidR="00802136">
        <w:rPr>
          <w:rFonts w:ascii="Times New Roman" w:hAnsi="Times New Roman"/>
        </w:rPr>
        <w:t>"</w:t>
      </w:r>
      <w:r w:rsidRPr="002D4EA3">
        <w:rPr>
          <w:rFonts w:ascii="Times New Roman" w:hAnsi="Times New Roman"/>
        </w:rPr>
        <w:t>), – это наименьшая, идентифицируемая группа активов, которая обеспечивает притоки денежных средств в результате продолжающегося использования, в основном, независимых от притоков денежных средств от других активов или групп активов.</w:t>
      </w:r>
    </w:p>
    <w:p w14:paraId="4B6105D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для продукции, которую производит актив или группа активов существует активный рынок, такой актив или группа активов должны определяться как генерирующая единица, даже если эта продукция или ее часть используются для внутренних потребностей.</w:t>
      </w:r>
    </w:p>
    <w:p w14:paraId="642AF8B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Генерирующие единицы должны определяться последовательно от периода к периоду в отношении одних и тех же активов или групп активов, кроме случаев, когда изменение оправдано.</w:t>
      </w:r>
    </w:p>
    <w:p w14:paraId="5F93F02C" w14:textId="3C76430C"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Правила, применяемые в отношении распределения </w:t>
      </w:r>
      <w:r w:rsidR="00C94D9C" w:rsidRPr="002D4EA3">
        <w:rPr>
          <w:rFonts w:ascii="Times New Roman" w:hAnsi="Times New Roman"/>
        </w:rPr>
        <w:t>гудвилла</w:t>
      </w:r>
      <w:r w:rsidRPr="002D4EA3">
        <w:rPr>
          <w:rFonts w:ascii="Times New Roman" w:hAnsi="Times New Roman"/>
        </w:rPr>
        <w:t xml:space="preserve"> на генерирующие единицы, приводятся ниже.</w:t>
      </w:r>
    </w:p>
    <w:p w14:paraId="4971BF92"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Возмещаемая стоимость и балансовая стоимость генерирующей единицы</w:t>
      </w:r>
    </w:p>
    <w:p w14:paraId="2BCF19F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Возмещаемая стоимость генерирующей единицы равняется большему значению из двух величин: </w:t>
      </w:r>
    </w:p>
    <w:p w14:paraId="43249923" w14:textId="77777777" w:rsidR="009E2B77" w:rsidRPr="002D4EA3" w:rsidRDefault="009E2B77" w:rsidP="00AE698A">
      <w:pPr>
        <w:numPr>
          <w:ilvl w:val="0"/>
          <w:numId w:val="8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её справедливой стоимости за вычетом затрат на выбытие и </w:t>
      </w:r>
    </w:p>
    <w:p w14:paraId="6E139D38" w14:textId="77777777" w:rsidR="009E2B77" w:rsidRPr="002D4EA3" w:rsidRDefault="009E2B77" w:rsidP="00AE698A">
      <w:pPr>
        <w:numPr>
          <w:ilvl w:val="0"/>
          <w:numId w:val="88"/>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её эксплуатационной ценности.</w:t>
      </w:r>
    </w:p>
    <w:p w14:paraId="01834E7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Наглядно вышеупомянутое выглядит так:</w:t>
      </w:r>
    </w:p>
    <w:p w14:paraId="25657B3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object w:dxaOrig="11026" w:dyaOrig="3691" w14:anchorId="514A6A04">
          <v:shape id="_x0000_i1026" type="#_x0000_t75" style="width:461.25pt;height:151.5pt" o:ole="">
            <v:imagedata r:id="rId64" o:title=""/>
          </v:shape>
          <o:OLEObject Type="Embed" ProgID="Visio.Drawing.11" ShapeID="_x0000_i1026" DrawAspect="Content" ObjectID="_1779178912" r:id="rId65"/>
        </w:object>
      </w:r>
    </w:p>
    <w:p w14:paraId="4134432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генерирующей единицы должна определяться в соответствии со способом определения возмещаемой стоимости генерирующей единицы.</w:t>
      </w:r>
    </w:p>
    <w:p w14:paraId="0D01C6B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Балансовая стоимость генерирующей единицы:</w:t>
      </w:r>
    </w:p>
    <w:p w14:paraId="18302C0D" w14:textId="77777777" w:rsidR="009E2B77" w:rsidRPr="002D4EA3" w:rsidRDefault="009E2B77" w:rsidP="00AE698A">
      <w:pPr>
        <w:numPr>
          <w:ilvl w:val="0"/>
          <w:numId w:val="89"/>
        </w:numPr>
        <w:autoSpaceDE w:val="0"/>
        <w:autoSpaceDN w:val="0"/>
        <w:adjustRightInd w:val="0"/>
        <w:spacing w:before="240" w:line="240" w:lineRule="auto"/>
        <w:rPr>
          <w:rFonts w:ascii="Times New Roman" w:hAnsi="Times New Roman"/>
        </w:rPr>
      </w:pPr>
      <w:r w:rsidRPr="002D4EA3">
        <w:rPr>
          <w:rFonts w:ascii="Times New Roman" w:hAnsi="Times New Roman"/>
        </w:rPr>
        <w:t>включает балансовую стоимость только тех активов, которые создают поступления денежных средств;</w:t>
      </w:r>
    </w:p>
    <w:p w14:paraId="0B16A799" w14:textId="77777777" w:rsidR="009E2B77" w:rsidRPr="002D4EA3" w:rsidRDefault="009E2B77" w:rsidP="00AE698A">
      <w:pPr>
        <w:numPr>
          <w:ilvl w:val="0"/>
          <w:numId w:val="89"/>
        </w:numPr>
        <w:autoSpaceDE w:val="0"/>
        <w:autoSpaceDN w:val="0"/>
        <w:adjustRightInd w:val="0"/>
        <w:spacing w:before="240" w:line="240" w:lineRule="auto"/>
        <w:rPr>
          <w:rFonts w:ascii="Times New Roman" w:hAnsi="Times New Roman"/>
        </w:rPr>
      </w:pPr>
      <w:r w:rsidRPr="002D4EA3">
        <w:rPr>
          <w:rFonts w:ascii="Times New Roman" w:hAnsi="Times New Roman"/>
        </w:rPr>
        <w:t>не включает балансовую стоимость любого признаваемого обязательства (за исключением тех случаев, когда возмещаемая стоимость генерирующей единицы не может быть определена без учета указанного обязательства).</w:t>
      </w:r>
    </w:p>
    <w:p w14:paraId="7F2846E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Когда активы группируются для оценки возмещаемой стоимости, важно, чтобы в единицу, генерирующую потоки денежных средств, были включены все активы, которые создают соответствующие поступления денежных средств. В противном случае может показаться, что стоимость единицы, генерирующей потоки денежных средств, полностью возмещаема в то время, как фактически имеет место убыток от обесценения.</w:t>
      </w:r>
    </w:p>
    <w:p w14:paraId="4734560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случаях, когда активы или обязательства (например, дебиторская задолженность или другие финансовые активы, кредиторская задолженность, пенсии или другие оценочные обязательства) вносят вклад в создание потоков или оттоков денежных средств единицы, возмещаемая стоимость определяется с учетом таких активов и обязательств. В таких случаях балансовая стоимость генерирующей единицы увеличивается на балансовую стоимость этих активов и уменьшается на балансовую стоимость этих обязательств.</w:t>
      </w:r>
    </w:p>
    <w:p w14:paraId="3DD5CD4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целях определения возмещаемой стоимости генерирующей единицы может возникнуть необходимость рассмотреть некоторые признанные обязательства. Это может произойти, если выбытие генерирующей единицы потребует от покупателя принятие на себя обязательства. В данном случае справедливой стоимостью за вычетом затрат на выбытие (или расчетные потоки денежных средств при окончательном выбытии) генерирующей единицы является расчетная продажная цена активов этой единицы вместе с обязательствами, за вычетом затрат по выбытию.</w:t>
      </w:r>
    </w:p>
    <w:p w14:paraId="4E30B1C6" w14:textId="606DC9E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этом для проведения сравнения между балансовой стоимостью генерирующей единицы и её возмещаемой стоимостью балансовая стоимость обязательства вычитается при определении как возмещаемой стоимости, так </w:t>
      </w:r>
      <w:r w:rsidR="00C94D9C" w:rsidRPr="002D4EA3">
        <w:rPr>
          <w:rFonts w:ascii="Times New Roman" w:hAnsi="Times New Roman"/>
        </w:rPr>
        <w:t>и балансовой</w:t>
      </w:r>
      <w:r w:rsidRPr="002D4EA3">
        <w:rPr>
          <w:rFonts w:ascii="Times New Roman" w:hAnsi="Times New Roman"/>
        </w:rPr>
        <w:t xml:space="preserve"> стоимости актива.</w:t>
      </w:r>
    </w:p>
    <w:p w14:paraId="3D20CD60" w14:textId="77777777" w:rsidR="009E2B77" w:rsidRPr="002D4EA3" w:rsidRDefault="009E2B77" w:rsidP="00F96B17">
      <w:pPr>
        <w:tabs>
          <w:tab w:val="left" w:pos="0"/>
        </w:tabs>
        <w:autoSpaceDE w:val="0"/>
        <w:autoSpaceDN w:val="0"/>
        <w:adjustRightInd w:val="0"/>
        <w:spacing w:before="240" w:line="240" w:lineRule="auto"/>
        <w:ind w:left="0"/>
        <w:rPr>
          <w:rFonts w:ascii="Times New Roman" w:hAnsi="Times New Roman"/>
          <w:b/>
        </w:rPr>
      </w:pPr>
      <w:r w:rsidRPr="002D4EA3">
        <w:rPr>
          <w:rFonts w:ascii="Times New Roman" w:hAnsi="Times New Roman"/>
          <w:b/>
        </w:rPr>
        <w:t>Тест на обесценение</w:t>
      </w:r>
    </w:p>
    <w:p w14:paraId="2E73AA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Ниже представлена диаграмма, показывающая на какой момент необходимо провести тест на обесценение:</w:t>
      </w:r>
    </w:p>
    <w:p w14:paraId="2662B26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 </w:t>
      </w:r>
      <w:r w:rsidR="004E5375">
        <w:rPr>
          <w:rFonts w:ascii="Times New Roman" w:hAnsi="Times New Roman"/>
          <w:noProof/>
          <w:lang w:eastAsia="ru-RU"/>
        </w:rPr>
        <w:drawing>
          <wp:inline distT="0" distB="0" distL="0" distR="0" wp14:anchorId="2ED1E9E8" wp14:editId="46072393">
            <wp:extent cx="5029200" cy="6534150"/>
            <wp:effectExtent l="19050" t="0" r="0" b="0"/>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srcRect/>
                    <a:stretch>
                      <a:fillRect/>
                    </a:stretch>
                  </pic:blipFill>
                  <pic:spPr bwMode="auto">
                    <a:xfrm>
                      <a:off x="0" y="0"/>
                      <a:ext cx="5029200" cy="6534150"/>
                    </a:xfrm>
                    <a:prstGeom prst="rect">
                      <a:avLst/>
                    </a:prstGeom>
                    <a:noFill/>
                    <a:ln w="9525">
                      <a:noFill/>
                      <a:miter lim="800000"/>
                      <a:headEnd/>
                      <a:tailEnd/>
                    </a:ln>
                  </pic:spPr>
                </pic:pic>
              </a:graphicData>
            </a:graphic>
          </wp:inline>
        </w:drawing>
      </w:r>
    </w:p>
    <w:p w14:paraId="3363B2DA" w14:textId="77777777" w:rsidR="009E2B77" w:rsidRPr="002D4EA3" w:rsidRDefault="009E2B77" w:rsidP="00F96B17">
      <w:pPr>
        <w:autoSpaceDE w:val="0"/>
        <w:autoSpaceDN w:val="0"/>
        <w:adjustRightInd w:val="0"/>
        <w:spacing w:before="240" w:line="240" w:lineRule="auto"/>
        <w:ind w:left="0"/>
        <w:rPr>
          <w:rFonts w:ascii="Times New Roman" w:hAnsi="Times New Roman"/>
          <w:b/>
        </w:rPr>
      </w:pPr>
      <w:r w:rsidRPr="002D4EA3">
        <w:rPr>
          <w:rFonts w:ascii="Times New Roman" w:hAnsi="Times New Roman"/>
          <w:b/>
        </w:rPr>
        <w:t>Проведение теста на обесценение корпоративных активов</w:t>
      </w:r>
    </w:p>
    <w:p w14:paraId="12D111F7" w14:textId="6F1B04C4"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Поскольку корпоративные активы сами по себе не создают движение денежных средств, возмещаемая стоимость отдельных корпоративных активов не может быть определена, если только руководство не примет решение о выбытии актива. Вследствие этого, если существуют признаки возможного обесценения корпоративного </w:t>
      </w:r>
      <w:r w:rsidR="00C94D9C" w:rsidRPr="002D4EA3">
        <w:rPr>
          <w:rFonts w:ascii="Times New Roman" w:hAnsi="Times New Roman"/>
        </w:rPr>
        <w:t>актива, возмещаемая</w:t>
      </w:r>
      <w:r w:rsidRPr="002D4EA3">
        <w:rPr>
          <w:rFonts w:ascii="Times New Roman" w:hAnsi="Times New Roman"/>
        </w:rPr>
        <w:t xml:space="preserve"> стоимость определяется для генерирующей единицы или группы генерирующих единиц, к которой принадлежит этот актив, и сравнивается с балансовой стоимостью этой генерирующей единицы или группы генерирующих единиц. При проверке генерирующей единицы на обесценение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rPr>
        <w:t>идентифицирует все корпоративные активы, которые относятся к рассматриваемой генерирующей единице. Если часть балансовой стоимости корпоративного актива:</w:t>
      </w:r>
    </w:p>
    <w:p w14:paraId="79AAF01E" w14:textId="697AFFEE" w:rsidR="009E2B77" w:rsidRPr="002D4EA3" w:rsidRDefault="009E2B77" w:rsidP="00AE698A">
      <w:pPr>
        <w:numPr>
          <w:ilvl w:val="0"/>
          <w:numId w:val="90"/>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может быть обоснованно и последовательно отнесена на такую единицу, </w:t>
      </w:r>
      <w:r w:rsidR="00F9744B">
        <w:rPr>
          <w:rFonts w:ascii="Times New Roman" w:hAnsi="Times New Roman"/>
        </w:rPr>
        <w:t>Банк</w:t>
      </w:r>
      <w:r w:rsidR="00634659">
        <w:rPr>
          <w:rFonts w:ascii="Times New Roman" w:hAnsi="Times New Roman"/>
        </w:rPr>
        <w:t xml:space="preserve"> </w:t>
      </w:r>
      <w:r w:rsidRPr="002D4EA3">
        <w:rPr>
          <w:rFonts w:ascii="Times New Roman" w:hAnsi="Times New Roman"/>
        </w:rPr>
        <w:t xml:space="preserve">сравнивает балансовую стоимость </w:t>
      </w:r>
      <w:r w:rsidR="00C94D9C" w:rsidRPr="002D4EA3">
        <w:rPr>
          <w:rFonts w:ascii="Times New Roman" w:hAnsi="Times New Roman"/>
        </w:rPr>
        <w:t>единицы, включая</w:t>
      </w:r>
      <w:r w:rsidRPr="002D4EA3">
        <w:rPr>
          <w:rFonts w:ascii="Times New Roman" w:hAnsi="Times New Roman"/>
        </w:rPr>
        <w:t xml:space="preserve"> часть балансовой стоимости корпоративного актива, отнесенного на генерирующую единицу, с ее возмещаемой стоимостью.</w:t>
      </w:r>
    </w:p>
    <w:p w14:paraId="2DCAA25D" w14:textId="77777777" w:rsidR="009E2B77" w:rsidRPr="002D4EA3" w:rsidRDefault="009E2B77" w:rsidP="00AE698A">
      <w:pPr>
        <w:numPr>
          <w:ilvl w:val="0"/>
          <w:numId w:val="90"/>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не может быть обоснованно и последовательно отнесена на такую единицу, </w:t>
      </w:r>
      <w:r w:rsidR="00634659">
        <w:rPr>
          <w:rFonts w:ascii="Times New Roman" w:hAnsi="Times New Roman"/>
        </w:rPr>
        <w:t>Банк</w:t>
      </w:r>
      <w:r w:rsidRPr="002D4EA3">
        <w:rPr>
          <w:rFonts w:ascii="Times New Roman" w:hAnsi="Times New Roman"/>
        </w:rPr>
        <w:t>:</w:t>
      </w:r>
    </w:p>
    <w:p w14:paraId="51C3A02D" w14:textId="1B61DECD"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lastRenderedPageBreak/>
        <w:t xml:space="preserve">сравнивает балансовую стоимость </w:t>
      </w:r>
      <w:r w:rsidR="00F95963" w:rsidRPr="002D4EA3">
        <w:rPr>
          <w:rFonts w:ascii="Times New Roman" w:hAnsi="Times New Roman"/>
        </w:rPr>
        <w:t>единицы, не</w:t>
      </w:r>
      <w:r w:rsidRPr="002D4EA3">
        <w:rPr>
          <w:rFonts w:ascii="Times New Roman" w:hAnsi="Times New Roman"/>
        </w:rPr>
        <w:t xml:space="preserve"> включая корпоративный актив, с ее возмещаемой стоимостью и признает любой убыток от обесценения;</w:t>
      </w:r>
    </w:p>
    <w:p w14:paraId="58E4C8BF" w14:textId="77777777"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идентифицирует наименьшую группу генерирующих единиц, в которую входит рассматриваемая генерирующая единица и на которую может быть обоснованно и последовательно отнесена часть балансовой стоимости корпоративного актива; и, </w:t>
      </w:r>
    </w:p>
    <w:p w14:paraId="5BF61E87" w14:textId="71AE80E2" w:rsidR="009E2B77" w:rsidRPr="002D4EA3" w:rsidRDefault="009E2B77" w:rsidP="00AE698A">
      <w:pPr>
        <w:numPr>
          <w:ilvl w:val="0"/>
          <w:numId w:val="91"/>
        </w:numPr>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сравнивает балансовую стоимость такой группы генерирующих единиц, включая часть балансовой </w:t>
      </w:r>
      <w:r w:rsidR="00F95963" w:rsidRPr="002D4EA3">
        <w:rPr>
          <w:rFonts w:ascii="Times New Roman" w:hAnsi="Times New Roman"/>
        </w:rPr>
        <w:t>стоимости корпоративного</w:t>
      </w:r>
      <w:r w:rsidRPr="002D4EA3">
        <w:rPr>
          <w:rFonts w:ascii="Times New Roman" w:hAnsi="Times New Roman"/>
        </w:rPr>
        <w:t xml:space="preserve"> </w:t>
      </w:r>
      <w:r w:rsidR="00F95963" w:rsidRPr="002D4EA3">
        <w:rPr>
          <w:rFonts w:ascii="Times New Roman" w:hAnsi="Times New Roman"/>
        </w:rPr>
        <w:t>актива, отнесенного</w:t>
      </w:r>
      <w:r w:rsidRPr="002D4EA3">
        <w:rPr>
          <w:rFonts w:ascii="Times New Roman" w:hAnsi="Times New Roman"/>
        </w:rPr>
        <w:t xml:space="preserve"> на такую группу единиц, с возмещаемой стоимостью этой группы единиц.</w:t>
      </w:r>
    </w:p>
    <w:p w14:paraId="0BFE0467"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Учет убытков от обесценения</w:t>
      </w:r>
    </w:p>
    <w:p w14:paraId="2AFB915A"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Когда возмещаемая стоимость актива ниже его балансовой стоимости, балансовая стоимость такого актива должна быть снижена до уровня его возмещаемой стоимости. Это сокращение представляет собой убыток от обесценения.</w:t>
      </w:r>
    </w:p>
    <w:p w14:paraId="1003EA70"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Убыток от обесценения признается как расход в отчете о </w:t>
      </w:r>
      <w:r w:rsidRPr="002D4EA3">
        <w:rPr>
          <w:rFonts w:ascii="Times New Roman" w:hAnsi="Times New Roman"/>
          <w:lang w:eastAsia="ru-RU"/>
        </w:rPr>
        <w:t xml:space="preserve">совокупном доходе </w:t>
      </w:r>
      <w:r w:rsidRPr="002D4EA3">
        <w:rPr>
          <w:rFonts w:ascii="Times New Roman" w:hAnsi="Times New Roman"/>
          <w:bCs/>
        </w:rPr>
        <w:t>в текущем отчетном периоде, если только актив не учитывается по переоцененной стоимости в соответствии с другим разделом.</w:t>
      </w:r>
    </w:p>
    <w:p w14:paraId="01457BC5"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При распределении убытка от обесценения необходимо следить за тем, чтобы балансовая стоимость актива не оказалась ниже наибольшей из следующих сумм:</w:t>
      </w:r>
    </w:p>
    <w:p w14:paraId="61A9E711"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справедливой стоимости за вычетом затрат на выбытие (если поддается определению);</w:t>
      </w:r>
    </w:p>
    <w:p w14:paraId="4E12615A"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эксплуатационной ценности актива (если поддается определению);</w:t>
      </w:r>
    </w:p>
    <w:p w14:paraId="322D8766" w14:textId="77777777" w:rsidR="009E2B77" w:rsidRPr="002D4EA3" w:rsidRDefault="009E2B77" w:rsidP="00AE698A">
      <w:pPr>
        <w:numPr>
          <w:ilvl w:val="0"/>
          <w:numId w:val="92"/>
        </w:numPr>
        <w:autoSpaceDE w:val="0"/>
        <w:autoSpaceDN w:val="0"/>
        <w:adjustRightInd w:val="0"/>
        <w:spacing w:before="240" w:line="240" w:lineRule="auto"/>
        <w:rPr>
          <w:rFonts w:ascii="Times New Roman" w:hAnsi="Times New Roman"/>
          <w:bCs/>
        </w:rPr>
      </w:pPr>
      <w:r w:rsidRPr="002D4EA3">
        <w:rPr>
          <w:rFonts w:ascii="Times New Roman" w:hAnsi="Times New Roman"/>
          <w:bCs/>
        </w:rPr>
        <w:t>нуля.</w:t>
      </w:r>
    </w:p>
    <w:p w14:paraId="17B01565" w14:textId="0581B480"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После признания убытка от обесценения амортизационные отчисления в отношении актива корректируются в будущих </w:t>
      </w:r>
      <w:r w:rsidR="00F95963" w:rsidRPr="002D4EA3">
        <w:rPr>
          <w:rFonts w:ascii="Times New Roman" w:hAnsi="Times New Roman"/>
          <w:bCs/>
        </w:rPr>
        <w:t>периодах с</w:t>
      </w:r>
      <w:r w:rsidRPr="002D4EA3">
        <w:rPr>
          <w:rFonts w:ascii="Times New Roman" w:hAnsi="Times New Roman"/>
          <w:bCs/>
        </w:rPr>
        <w:t xml:space="preserve"> учетом новой балансовой стоимости актива, за вычетом его ликвидационной стоимости (при возникновении таковой), на регулярной основе в течение его оставшегося срока службы.</w:t>
      </w:r>
    </w:p>
    <w:p w14:paraId="59318627"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
          <w:bCs/>
        </w:rPr>
        <w:t>Восстановление убытков от обесценения</w:t>
      </w:r>
    </w:p>
    <w:p w14:paraId="5BF4646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Убыток от обесценения, признанный в предшествующие периоды, восстанавливается только в том случае, если имели место изменения в оценках, используемых при определении возмещаемой стоимости актива, с тех пор как в последний раз был признан убыток от обесценения актива. В целях восстановления убытка от обесценения необходимо увеличить балансовую стоимость актива до его возмещаемой стоимости. Данное увеличение является восстановлением убытка от обесценения. </w:t>
      </w:r>
    </w:p>
    <w:p w14:paraId="49BD96C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
          <w:bCs/>
        </w:rPr>
        <w:t>При восстановлении убытка для отдельного актива</w:t>
      </w:r>
      <w:r w:rsidRPr="002D4EA3">
        <w:rPr>
          <w:rFonts w:ascii="Times New Roman" w:hAnsi="Times New Roman"/>
          <w:bCs/>
        </w:rPr>
        <w:t xml:space="preserve"> балансовая стоимость </w:t>
      </w:r>
      <w:r w:rsidRPr="002D4EA3">
        <w:rPr>
          <w:rFonts w:ascii="Times New Roman" w:hAnsi="Times New Roman"/>
        </w:rPr>
        <w:t xml:space="preserve">актива, увеличившаяся в результате восстановления не должна превышать то значение балансовой стоимости, которое было бы определено, если бы в предшествующие периоды не признавался убыток от обесценения. </w:t>
      </w:r>
    </w:p>
    <w:p w14:paraId="094DCFF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Восстановление убытка от обесценения должно незамедлительно признаваться в отчете о </w:t>
      </w:r>
      <w:r w:rsidRPr="002D4EA3">
        <w:rPr>
          <w:rFonts w:ascii="Times New Roman" w:hAnsi="Times New Roman"/>
          <w:lang w:eastAsia="ru-RU"/>
        </w:rPr>
        <w:t>совокупном доходе</w:t>
      </w:r>
      <w:r w:rsidRPr="002D4EA3">
        <w:rPr>
          <w:rFonts w:ascii="Times New Roman" w:hAnsi="Times New Roman"/>
        </w:rPr>
        <w:t>.</w:t>
      </w:r>
    </w:p>
    <w:p w14:paraId="0931279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После того, как произошло восстановление убытка от обесценения, осуществляется корректировка амортизационных начислений для соответствующего актива на будущие периоды в целях равномерного списания скорректированной балансовой стоимости актива за вычетом его ликвидационной стоимости на протяжении оставшегося срока полезной службы актива. </w:t>
      </w:r>
    </w:p>
    <w:p w14:paraId="3DC9211A" w14:textId="05FE37D6" w:rsidR="009E2B77" w:rsidRPr="002D4EA3" w:rsidRDefault="00EB770D" w:rsidP="00E61D21">
      <w:pPr>
        <w:pStyle w:val="3"/>
      </w:pPr>
      <w:bookmarkStart w:id="285" w:name="_Toc255041562"/>
      <w:bookmarkStart w:id="286" w:name="_Toc168502085"/>
      <w:r w:rsidRPr="002D4EA3">
        <w:t>1</w:t>
      </w:r>
      <w:r w:rsidR="00F95C14">
        <w:t>1</w:t>
      </w:r>
      <w:r w:rsidR="009E2B77" w:rsidRPr="002D4EA3">
        <w:t>.4. Раскрытие информации</w:t>
      </w:r>
      <w:bookmarkEnd w:id="285"/>
      <w:bookmarkEnd w:id="286"/>
    </w:p>
    <w:p w14:paraId="6807BA56"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Для каждого класса активов в финансовой отчетности должна быть раскрыта сумма, признанная в </w:t>
      </w:r>
      <w:r w:rsidRPr="002D4EA3">
        <w:rPr>
          <w:rFonts w:ascii="Times New Roman" w:hAnsi="Times New Roman"/>
          <w:lang w:eastAsia="ru-RU"/>
        </w:rPr>
        <w:t>прибылях и убытках</w:t>
      </w:r>
      <w:r w:rsidRPr="002D4EA3">
        <w:rPr>
          <w:rFonts w:ascii="Times New Roman" w:hAnsi="Times New Roman"/>
          <w:bCs/>
        </w:rPr>
        <w:t>, а также указание соответствующей строки отчета о совокупном доход</w:t>
      </w:r>
      <w:r w:rsidR="00EA19BB">
        <w:rPr>
          <w:rFonts w:ascii="Times New Roman" w:hAnsi="Times New Roman"/>
          <w:bCs/>
        </w:rPr>
        <w:t>е</w:t>
      </w:r>
      <w:r w:rsidRPr="002D4EA3">
        <w:rPr>
          <w:rFonts w:ascii="Times New Roman" w:hAnsi="Times New Roman"/>
          <w:bCs/>
        </w:rPr>
        <w:t>, в котором признана сумма убытков, в отношении:</w:t>
      </w:r>
    </w:p>
    <w:p w14:paraId="0B84518F" w14:textId="77777777" w:rsidR="009E2B77" w:rsidRPr="002D4EA3" w:rsidRDefault="009E2B77" w:rsidP="00AE698A">
      <w:pPr>
        <w:numPr>
          <w:ilvl w:val="0"/>
          <w:numId w:val="93"/>
        </w:numPr>
        <w:autoSpaceDE w:val="0"/>
        <w:autoSpaceDN w:val="0"/>
        <w:adjustRightInd w:val="0"/>
        <w:spacing w:before="240" w:line="240" w:lineRule="auto"/>
        <w:rPr>
          <w:rFonts w:ascii="Times New Roman" w:hAnsi="Times New Roman"/>
          <w:bCs/>
        </w:rPr>
      </w:pPr>
      <w:r w:rsidRPr="002D4EA3">
        <w:rPr>
          <w:rFonts w:ascii="Times New Roman" w:hAnsi="Times New Roman"/>
          <w:bCs/>
        </w:rPr>
        <w:t>убытков от обесценения;</w:t>
      </w:r>
    </w:p>
    <w:p w14:paraId="6E398608" w14:textId="77777777" w:rsidR="009E2B77" w:rsidRPr="002D4EA3" w:rsidRDefault="009E2B77" w:rsidP="00AE698A">
      <w:pPr>
        <w:numPr>
          <w:ilvl w:val="0"/>
          <w:numId w:val="93"/>
        </w:numPr>
        <w:autoSpaceDE w:val="0"/>
        <w:autoSpaceDN w:val="0"/>
        <w:adjustRightInd w:val="0"/>
        <w:spacing w:before="240" w:line="240" w:lineRule="auto"/>
        <w:rPr>
          <w:rFonts w:ascii="Times New Roman" w:hAnsi="Times New Roman"/>
          <w:bCs/>
        </w:rPr>
      </w:pPr>
      <w:r w:rsidRPr="002D4EA3">
        <w:rPr>
          <w:rFonts w:ascii="Times New Roman" w:hAnsi="Times New Roman"/>
          <w:bCs/>
        </w:rPr>
        <w:t>восстановления убытков от обесценения.</w:t>
      </w:r>
    </w:p>
    <w:p w14:paraId="2FD7CBC1"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lastRenderedPageBreak/>
        <w:t xml:space="preserve">Если убыток от обесценения отдельного актива (группы активов, генерирующей потоки денежных средств), признаваемый или восстанавливаемый в отчетном периоде, является существенным для финансовой отчетности </w:t>
      </w:r>
      <w:r w:rsidR="00F9744B">
        <w:rPr>
          <w:rFonts w:ascii="Times New Roman" w:hAnsi="Times New Roman"/>
        </w:rPr>
        <w:t>Банка</w:t>
      </w:r>
      <w:r w:rsidRPr="002D4EA3">
        <w:rPr>
          <w:rFonts w:ascii="Times New Roman" w:hAnsi="Times New Roman"/>
          <w:bCs/>
        </w:rPr>
        <w:t xml:space="preserve"> в целом, необходимо раскрыть следующее:</w:t>
      </w:r>
    </w:p>
    <w:p w14:paraId="04B085DB"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события или обстоятельства, которые привели к признанию или восстановлению убытка от обесценения;</w:t>
      </w:r>
    </w:p>
    <w:p w14:paraId="030BD4C4" w14:textId="59513B28"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сумма убытка </w:t>
      </w:r>
      <w:r w:rsidR="00F95963" w:rsidRPr="002D4EA3">
        <w:rPr>
          <w:rFonts w:ascii="Times New Roman" w:hAnsi="Times New Roman"/>
          <w:bCs/>
        </w:rPr>
        <w:t>от обесценения,</w:t>
      </w:r>
      <w:r w:rsidRPr="002D4EA3">
        <w:rPr>
          <w:rFonts w:ascii="Times New Roman" w:hAnsi="Times New Roman"/>
          <w:bCs/>
        </w:rPr>
        <w:t xml:space="preserve"> признанного или восстановленного;</w:t>
      </w:r>
    </w:p>
    <w:p w14:paraId="77EE0B23"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для отдельного актива - описание актива и отчетный сегмент, к которому относится данный актив;</w:t>
      </w:r>
    </w:p>
    <w:p w14:paraId="022E36CE" w14:textId="4054E35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сумма убытка </w:t>
      </w:r>
      <w:r w:rsidR="00F95963" w:rsidRPr="002D4EA3">
        <w:rPr>
          <w:rFonts w:ascii="Times New Roman" w:hAnsi="Times New Roman"/>
          <w:bCs/>
        </w:rPr>
        <w:t>от обесценения,</w:t>
      </w:r>
      <w:r w:rsidRPr="002D4EA3">
        <w:rPr>
          <w:rFonts w:ascii="Times New Roman" w:hAnsi="Times New Roman"/>
          <w:bCs/>
        </w:rPr>
        <w:t xml:space="preserve"> признанного или восстановленного:</w:t>
      </w:r>
      <w:r w:rsidR="007F0544" w:rsidRPr="002D4EA3">
        <w:rPr>
          <w:rFonts w:ascii="Times New Roman" w:hAnsi="Times New Roman"/>
          <w:bCs/>
        </w:rPr>
        <w:t xml:space="preserve"> по видам активов</w:t>
      </w:r>
      <w:r w:rsidRPr="002D4EA3">
        <w:rPr>
          <w:rFonts w:ascii="Times New Roman" w:hAnsi="Times New Roman"/>
          <w:bCs/>
        </w:rPr>
        <w:t xml:space="preserve"> и</w:t>
      </w:r>
      <w:r w:rsidR="007F0544" w:rsidRPr="002D4EA3">
        <w:rPr>
          <w:rFonts w:ascii="Times New Roman" w:hAnsi="Times New Roman"/>
          <w:bCs/>
        </w:rPr>
        <w:t xml:space="preserve"> </w:t>
      </w:r>
      <w:r w:rsidRPr="002D4EA3">
        <w:rPr>
          <w:rFonts w:ascii="Times New Roman" w:hAnsi="Times New Roman"/>
          <w:bCs/>
        </w:rPr>
        <w:t>по отчетным сегментам;</w:t>
      </w:r>
    </w:p>
    <w:p w14:paraId="41F93568"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является справедливой стоимостью за вычетом затрат на продажу, раскрывается способ её определения (например, была ли она определена на основании рыночной информации или каким-то иным способом); и</w:t>
      </w:r>
    </w:p>
    <w:p w14:paraId="1082B5F2" w14:textId="77777777" w:rsidR="009E2B77" w:rsidRPr="002D4EA3" w:rsidRDefault="009E2B77" w:rsidP="00AE698A">
      <w:pPr>
        <w:numPr>
          <w:ilvl w:val="0"/>
          <w:numId w:val="94"/>
        </w:numPr>
        <w:tabs>
          <w:tab w:val="left"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является эксплуатационной ценностью, должны раскрываться ставки дисконтирования, используемые в текущей оценке и в предыдущей оценке (если таковая имеется) эксплуатационной ценности.</w:t>
      </w:r>
    </w:p>
    <w:p w14:paraId="018AC342"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По совокупным признанным и восстановленным убыткам от обесценения раскрывается следующая информация:</w:t>
      </w:r>
    </w:p>
    <w:p w14:paraId="4371733F" w14:textId="77777777" w:rsidR="009E2B77" w:rsidRPr="002D4EA3" w:rsidRDefault="009E2B77" w:rsidP="00AE698A">
      <w:pPr>
        <w:numPr>
          <w:ilvl w:val="0"/>
          <w:numId w:val="95"/>
        </w:numPr>
        <w:tabs>
          <w:tab w:val="left" w:pos="36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основные классы активов, подвергшиеся обесценению (или по которым было восстановлено ранее признанное обесценение); и</w:t>
      </w:r>
    </w:p>
    <w:p w14:paraId="725F2189" w14:textId="77777777" w:rsidR="009E2B77" w:rsidRPr="002D4EA3" w:rsidRDefault="009E2B77" w:rsidP="00AE698A">
      <w:pPr>
        <w:numPr>
          <w:ilvl w:val="0"/>
          <w:numId w:val="95"/>
        </w:numPr>
        <w:tabs>
          <w:tab w:val="left" w:pos="36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основные события и обстоятельства, которые привели к признанию (восстановлению) убытков от обесценения.</w:t>
      </w:r>
    </w:p>
    <w:p w14:paraId="46966E6B" w14:textId="0A8013DA"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В отношении каждой генерирующей единицы, или группы генерирующих единиц, для которой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распределенная на эту генерирующую единицу, или группу генерирующих единиц, является существенной по сравнению с общей балансовой стоимостью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представляется следующая информация:</w:t>
      </w:r>
    </w:p>
    <w:p w14:paraId="1416DD35" w14:textId="56BA74E3"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 xml:space="preserve">балансовая стоимость </w:t>
      </w:r>
      <w:r w:rsidR="00F95963" w:rsidRPr="002D4EA3">
        <w:rPr>
          <w:rFonts w:ascii="Times New Roman" w:hAnsi="Times New Roman"/>
          <w:bCs/>
        </w:rPr>
        <w:t>гудвилла</w:t>
      </w:r>
      <w:r w:rsidRPr="002D4EA3">
        <w:rPr>
          <w:rFonts w:ascii="Times New Roman" w:hAnsi="Times New Roman"/>
          <w:bCs/>
        </w:rPr>
        <w:t>, отнесенного на генерирующую единицу (группу единиц);</w:t>
      </w:r>
    </w:p>
    <w:p w14:paraId="4C310807"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балансовая стоимость нематериальных активов с неопределенным сроком использования, отнесенных на генерирующую единицу (группу единиц);</w:t>
      </w:r>
    </w:p>
    <w:p w14:paraId="100DE337"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основа определения возмещаемой стоимости генерирующей единицы (то есть эксплуатационная ценность или справедливая стоимость за вычетом затрат на продажу);</w:t>
      </w:r>
    </w:p>
    <w:p w14:paraId="7FD27351" w14:textId="77777777" w:rsidR="009E2B77" w:rsidRPr="002D4EA3" w:rsidRDefault="009E2B77" w:rsidP="00AE698A">
      <w:pPr>
        <w:numPr>
          <w:ilvl w:val="0"/>
          <w:numId w:val="96"/>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генерирующей единицы (группы единиц) основана на эксплуатационной ценности, приводится следующая информация:</w:t>
      </w:r>
    </w:p>
    <w:p w14:paraId="479EEF6C"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всех ключевых допущений, принятых руководством для подготовки прогноза денежных потоков за период, охваченный текущими бюджетами/планами (ключевые допущения – это допущения, по отношению к которым возмещаемая стоимость генерирующей единицы наиболее изменчива);</w:t>
      </w:r>
    </w:p>
    <w:p w14:paraId="3753EBF6"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w:t>
      </w:r>
    </w:p>
    <w:p w14:paraId="298FFB29"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период прогнозирования денежных потоков на основе финансовых планов/бюджетов, утвержденных руководством, и, если период, использованный для генерирующей единицы (группы единиц), превышает пять лет, обоснование использования более длительного периода;</w:t>
      </w:r>
    </w:p>
    <w:p w14:paraId="13A30F9E"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темпы роста, использованные для экстраполяции прогноза денежных потоков за пределы периода, охваченного текущими бюджета</w:t>
      </w:r>
      <w:r w:rsidR="007F0544" w:rsidRPr="002D4EA3">
        <w:rPr>
          <w:rFonts w:ascii="Times New Roman" w:hAnsi="Times New Roman"/>
          <w:bCs/>
        </w:rPr>
        <w:t>ми/планами, и, если имеет место</w:t>
      </w:r>
      <w:r w:rsidRPr="002D4EA3">
        <w:rPr>
          <w:rFonts w:ascii="Times New Roman" w:hAnsi="Times New Roman"/>
          <w:bCs/>
        </w:rPr>
        <w:t xml:space="preserve">, обоснование темпа роста, </w:t>
      </w:r>
      <w:r w:rsidRPr="002D4EA3">
        <w:rPr>
          <w:rFonts w:ascii="Times New Roman" w:hAnsi="Times New Roman"/>
          <w:bCs/>
        </w:rPr>
        <w:lastRenderedPageBreak/>
        <w:t xml:space="preserve">превышающего средний долгосрочный темп роста по продуктам, отраслям и странам, в которых </w:t>
      </w:r>
      <w:r w:rsidR="00F9744B">
        <w:rPr>
          <w:rFonts w:ascii="Times New Roman" w:hAnsi="Times New Roman"/>
        </w:rPr>
        <w:t>Банк</w:t>
      </w:r>
      <w:r w:rsidR="009B71D0">
        <w:rPr>
          <w:rFonts w:ascii="Times New Roman" w:hAnsi="Times New Roman"/>
        </w:rPr>
        <w:t xml:space="preserve"> </w:t>
      </w:r>
      <w:r w:rsidRPr="002D4EA3">
        <w:rPr>
          <w:rFonts w:ascii="Times New Roman" w:hAnsi="Times New Roman"/>
          <w:bCs/>
        </w:rPr>
        <w:t>ведет деятельность, или по рынку, к которому относится данная генерирующая единица (группа единиц);</w:t>
      </w:r>
    </w:p>
    <w:p w14:paraId="719ACAF4" w14:textId="77777777" w:rsidR="009E2B77" w:rsidRPr="002D4EA3" w:rsidRDefault="009E2B77" w:rsidP="002D72FD">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и ставка (ставки) дисконтирования, применяемые к прогнозам денежных потоков;</w:t>
      </w:r>
    </w:p>
    <w:p w14:paraId="5A68F96F" w14:textId="77777777" w:rsidR="009E2B77" w:rsidRPr="002D4EA3" w:rsidRDefault="009E2B77" w:rsidP="00AE698A">
      <w:pPr>
        <w:numPr>
          <w:ilvl w:val="0"/>
          <w:numId w:val="97"/>
        </w:numPr>
        <w:tabs>
          <w:tab w:val="num" w:pos="720"/>
        </w:tabs>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возмещаемая стоимость генерирующей единицы является справедливой стоимостью за вычетом затрат на продажу, раскрывается методика, использованная для определения справедливой стоимости за вычетом затрат на продажу. Если справедливая стоимость за вычетом затрат на продажу определена не на основе наблюдаемых рыночных цен, раскрывается следующая информация:</w:t>
      </w:r>
    </w:p>
    <w:p w14:paraId="08360ED7" w14:textId="77777777" w:rsidR="009E2B77" w:rsidRPr="002D4EA3" w:rsidRDefault="009E2B77" w:rsidP="002D72FD">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всех ключевых допущений, на основе которых руководство рассчитало справедливую стоимость за вычетом затрат на продажу (ключевые допущения – это допущения, по отношению к которым возмещаемая стоимость генерирующей единицы наиболее изменчива); и</w:t>
      </w:r>
    </w:p>
    <w:p w14:paraId="1CE3F6B8" w14:textId="77777777" w:rsidR="009E2B77" w:rsidRPr="002D4EA3" w:rsidRDefault="009E2B77" w:rsidP="002D72FD">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значения прошлый опыт и/или соответствуют ли данным внешних источников информации, если это уместно. Если нет, указать, как и почему они отличаются от прошлого опыта и/или данных внешних источников информации.</w:t>
      </w:r>
    </w:p>
    <w:p w14:paraId="707CB58D"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руководство определяет справедливую стоимость за вычетом затрат на продажу посредством приведения потоков денежных средств, в отчетности необходимо раскрыть следующую информацию:</w:t>
      </w:r>
    </w:p>
    <w:p w14:paraId="7B4DD1B6"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период, в течение которого руководство прогнозирует денежные потоки;</w:t>
      </w:r>
    </w:p>
    <w:p w14:paraId="73733E1B"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темп роста, используемый для экстраполяции прогнозов потоков денежных средств;</w:t>
      </w:r>
    </w:p>
    <w:p w14:paraId="27228FEA" w14:textId="77777777" w:rsidR="009E2B77" w:rsidRPr="002D4EA3" w:rsidRDefault="009E2B77" w:rsidP="00AE698A">
      <w:pPr>
        <w:numPr>
          <w:ilvl w:val="0"/>
          <w:numId w:val="98"/>
        </w:numPr>
        <w:autoSpaceDE w:val="0"/>
        <w:autoSpaceDN w:val="0"/>
        <w:adjustRightInd w:val="0"/>
        <w:spacing w:before="240" w:line="240" w:lineRule="auto"/>
        <w:rPr>
          <w:rFonts w:ascii="Times New Roman" w:hAnsi="Times New Roman"/>
          <w:bCs/>
        </w:rPr>
      </w:pPr>
      <w:r w:rsidRPr="002D4EA3">
        <w:rPr>
          <w:rFonts w:ascii="Times New Roman" w:hAnsi="Times New Roman"/>
          <w:bCs/>
        </w:rPr>
        <w:t>ставки дисконтирования, применяемые для прогнозов денежных средств.</w:t>
      </w:r>
    </w:p>
    <w:p w14:paraId="73F7D27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Если обоснованно ожидать изменение какого-либо ключевого допущения, на основе которого руководство определяло возмещаемые стоимости генерирующих единиц, которое привело бы к превышению балансовой стоимости генерирующей единицы, над возмещаемой стоимостью, раскрывается:</w:t>
      </w:r>
    </w:p>
    <w:p w14:paraId="0551B32A" w14:textId="77777777" w:rsidR="009E2B77" w:rsidRPr="002D4EA3" w:rsidRDefault="009E2B77" w:rsidP="00AE698A">
      <w:pPr>
        <w:numPr>
          <w:ilvl w:val="0"/>
          <w:numId w:val="99"/>
        </w:numPr>
        <w:autoSpaceDE w:val="0"/>
        <w:autoSpaceDN w:val="0"/>
        <w:adjustRightInd w:val="0"/>
        <w:spacing w:before="240" w:line="240" w:lineRule="auto"/>
        <w:rPr>
          <w:rFonts w:ascii="Times New Roman" w:hAnsi="Times New Roman"/>
          <w:bCs/>
        </w:rPr>
      </w:pPr>
      <w:r w:rsidRPr="002D4EA3">
        <w:rPr>
          <w:rFonts w:ascii="Times New Roman" w:hAnsi="Times New Roman"/>
          <w:bCs/>
        </w:rPr>
        <w:t>разница между возмещаемой стоимостью генерирующей единицы и балансовой стоимостью;</w:t>
      </w:r>
    </w:p>
    <w:p w14:paraId="2A531206" w14:textId="77777777" w:rsidR="009E2B77" w:rsidRPr="002D4EA3" w:rsidRDefault="009E2B77" w:rsidP="00AE698A">
      <w:pPr>
        <w:numPr>
          <w:ilvl w:val="0"/>
          <w:numId w:val="99"/>
        </w:numPr>
        <w:autoSpaceDE w:val="0"/>
        <w:autoSpaceDN w:val="0"/>
        <w:adjustRightInd w:val="0"/>
        <w:spacing w:before="240" w:line="240" w:lineRule="auto"/>
        <w:rPr>
          <w:rFonts w:ascii="Times New Roman" w:hAnsi="Times New Roman"/>
          <w:bCs/>
        </w:rPr>
      </w:pPr>
      <w:r w:rsidRPr="002D4EA3">
        <w:rPr>
          <w:rFonts w:ascii="Times New Roman" w:hAnsi="Times New Roman"/>
          <w:bCs/>
        </w:rPr>
        <w:t>принятые значения ключевых допущений и 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стоимости, с тем, чтобы возмещаемая стоимость была равна балансовой стоимости.</w:t>
      </w:r>
    </w:p>
    <w:p w14:paraId="4FE739C2" w14:textId="23CEA3E5"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часть или вся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распределяется между несколькими генерирующими единицами (или группами генерирующих единиц) и сумма, каждый раз приходящаяся на генерирующую единицу (или группу генерирующих единиц), не является существенной, по сравнению с общей балансовой стоимостью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неограниченным сроком службы </w:t>
      </w:r>
      <w:r w:rsidR="00F9744B">
        <w:rPr>
          <w:rFonts w:ascii="Times New Roman" w:hAnsi="Times New Roman"/>
        </w:rPr>
        <w:t>Банка</w:t>
      </w:r>
      <w:r w:rsidRPr="002D4EA3">
        <w:rPr>
          <w:rFonts w:ascii="Times New Roman" w:hAnsi="Times New Roman"/>
          <w:bCs/>
        </w:rPr>
        <w:t xml:space="preserve">, этот факт раскрывается и указывается общая сумма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неопределенным сроком полезного использования, приходящуюся на эти генерирующие единицы (или группу генерирующих единиц).</w:t>
      </w:r>
    </w:p>
    <w:p w14:paraId="749FAF8D" w14:textId="2D9F2E5E"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 xml:space="preserve">Если возмещаемая стоимость нескольких генерирующих единиц (или групп генерирующих единиц) основана на одних и тех же ключевых допущениях, и общая балансовая стоимость </w:t>
      </w:r>
      <w:r w:rsidR="00F95963" w:rsidRPr="002D4EA3">
        <w:rPr>
          <w:rFonts w:ascii="Times New Roman" w:hAnsi="Times New Roman"/>
          <w:bCs/>
        </w:rPr>
        <w:t>гудвилла</w:t>
      </w:r>
      <w:r w:rsidRPr="002D4EA3">
        <w:rPr>
          <w:rFonts w:ascii="Times New Roman" w:hAnsi="Times New Roman"/>
          <w:bCs/>
        </w:rPr>
        <w:t xml:space="preserve"> или нематериальных активов с определенным сроком полезного использования распределяется на эти генерирующие единицы и является существенной, </w:t>
      </w:r>
      <w:r w:rsidR="00F9744B">
        <w:rPr>
          <w:rFonts w:ascii="Times New Roman" w:hAnsi="Times New Roman"/>
        </w:rPr>
        <w:t>Банк</w:t>
      </w:r>
      <w:r w:rsidR="009B71D0">
        <w:rPr>
          <w:rFonts w:ascii="Times New Roman" w:hAnsi="Times New Roman"/>
        </w:rPr>
        <w:t xml:space="preserve"> </w:t>
      </w:r>
      <w:r w:rsidRPr="002D4EA3">
        <w:rPr>
          <w:rFonts w:ascii="Times New Roman" w:hAnsi="Times New Roman"/>
          <w:bCs/>
        </w:rPr>
        <w:t>раскрывает этот факт и указывает:</w:t>
      </w:r>
    </w:p>
    <w:p w14:paraId="2D1E9987"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общую балансовую стоимость нематериальных активов с неопределенным сроком полезного использования, распределенную на эти генерирующие единицы (или группы генерирующих единиц);</w:t>
      </w:r>
    </w:p>
    <w:p w14:paraId="09F499B3"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описание ключевых допущений;</w:t>
      </w:r>
    </w:p>
    <w:p w14:paraId="07B930B6"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описание подхода руководства к определению значения каждого ключевого допущения; отражают ли эти значения прошлый опыт и/или соответствуют ли данным внешних источников, если это уместно. Если нет, указать, как и почему они отличаются от прошлого опыта и/или данных внешних источников информации; и</w:t>
      </w:r>
    </w:p>
    <w:p w14:paraId="668E70EF" w14:textId="77777777" w:rsidR="009E2B77" w:rsidRPr="002D4EA3" w:rsidRDefault="009E2B77" w:rsidP="00AE698A">
      <w:pPr>
        <w:numPr>
          <w:ilvl w:val="0"/>
          <w:numId w:val="100"/>
        </w:numPr>
        <w:autoSpaceDE w:val="0"/>
        <w:autoSpaceDN w:val="0"/>
        <w:adjustRightInd w:val="0"/>
        <w:spacing w:before="240" w:line="240" w:lineRule="auto"/>
        <w:rPr>
          <w:rFonts w:ascii="Times New Roman" w:hAnsi="Times New Roman"/>
          <w:bCs/>
        </w:rPr>
      </w:pPr>
      <w:r w:rsidRPr="002D4EA3">
        <w:rPr>
          <w:rFonts w:ascii="Times New Roman" w:hAnsi="Times New Roman"/>
          <w:bCs/>
        </w:rPr>
        <w:t>если возможно ожидать изменение какого-либо ключевого допущения, которое привело бы к превышению балансовой стоимости генерирующей единицы (или группы генерирующих единиц) над возмещаемой стоимостью, раскрывается:</w:t>
      </w:r>
    </w:p>
    <w:p w14:paraId="018F7139" w14:textId="77777777" w:rsidR="009E2B77"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lastRenderedPageBreak/>
        <w:t>разница между возмещаемой стоимостью генерирующей единицы и балансовой стоимостью;</w:t>
      </w:r>
    </w:p>
    <w:p w14:paraId="76F73680" w14:textId="77777777" w:rsidR="009E2B77"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принятые значения ключевых допущений; и</w:t>
      </w:r>
    </w:p>
    <w:p w14:paraId="04F2BF72" w14:textId="1B4459A5" w:rsidR="0089594E" w:rsidRPr="002D4EA3" w:rsidRDefault="009E2B77" w:rsidP="00AE698A">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 xml:space="preserve">сумма, на которую должно измениться значение ключевого допущения, с учетом последующего влияния этого изменения на другие переменные, лежащие в основе оценки возмещаемой стоимости, с тем, чтобы возмещаемая стоимость генерирующей единицы (или группы генерирующих </w:t>
      </w:r>
      <w:r w:rsidR="00F95963" w:rsidRPr="002D4EA3">
        <w:rPr>
          <w:rFonts w:ascii="Times New Roman" w:hAnsi="Times New Roman"/>
          <w:bCs/>
        </w:rPr>
        <w:t>единиц) была</w:t>
      </w:r>
      <w:r w:rsidRPr="002D4EA3">
        <w:rPr>
          <w:rFonts w:ascii="Times New Roman" w:hAnsi="Times New Roman"/>
          <w:bCs/>
        </w:rPr>
        <w:t xml:space="preserve"> равна балансовой стоимости.</w:t>
      </w:r>
    </w:p>
    <w:p w14:paraId="6FA7297D" w14:textId="77777777" w:rsidR="0089594E" w:rsidRPr="002D4EA3" w:rsidRDefault="0089594E" w:rsidP="0089594E">
      <w:pPr>
        <w:autoSpaceDE w:val="0"/>
        <w:autoSpaceDN w:val="0"/>
        <w:adjustRightInd w:val="0"/>
        <w:spacing w:before="240" w:line="240" w:lineRule="auto"/>
        <w:rPr>
          <w:rFonts w:ascii="Times New Roman" w:hAnsi="Times New Roman"/>
          <w:bCs/>
        </w:rPr>
      </w:pPr>
    </w:p>
    <w:p w14:paraId="7AEF9FA3" w14:textId="77777777" w:rsidR="0089594E" w:rsidRPr="002D4EA3" w:rsidRDefault="0089594E" w:rsidP="0089594E">
      <w:pPr>
        <w:autoSpaceDE w:val="0"/>
        <w:autoSpaceDN w:val="0"/>
        <w:adjustRightInd w:val="0"/>
        <w:spacing w:before="240" w:line="240" w:lineRule="auto"/>
        <w:rPr>
          <w:rFonts w:ascii="Times New Roman" w:hAnsi="Times New Roman"/>
          <w:bCs/>
        </w:rPr>
        <w:sectPr w:rsidR="0089594E" w:rsidRPr="002D4EA3" w:rsidSect="0005635A">
          <w:headerReference w:type="even" r:id="rId67"/>
          <w:headerReference w:type="default" r:id="rId68"/>
          <w:headerReference w:type="first" r:id="rId69"/>
          <w:type w:val="continuous"/>
          <w:pgSz w:w="11906" w:h="16838"/>
          <w:pgMar w:top="1268" w:right="680" w:bottom="900" w:left="1134" w:header="510" w:footer="404" w:gutter="0"/>
          <w:cols w:space="708"/>
          <w:titlePg/>
          <w:docGrid w:linePitch="360"/>
        </w:sectPr>
      </w:pPr>
    </w:p>
    <w:p w14:paraId="06B90DEF" w14:textId="77777777" w:rsidR="00B13FE5" w:rsidRPr="00B13FE5" w:rsidRDefault="00B13FE5" w:rsidP="00B13FE5">
      <w:pPr>
        <w:pStyle w:val="2"/>
        <w:pageBreakBefore/>
        <w:spacing w:before="240"/>
        <w:jc w:val="both"/>
        <w:rPr>
          <w:rFonts w:ascii="Times New Roman" w:eastAsia="Calibri" w:hAnsi="Times New Roman"/>
          <w:kern w:val="0"/>
          <w:sz w:val="20"/>
          <w:szCs w:val="20"/>
        </w:rPr>
      </w:pPr>
      <w:bookmarkStart w:id="287" w:name="_Toc168502086"/>
      <w:r w:rsidRPr="00B13FE5">
        <w:rPr>
          <w:rFonts w:ascii="Times New Roman" w:eastAsia="Calibri" w:hAnsi="Times New Roman"/>
          <w:kern w:val="0"/>
          <w:sz w:val="20"/>
          <w:szCs w:val="20"/>
        </w:rPr>
        <w:lastRenderedPageBreak/>
        <w:t>Раздел 12. Аренда (МСФО 16)</w:t>
      </w:r>
      <w:bookmarkEnd w:id="287"/>
    </w:p>
    <w:p w14:paraId="04583F07" w14:textId="77777777" w:rsidR="00B13FE5" w:rsidRPr="00B13FE5" w:rsidRDefault="00B13FE5" w:rsidP="00E61D21">
      <w:pPr>
        <w:pStyle w:val="3"/>
      </w:pPr>
      <w:bookmarkStart w:id="288" w:name="_Toc168502087"/>
      <w:r w:rsidRPr="00B13FE5">
        <w:t>12.1. Общие положения.</w:t>
      </w:r>
      <w:bookmarkEnd w:id="288"/>
    </w:p>
    <w:p w14:paraId="4876A1AB" w14:textId="77777777" w:rsidR="00B13FE5" w:rsidRPr="00B13FE5" w:rsidRDefault="00B13FE5" w:rsidP="00B13FE5">
      <w:pPr>
        <w:ind w:left="0"/>
        <w:rPr>
          <w:rFonts w:ascii="Times New Roman" w:hAnsi="Times New Roman"/>
        </w:rPr>
      </w:pPr>
      <w:r w:rsidRPr="00B13FE5">
        <w:rPr>
          <w:rFonts w:ascii="Times New Roman" w:hAnsi="Times New Roman"/>
        </w:rPr>
        <w:t>Данный раздел Учетной политики применяется Банком для учета договоров аренды. Банк должен учитывать условия договоров, а также все уместные факты и обстоятельства.</w:t>
      </w:r>
    </w:p>
    <w:p w14:paraId="0A250AD2" w14:textId="77777777" w:rsidR="00B13FE5" w:rsidRPr="00B13FE5" w:rsidRDefault="00B13FE5" w:rsidP="00B13FE5">
      <w:pPr>
        <w:ind w:left="0"/>
        <w:rPr>
          <w:rFonts w:ascii="Times New Roman" w:hAnsi="Times New Roman"/>
        </w:rPr>
      </w:pPr>
      <w:r w:rsidRPr="00B13FE5">
        <w:rPr>
          <w:rFonts w:ascii="Times New Roman" w:hAnsi="Times New Roman"/>
        </w:rPr>
        <w:t>В момент заключения договора Банк должен оценить, является ли договор в целом или его отдельные компоненты договором аренды. Договор или его отдельные компоненты являются договором аренды, если по этому договору передается право контролировать использование идентифицированного актива в течение определенного периода в обмен на возмещение.</w:t>
      </w:r>
    </w:p>
    <w:p w14:paraId="4A1CCAC4" w14:textId="77777777" w:rsidR="00B13FE5" w:rsidRPr="00B13FE5" w:rsidRDefault="00B13FE5" w:rsidP="00B13FE5">
      <w:pPr>
        <w:ind w:left="0"/>
        <w:rPr>
          <w:rFonts w:ascii="Times New Roman" w:hAnsi="Times New Roman"/>
        </w:rPr>
      </w:pPr>
      <w:r w:rsidRPr="00B13FE5">
        <w:rPr>
          <w:rFonts w:ascii="Times New Roman" w:hAnsi="Times New Roman"/>
        </w:rPr>
        <w:t xml:space="preserve">Идентифицированным активом может быть часть актива, отличимая с физической точки зрения (например, этаж здания). </w:t>
      </w:r>
    </w:p>
    <w:p w14:paraId="5CEAA63A" w14:textId="77777777" w:rsidR="00F47DFF" w:rsidRPr="00F47DFF" w:rsidRDefault="00F47DFF" w:rsidP="00F47DFF">
      <w:pPr>
        <w:ind w:left="0"/>
        <w:rPr>
          <w:rFonts w:ascii="Times New Roman" w:hAnsi="Times New Roman"/>
        </w:rPr>
      </w:pPr>
      <w:r w:rsidRPr="00F47DFF">
        <w:rPr>
          <w:rFonts w:ascii="Times New Roman" w:hAnsi="Times New Roman"/>
        </w:rPr>
        <w:t>Право контролировать использование идентифицированного актива определяется наличием следующих характеристик:</w:t>
      </w:r>
    </w:p>
    <w:p w14:paraId="30F7D9E3" w14:textId="77777777" w:rsidR="00F47DFF" w:rsidRPr="00F47DFF" w:rsidRDefault="00F47DFF" w:rsidP="00AE698A">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F47DFF">
        <w:rPr>
          <w:rFonts w:ascii="Times New Roman" w:hAnsi="Times New Roman"/>
        </w:rPr>
        <w:t>право получать практически все экономические выгоды от использования идентифицированного актива;</w:t>
      </w:r>
    </w:p>
    <w:p w14:paraId="3A4B24CF" w14:textId="77777777" w:rsidR="00FB090E" w:rsidRDefault="00F47DFF" w:rsidP="00AE698A">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F47DFF">
        <w:rPr>
          <w:rFonts w:ascii="Times New Roman" w:hAnsi="Times New Roman"/>
        </w:rPr>
        <w:t xml:space="preserve">право определять способ использования идентифицированного актива. </w:t>
      </w:r>
    </w:p>
    <w:p w14:paraId="1760DBAC" w14:textId="77777777" w:rsidR="00FB090E" w:rsidRDefault="00FB090E" w:rsidP="00FB090E">
      <w:pPr>
        <w:pStyle w:val="aa"/>
        <w:widowControl w:val="0"/>
        <w:tabs>
          <w:tab w:val="left" w:pos="284"/>
        </w:tabs>
        <w:autoSpaceDE w:val="0"/>
        <w:autoSpaceDN w:val="0"/>
        <w:adjustRightInd w:val="0"/>
        <w:spacing w:after="0" w:line="240" w:lineRule="auto"/>
        <w:ind w:left="0"/>
        <w:jc w:val="left"/>
        <w:rPr>
          <w:rFonts w:ascii="Times New Roman" w:hAnsi="Times New Roman"/>
        </w:rPr>
      </w:pPr>
    </w:p>
    <w:p w14:paraId="337ADC0F" w14:textId="77777777" w:rsidR="00F47DFF" w:rsidRPr="00F47DFF" w:rsidRDefault="00F47DFF" w:rsidP="00F47DFF">
      <w:pPr>
        <w:ind w:left="0"/>
        <w:rPr>
          <w:rFonts w:ascii="Times New Roman" w:hAnsi="Times New Roman"/>
        </w:rPr>
      </w:pPr>
      <w:r w:rsidRPr="00F47DFF">
        <w:rPr>
          <w:rFonts w:ascii="Times New Roman" w:hAnsi="Times New Roman"/>
        </w:rPr>
        <w:t xml:space="preserve">Арендуемый актив должен быть прямо или косвенно указан в договоре, причем у арендодателя не должно быть существенного права замены актива в течение срока использования. </w:t>
      </w:r>
    </w:p>
    <w:p w14:paraId="70CAFDF3" w14:textId="77777777" w:rsidR="00F47DFF" w:rsidRPr="00F47DFF" w:rsidRDefault="00F47DFF" w:rsidP="00F47DFF">
      <w:pPr>
        <w:ind w:left="0"/>
        <w:rPr>
          <w:rFonts w:ascii="Times New Roman" w:hAnsi="Times New Roman"/>
        </w:rPr>
      </w:pPr>
      <w:r w:rsidRPr="00F47DFF">
        <w:rPr>
          <w:rFonts w:ascii="Times New Roman" w:hAnsi="Times New Roman"/>
        </w:rPr>
        <w:t>Банк проводит повторную оценку того, является ли договор в целом или его отдельные компоненты договором аренды, только в случае изменения условий данного договора.</w:t>
      </w:r>
    </w:p>
    <w:p w14:paraId="2B685A36" w14:textId="77777777" w:rsidR="00B13FE5" w:rsidRPr="00B13FE5" w:rsidRDefault="00B13FE5" w:rsidP="00E61D21">
      <w:pPr>
        <w:pStyle w:val="3"/>
      </w:pPr>
      <w:bookmarkStart w:id="289" w:name="_Toc168502088"/>
      <w:r w:rsidRPr="00B13FE5">
        <w:t>12.2. Определения.</w:t>
      </w:r>
      <w:bookmarkEnd w:id="289"/>
    </w:p>
    <w:p w14:paraId="5D5985A2"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 xml:space="preserve">Актив в форме права пользования </w:t>
      </w:r>
      <w:r w:rsidRPr="00B13FE5">
        <w:rPr>
          <w:rFonts w:ascii="Times New Roman" w:hAnsi="Times New Roman"/>
          <w:lang w:eastAsia="ru-RU"/>
        </w:rPr>
        <w:t>– актив, который представляет собой право арендатора использовать базовый актив в течение срока аренды.</w:t>
      </w:r>
    </w:p>
    <w:p w14:paraId="4E6884A6" w14:textId="1F44ABF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Аренда</w:t>
      </w:r>
      <w:r w:rsidRPr="00B13FE5">
        <w:rPr>
          <w:rFonts w:ascii="Times New Roman" w:hAnsi="Times New Roman"/>
          <w:lang w:eastAsia="ru-RU"/>
        </w:rPr>
        <w:t xml:space="preserve"> – договор или часть договора, согласно которому передается право пользования активом </w:t>
      </w:r>
      <w:r w:rsidR="00F47DFF" w:rsidRPr="00F47DFF">
        <w:rPr>
          <w:rFonts w:ascii="Times New Roman" w:hAnsi="Times New Roman"/>
          <w:lang w:eastAsia="ru-RU"/>
        </w:rPr>
        <w:t xml:space="preserve">(базовым активом) </w:t>
      </w:r>
      <w:r w:rsidRPr="00B13FE5">
        <w:rPr>
          <w:rFonts w:ascii="Times New Roman" w:hAnsi="Times New Roman"/>
          <w:lang w:eastAsia="ru-RU"/>
        </w:rPr>
        <w:t xml:space="preserve">в течение определенного периода в обмен на возмещение. </w:t>
      </w:r>
    </w:p>
    <w:p w14:paraId="1AB5A441"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Арендатор</w:t>
      </w:r>
      <w:r w:rsidRPr="00B13FE5">
        <w:rPr>
          <w:rFonts w:ascii="Times New Roman" w:hAnsi="Times New Roman"/>
          <w:lang w:eastAsia="ru-RU"/>
        </w:rPr>
        <w:t xml:space="preserve"> – организация, получающая право использовать базовый актив в течение определенного периода в обмен на возмещение.</w:t>
      </w:r>
    </w:p>
    <w:p w14:paraId="456B242F"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Арендодатель</w:t>
      </w:r>
      <w:r w:rsidRPr="00B13FE5">
        <w:rPr>
          <w:rFonts w:ascii="Times New Roman" w:hAnsi="Times New Roman"/>
          <w:lang w:eastAsia="ru-RU"/>
        </w:rPr>
        <w:t xml:space="preserve"> - организация, предоставляющая право использовать базовый актив в течение определенного периода в обмен на возмещение.</w:t>
      </w:r>
    </w:p>
    <w:p w14:paraId="3A57FF5C"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Арендные платежи</w:t>
      </w:r>
      <w:r w:rsidRPr="00B13FE5">
        <w:rPr>
          <w:rFonts w:ascii="Times New Roman" w:hAnsi="Times New Roman"/>
          <w:lang w:eastAsia="ru-RU"/>
        </w:rPr>
        <w:t xml:space="preserve"> - платежи, осуществляемые арендатором в пользу арендодателя в связи с правом пользования базовым активом в течение срока аренды, которые включают в себя следующее:</w:t>
      </w:r>
    </w:p>
    <w:p w14:paraId="5CEC2F8E" w14:textId="3F68A47C"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фиксированные платежи (включая по существу фиксированные платежи) за вычетом любых стимулирующих платежей по аренде;</w:t>
      </w:r>
    </w:p>
    <w:p w14:paraId="6BE95132" w14:textId="4C9109F5"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переменные арендные платежи, которые зависят от индекса или ставки;</w:t>
      </w:r>
    </w:p>
    <w:p w14:paraId="70DCD99B" w14:textId="4D2449E3"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цена исполнения опциона на покупку, если имеется достаточная уверенность в том, что арендатор исполнит этот опцион; и</w:t>
      </w:r>
    </w:p>
    <w:p w14:paraId="6395059E" w14:textId="34ED9D04" w:rsidR="00B13FE5" w:rsidRPr="00B13FE5" w:rsidRDefault="00B13FE5" w:rsidP="00D80214">
      <w:pPr>
        <w:spacing w:after="120"/>
        <w:ind w:left="0"/>
        <w:rPr>
          <w:rFonts w:ascii="Times New Roman" w:hAnsi="Times New Roman"/>
          <w:lang w:eastAsia="ru-RU"/>
        </w:rPr>
      </w:pPr>
      <w:r>
        <w:rPr>
          <w:rFonts w:ascii="Times New Roman" w:hAnsi="Times New Roman"/>
          <w:lang w:eastAsia="ru-RU"/>
        </w:rPr>
        <w:t>-</w:t>
      </w:r>
      <w:r w:rsidRPr="00B13FE5">
        <w:rPr>
          <w:rFonts w:ascii="Times New Roman" w:hAnsi="Times New Roman"/>
          <w:lang w:eastAsia="ru-RU"/>
        </w:rPr>
        <w:t>выплаты штрафов за прекращение аренды, если срок аренды отражает потенциальное исполнение арендатором опциона на прекращение аренды.</w:t>
      </w:r>
    </w:p>
    <w:p w14:paraId="57C2B808"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Базовый актив</w:t>
      </w:r>
      <w:r w:rsidRPr="00B13FE5">
        <w:rPr>
          <w:rFonts w:ascii="Times New Roman" w:hAnsi="Times New Roman"/>
          <w:lang w:eastAsia="ru-RU"/>
        </w:rPr>
        <w:t xml:space="preserve"> -  актив, являющийся объектом аренды, право на использование которого было предоставлено арендатору арендодателем.</w:t>
      </w:r>
    </w:p>
    <w:p w14:paraId="641AF048"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Дата начала аренды</w:t>
      </w:r>
      <w:r w:rsidRPr="00B13FE5">
        <w:rPr>
          <w:rFonts w:ascii="Times New Roman" w:hAnsi="Times New Roman"/>
          <w:lang w:eastAsia="ru-RU"/>
        </w:rPr>
        <w:t xml:space="preserve"> – дата на которую арендодатель делает базовый актив доступным для использования арендатором.</w:t>
      </w:r>
    </w:p>
    <w:p w14:paraId="0DA42C63" w14:textId="77777777" w:rsidR="00ED54EE" w:rsidRDefault="00ED54EE" w:rsidP="00B13FE5">
      <w:pPr>
        <w:ind w:left="0"/>
        <w:rPr>
          <w:rFonts w:ascii="Times New Roman" w:hAnsi="Times New Roman"/>
          <w:b/>
          <w:lang w:eastAsia="ru-RU"/>
        </w:rPr>
        <w:sectPr w:rsidR="00ED54EE" w:rsidSect="0005635A">
          <w:headerReference w:type="even" r:id="rId70"/>
          <w:headerReference w:type="default" r:id="rId71"/>
          <w:headerReference w:type="first" r:id="rId72"/>
          <w:type w:val="continuous"/>
          <w:pgSz w:w="11906" w:h="16838"/>
          <w:pgMar w:top="1268" w:right="680" w:bottom="900" w:left="1134" w:header="510" w:footer="404" w:gutter="0"/>
          <w:cols w:space="708"/>
          <w:titlePg/>
          <w:docGrid w:linePitch="360"/>
        </w:sectPr>
      </w:pPr>
    </w:p>
    <w:p w14:paraId="7880F124" w14:textId="3A273835" w:rsidR="00B13FE5" w:rsidRDefault="00B13FE5" w:rsidP="00B13FE5">
      <w:pPr>
        <w:ind w:left="0"/>
        <w:rPr>
          <w:rFonts w:ascii="Times New Roman" w:hAnsi="Times New Roman"/>
          <w:lang w:eastAsia="ru-RU"/>
        </w:rPr>
      </w:pPr>
      <w:r w:rsidRPr="00F47DFF">
        <w:rPr>
          <w:rFonts w:ascii="Times New Roman" w:hAnsi="Times New Roman"/>
          <w:b/>
          <w:lang w:eastAsia="ru-RU"/>
        </w:rPr>
        <w:lastRenderedPageBreak/>
        <w:t>Краткосрочная аренда</w:t>
      </w:r>
      <w:r w:rsidRPr="00B13FE5">
        <w:rPr>
          <w:rFonts w:ascii="Times New Roman" w:hAnsi="Times New Roman"/>
          <w:lang w:eastAsia="ru-RU"/>
        </w:rPr>
        <w:t xml:space="preserve"> </w:t>
      </w:r>
      <w:r w:rsidR="00F47DFF" w:rsidRPr="00B13FE5">
        <w:rPr>
          <w:rFonts w:ascii="Times New Roman" w:hAnsi="Times New Roman"/>
          <w:lang w:eastAsia="ru-RU"/>
        </w:rPr>
        <w:t>– договор</w:t>
      </w:r>
      <w:r w:rsidRPr="00B13FE5">
        <w:rPr>
          <w:rFonts w:ascii="Times New Roman" w:hAnsi="Times New Roman"/>
          <w:lang w:eastAsia="ru-RU"/>
        </w:rPr>
        <w:t xml:space="preserve"> аренды, по которому на дату начала аренды предусмотренный срок аренды составляет не более 12 месяцев. Договор аренды, который содержит опцион на покупку, не является краткосрочной арендой.</w:t>
      </w:r>
    </w:p>
    <w:p w14:paraId="29DB536E" w14:textId="77777777" w:rsidR="009348AB" w:rsidRPr="009348AB" w:rsidRDefault="009348AB" w:rsidP="009348AB">
      <w:pPr>
        <w:ind w:left="0"/>
        <w:rPr>
          <w:rFonts w:ascii="Times New Roman" w:hAnsi="Times New Roman"/>
          <w:lang w:eastAsia="ru-RU"/>
        </w:rPr>
      </w:pPr>
      <w:r w:rsidRPr="009348AB">
        <w:rPr>
          <w:rFonts w:ascii="Times New Roman" w:hAnsi="Times New Roman"/>
          <w:b/>
          <w:lang w:eastAsia="ru-RU"/>
        </w:rPr>
        <w:t>Модификация договора аренды</w:t>
      </w:r>
      <w:r w:rsidRPr="009348AB">
        <w:rPr>
          <w:rFonts w:ascii="Times New Roman" w:hAnsi="Times New Roman"/>
          <w:lang w:eastAsia="ru-RU"/>
        </w:rPr>
        <w:t xml:space="preserve"> – изменение сферы применения договора аренды или возмещения за аренду, которое не было предусмотрено первоначальными условиями аренды.</w:t>
      </w:r>
    </w:p>
    <w:p w14:paraId="00CBD6ED" w14:textId="77777777" w:rsidR="0073502B" w:rsidRPr="0073502B" w:rsidRDefault="0073502B" w:rsidP="0073502B">
      <w:pPr>
        <w:ind w:left="0"/>
        <w:rPr>
          <w:rFonts w:ascii="Times New Roman" w:hAnsi="Times New Roman"/>
          <w:b/>
          <w:lang w:eastAsia="ru-RU"/>
        </w:rPr>
      </w:pPr>
      <w:r w:rsidRPr="0073502B">
        <w:rPr>
          <w:rFonts w:ascii="Times New Roman" w:hAnsi="Times New Roman"/>
          <w:b/>
          <w:lang w:eastAsia="ru-RU"/>
        </w:rPr>
        <w:t xml:space="preserve">Первоначальные прямые затраты </w:t>
      </w:r>
      <w:r w:rsidRPr="0073502B">
        <w:rPr>
          <w:rFonts w:ascii="Times New Roman" w:hAnsi="Times New Roman"/>
          <w:lang w:eastAsia="ru-RU"/>
        </w:rPr>
        <w:t>– дополнительные затраты, обусловленные заключением договора аренды, которые не были бы понесены, если бы договор аренды не был заключен, за исключением таких затрат, понесенных арендодателями, являющимися производителями или дилерами, в связи с финансовой арендой.</w:t>
      </w:r>
    </w:p>
    <w:p w14:paraId="05AFDD01" w14:textId="77777777" w:rsidR="00B13FE5" w:rsidRPr="00B13FE5" w:rsidRDefault="00B13FE5" w:rsidP="00B13FE5">
      <w:pPr>
        <w:ind w:left="0"/>
        <w:rPr>
          <w:rFonts w:ascii="Times New Roman" w:hAnsi="Times New Roman"/>
          <w:lang w:eastAsia="ru-RU"/>
        </w:rPr>
      </w:pPr>
      <w:r w:rsidRPr="00F47DFF">
        <w:rPr>
          <w:rFonts w:ascii="Times New Roman" w:hAnsi="Times New Roman"/>
          <w:b/>
          <w:lang w:eastAsia="ru-RU"/>
        </w:rPr>
        <w:t>Срок аренды</w:t>
      </w:r>
      <w:r w:rsidRPr="00B13FE5">
        <w:rPr>
          <w:rFonts w:ascii="Times New Roman" w:hAnsi="Times New Roman"/>
          <w:lang w:eastAsia="ru-RU"/>
        </w:rPr>
        <w:t xml:space="preserve"> – не подлежащий досрочному прекращению период, в течение которого арендатор имеет право пользоваться базовым активом, вместе с:</w:t>
      </w:r>
    </w:p>
    <w:p w14:paraId="46BE2AA2" w14:textId="77777777" w:rsidR="00B13FE5" w:rsidRPr="00B13FE5" w:rsidRDefault="00B13FE5" w:rsidP="00D80214">
      <w:pPr>
        <w:spacing w:after="120"/>
        <w:ind w:left="0"/>
        <w:rPr>
          <w:rFonts w:ascii="Times New Roman" w:hAnsi="Times New Roman"/>
          <w:lang w:eastAsia="ru-RU"/>
        </w:rPr>
      </w:pPr>
      <w:r w:rsidRPr="00B13FE5">
        <w:rPr>
          <w:rFonts w:ascii="Times New Roman" w:hAnsi="Times New Roman"/>
          <w:lang w:eastAsia="ru-RU"/>
        </w:rPr>
        <w:t>а) периодами, в отношении которых действует опцион на продление аренды, если имеется достаточная уверенность в том, что арендатор исполнит этот опцион; и</w:t>
      </w:r>
    </w:p>
    <w:p w14:paraId="08765655" w14:textId="77777777" w:rsidR="00B13FE5" w:rsidRPr="00B13FE5" w:rsidRDefault="00B13FE5" w:rsidP="00D80214">
      <w:pPr>
        <w:spacing w:after="120"/>
        <w:ind w:left="0"/>
        <w:rPr>
          <w:rFonts w:ascii="Times New Roman" w:hAnsi="Times New Roman"/>
          <w:lang w:eastAsia="ru-RU"/>
        </w:rPr>
      </w:pPr>
      <w:r w:rsidRPr="00B13FE5">
        <w:rPr>
          <w:rFonts w:ascii="Times New Roman" w:hAnsi="Times New Roman"/>
          <w:lang w:eastAsia="ru-RU"/>
        </w:rPr>
        <w:t>б) периодами, в отношении которых действует опцион на прекращение аренды, если имеется достаточная уверенность в том, что арендатор не исполнит этот опцион.</w:t>
      </w:r>
    </w:p>
    <w:p w14:paraId="3EDAA750" w14:textId="77777777" w:rsidR="00B13FE5" w:rsidRDefault="00B13FE5" w:rsidP="00B13FE5">
      <w:pPr>
        <w:ind w:left="0"/>
        <w:rPr>
          <w:rFonts w:ascii="Times New Roman" w:hAnsi="Times New Roman"/>
          <w:lang w:eastAsia="ru-RU"/>
        </w:rPr>
      </w:pPr>
      <w:r w:rsidRPr="00F47DFF">
        <w:rPr>
          <w:rFonts w:ascii="Times New Roman" w:hAnsi="Times New Roman"/>
          <w:b/>
          <w:lang w:eastAsia="ru-RU"/>
        </w:rPr>
        <w:t>Срок экономического использования</w:t>
      </w:r>
      <w:r w:rsidRPr="00B13FE5">
        <w:rPr>
          <w:rFonts w:ascii="Times New Roman" w:hAnsi="Times New Roman"/>
          <w:lang w:eastAsia="ru-RU"/>
        </w:rPr>
        <w:t xml:space="preserve"> – либо период времени, в течение которого, как предполагается, возможно экономическое использование актива одним или более пользователями, либо количество единиц продукции или аналогичных единиц, которое предполагается получить от актива одним или более пользователями.</w:t>
      </w:r>
    </w:p>
    <w:p w14:paraId="2DEBBB6C" w14:textId="68FA7DBF" w:rsidR="00F47DFF" w:rsidRPr="00F47DFF" w:rsidRDefault="00F47DFF" w:rsidP="00F47DFF">
      <w:pPr>
        <w:ind w:left="0"/>
        <w:rPr>
          <w:rFonts w:ascii="Times New Roman" w:hAnsi="Times New Roman"/>
          <w:lang w:eastAsia="ru-RU"/>
        </w:rPr>
      </w:pPr>
      <w:r w:rsidRPr="00F47DFF">
        <w:rPr>
          <w:rFonts w:ascii="Times New Roman" w:hAnsi="Times New Roman"/>
          <w:b/>
          <w:lang w:eastAsia="ru-RU"/>
        </w:rPr>
        <w:t>Ставка привлечения дополнительных заемных средств</w:t>
      </w:r>
      <w:r w:rsidRPr="00F47DFF">
        <w:rPr>
          <w:rFonts w:ascii="Times New Roman" w:hAnsi="Times New Roman"/>
          <w:lang w:eastAsia="ru-RU"/>
        </w:rPr>
        <w:t xml:space="preserve"> </w:t>
      </w:r>
      <w:r w:rsidRPr="00B13FE5">
        <w:rPr>
          <w:rFonts w:ascii="Times New Roman" w:hAnsi="Times New Roman"/>
          <w:lang w:eastAsia="ru-RU"/>
        </w:rPr>
        <w:t>–</w:t>
      </w:r>
      <w:r w:rsidRPr="00F47DFF">
        <w:rPr>
          <w:rFonts w:ascii="Times New Roman" w:hAnsi="Times New Roman"/>
          <w:lang w:eastAsia="ru-RU"/>
        </w:rPr>
        <w:t xml:space="preserve"> это та ставка, по которой на дату начала арендных отношений Банк мог бы взять кредит на аналогичный срок и с аналогичным обеспечением, чтобы приобрести актив, имеющий стоимость, аналогичную той стоимости, которую имеет актив в форме права пользования в аналогичных экономических условиях.</w:t>
      </w:r>
    </w:p>
    <w:p w14:paraId="655176E3" w14:textId="3569E374" w:rsidR="00B13FE5" w:rsidRDefault="00B13FE5" w:rsidP="00B13FE5">
      <w:pPr>
        <w:ind w:left="0"/>
        <w:rPr>
          <w:rFonts w:ascii="Times New Roman" w:hAnsi="Times New Roman"/>
          <w:lang w:eastAsia="ru-RU"/>
        </w:rPr>
      </w:pPr>
      <w:r w:rsidRPr="00F47DFF">
        <w:rPr>
          <w:rFonts w:ascii="Times New Roman" w:hAnsi="Times New Roman"/>
          <w:b/>
          <w:lang w:eastAsia="ru-RU"/>
        </w:rPr>
        <w:t>Стимулирующие платежи по аренде</w:t>
      </w:r>
      <w:r w:rsidRPr="00B13FE5">
        <w:rPr>
          <w:rFonts w:ascii="Times New Roman" w:hAnsi="Times New Roman"/>
          <w:lang w:eastAsia="ru-RU"/>
        </w:rPr>
        <w:t xml:space="preserve"> </w:t>
      </w:r>
      <w:r w:rsidR="00F47DFF" w:rsidRPr="00B13FE5">
        <w:rPr>
          <w:rFonts w:ascii="Times New Roman" w:hAnsi="Times New Roman"/>
          <w:lang w:eastAsia="ru-RU"/>
        </w:rPr>
        <w:t>– платежи</w:t>
      </w:r>
      <w:r w:rsidRPr="00B13FE5">
        <w:rPr>
          <w:rFonts w:ascii="Times New Roman" w:hAnsi="Times New Roman"/>
          <w:lang w:eastAsia="ru-RU"/>
        </w:rPr>
        <w:t>, осуществляемые арендодателем в пользу арендатора в связи с арендой, либо возмещение арендодателем затрат арендатора.</w:t>
      </w:r>
    </w:p>
    <w:p w14:paraId="014ABF9B" w14:textId="6E9AA585" w:rsidR="00B13FE5" w:rsidRDefault="00B13FE5" w:rsidP="00E61D21">
      <w:pPr>
        <w:pStyle w:val="3"/>
      </w:pPr>
      <w:bookmarkStart w:id="290" w:name="_Toc168502089"/>
      <w:r w:rsidRPr="00B13FE5">
        <w:t>12.3. Учетные принципы.</w:t>
      </w:r>
      <w:bookmarkEnd w:id="290"/>
      <w:r w:rsidRPr="00B13FE5">
        <w:t xml:space="preserve"> </w:t>
      </w:r>
    </w:p>
    <w:p w14:paraId="0921505C" w14:textId="77777777" w:rsidR="007F1ADC" w:rsidRPr="007F1ADC" w:rsidRDefault="007F1ADC" w:rsidP="007F1ADC">
      <w:pPr>
        <w:spacing w:after="0"/>
        <w:ind w:left="0"/>
        <w:rPr>
          <w:rFonts w:ascii="Times New Roman" w:hAnsi="Times New Roman"/>
          <w:b/>
        </w:rPr>
      </w:pPr>
      <w:r w:rsidRPr="007F1ADC">
        <w:rPr>
          <w:rFonts w:ascii="Times New Roman" w:hAnsi="Times New Roman"/>
          <w:b/>
        </w:rPr>
        <w:t>Учет арендатора.</w:t>
      </w:r>
    </w:p>
    <w:p w14:paraId="117AC4B5" w14:textId="77777777" w:rsidR="00C63AE8" w:rsidRPr="00C63AE8" w:rsidRDefault="00C63AE8" w:rsidP="007F1ADC">
      <w:pPr>
        <w:spacing w:after="0" w:line="240" w:lineRule="auto"/>
        <w:ind w:left="0"/>
        <w:rPr>
          <w:rFonts w:ascii="Times New Roman" w:eastAsia="Times New Roman" w:hAnsi="Times New Roman"/>
          <w:lang w:eastAsia="ru-RU"/>
        </w:rPr>
      </w:pPr>
      <w:r w:rsidRPr="00C63AE8">
        <w:rPr>
          <w:rFonts w:ascii="Times New Roman" w:eastAsia="Times New Roman" w:hAnsi="Times New Roman"/>
          <w:b/>
          <w:i/>
          <w:lang w:eastAsia="ru-RU"/>
        </w:rPr>
        <w:t>Первоначальная оценка</w:t>
      </w:r>
      <w:r w:rsidRPr="00C63AE8">
        <w:rPr>
          <w:rFonts w:ascii="Times New Roman" w:eastAsia="Times New Roman" w:hAnsi="Times New Roman"/>
          <w:lang w:eastAsia="ru-RU"/>
        </w:rPr>
        <w:t>.</w:t>
      </w:r>
    </w:p>
    <w:p w14:paraId="2DD90129" w14:textId="2AACD40D"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На дату начала аренды арендатор признает актив в форме права пользования и обязательство по аренде.</w:t>
      </w:r>
    </w:p>
    <w:p w14:paraId="790E5E94" w14:textId="77777777" w:rsidR="00C63AE8" w:rsidRPr="00C63AE8" w:rsidRDefault="00C63AE8" w:rsidP="000D543F">
      <w:pPr>
        <w:spacing w:after="0" w:line="240" w:lineRule="auto"/>
        <w:ind w:left="0"/>
        <w:rPr>
          <w:rFonts w:ascii="Times New Roman" w:eastAsia="Times New Roman" w:hAnsi="Times New Roman"/>
          <w:lang w:eastAsia="ru-RU"/>
        </w:rPr>
      </w:pPr>
    </w:p>
    <w:p w14:paraId="374F480E"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Актив в форме права пользования оценивается по первоначальной стоимости, которая включает:</w:t>
      </w:r>
    </w:p>
    <w:p w14:paraId="778C1753"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величину первоначальной оценки обязательства по аренде;</w:t>
      </w:r>
    </w:p>
    <w:p w14:paraId="5467CDFA"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арендные платежи на дату начала аренды или до такой даты за вычетом полученных стимулирующих платежей по аренде;</w:t>
      </w:r>
    </w:p>
    <w:p w14:paraId="2D55CF5B"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первоначальные прямые затраты, понесенные арендатором; и</w:t>
      </w:r>
    </w:p>
    <w:p w14:paraId="5000A03D"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оценку затрат, которые будут понесены арендатором при демонтаже и перемещении базового актива, восстановлении участка, на котором он располагается, или восстановлении базового актива до состояния, которое требуется в соответствии с условиями аренды, за исключением случаев, когда такие затраты понесены для производства запасов.</w:t>
      </w:r>
    </w:p>
    <w:p w14:paraId="43101741"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Обязательство по аренде оценивается по приведенной стоимости арендных платежей, которые еще не осуществлены на эту дату. Арендные платежи необходимо дисконтировать с использованием процентной ставки, заложенной в договоре аренды. Если такая ставка не может быть легко определена, Банк должен использовать ставку привлечения дополнительных заемных средств арендатором. </w:t>
      </w:r>
    </w:p>
    <w:p w14:paraId="5B59034F" w14:textId="77777777" w:rsidR="00C63AE8" w:rsidRPr="00C63AE8" w:rsidRDefault="00C63AE8" w:rsidP="000D543F">
      <w:pPr>
        <w:autoSpaceDE w:val="0"/>
        <w:autoSpaceDN w:val="0"/>
        <w:adjustRightInd w:val="0"/>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На дату начала аренды арендные платежи, которые включаются в оценку обязательства по аренде, состоят из следующих платежей за право пользования базовым активом в течение срока аренды, которые еще не осуществлены на дату начала аренды: </w:t>
      </w:r>
    </w:p>
    <w:p w14:paraId="00E0E0B8"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фиксированные платежи за вычетом любых стимулирующих платежей по аренде к получению; </w:t>
      </w:r>
    </w:p>
    <w:p w14:paraId="4E199F5A"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переменные арендные платежи, которые зависят от индекса или ставки, первоначально оцениваемые с использованием индекса или ставки на дату начала аренды; </w:t>
      </w:r>
    </w:p>
    <w:p w14:paraId="4803157D"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суммы, которые, как ожидается, будут уплачены арендатором по гарантиям ликвидационной стоимости; </w:t>
      </w:r>
    </w:p>
    <w:p w14:paraId="395C40E4" w14:textId="77777777" w:rsidR="00C63AE8" w:rsidRPr="00C63AE8" w:rsidRDefault="00C63AE8" w:rsidP="00AE698A">
      <w:pPr>
        <w:numPr>
          <w:ilvl w:val="0"/>
          <w:numId w:val="376"/>
        </w:numPr>
        <w:spacing w:after="160" w:line="259" w:lineRule="auto"/>
        <w:contextualSpacing/>
        <w:rPr>
          <w:rFonts w:ascii="Times New Roman" w:eastAsia="Times New Roman" w:hAnsi="Times New Roman"/>
          <w:lang w:eastAsia="ru-RU"/>
        </w:rPr>
      </w:pPr>
      <w:r w:rsidRPr="00C63AE8">
        <w:rPr>
          <w:rFonts w:ascii="Times New Roman" w:eastAsia="Times New Roman" w:hAnsi="Times New Roman"/>
          <w:lang w:eastAsia="ru-RU"/>
        </w:rPr>
        <w:t xml:space="preserve">цена исполнения опциона на покупку, при достаточной уверенности в том, что арендатор исполнит этот опцион; и </w:t>
      </w:r>
    </w:p>
    <w:p w14:paraId="42F1B40E" w14:textId="77777777" w:rsidR="00AB7849" w:rsidRDefault="00AB7849" w:rsidP="00AE698A">
      <w:pPr>
        <w:numPr>
          <w:ilvl w:val="0"/>
          <w:numId w:val="376"/>
        </w:numPr>
        <w:spacing w:after="160" w:line="259" w:lineRule="auto"/>
        <w:contextualSpacing/>
        <w:rPr>
          <w:rFonts w:ascii="Times New Roman" w:eastAsia="Times New Roman" w:hAnsi="Times New Roman"/>
          <w:lang w:eastAsia="ru-RU"/>
        </w:rPr>
        <w:sectPr w:rsidR="00AB7849" w:rsidSect="00ED54EE">
          <w:pgSz w:w="11906" w:h="16838"/>
          <w:pgMar w:top="1268" w:right="680" w:bottom="900" w:left="1134" w:header="510" w:footer="404" w:gutter="0"/>
          <w:cols w:space="708"/>
          <w:titlePg/>
          <w:docGrid w:linePitch="360"/>
        </w:sectPr>
      </w:pPr>
    </w:p>
    <w:p w14:paraId="2332348F" w14:textId="5172FA1B" w:rsidR="00C63AE8" w:rsidRPr="00AB7849" w:rsidRDefault="00C63AE8" w:rsidP="00AE698A">
      <w:pPr>
        <w:numPr>
          <w:ilvl w:val="0"/>
          <w:numId w:val="376"/>
        </w:numPr>
        <w:spacing w:after="160" w:line="259" w:lineRule="auto"/>
        <w:contextualSpacing/>
        <w:rPr>
          <w:rFonts w:ascii="Times New Roman" w:eastAsia="Times New Roman" w:hAnsi="Times New Roman"/>
          <w:lang w:eastAsia="ru-RU"/>
        </w:rPr>
      </w:pPr>
      <w:r w:rsidRPr="00AB7849">
        <w:rPr>
          <w:rFonts w:ascii="Times New Roman" w:eastAsia="Times New Roman" w:hAnsi="Times New Roman"/>
          <w:lang w:eastAsia="ru-RU"/>
        </w:rPr>
        <w:lastRenderedPageBreak/>
        <w:t>выплаты штрафов за прекращение аренды, если срок аренды отражает потенциальное исполнение арендатором опциона на прекращение аренды.</w:t>
      </w:r>
    </w:p>
    <w:p w14:paraId="5751FF45" w14:textId="77777777" w:rsidR="007F1ADC" w:rsidRDefault="007F1ADC" w:rsidP="00C63AE8">
      <w:pPr>
        <w:spacing w:after="0" w:line="240" w:lineRule="auto"/>
        <w:ind w:left="0"/>
        <w:jc w:val="left"/>
        <w:rPr>
          <w:rFonts w:ascii="Times New Roman" w:eastAsia="Times New Roman" w:hAnsi="Times New Roman"/>
          <w:b/>
          <w:i/>
          <w:lang w:eastAsia="ru-RU"/>
        </w:rPr>
      </w:pPr>
    </w:p>
    <w:p w14:paraId="58172199" w14:textId="6574105B" w:rsidR="00C63AE8" w:rsidRPr="00C63AE8" w:rsidRDefault="00C63AE8" w:rsidP="00C63AE8">
      <w:pPr>
        <w:spacing w:after="0" w:line="240" w:lineRule="auto"/>
        <w:ind w:left="0"/>
        <w:jc w:val="left"/>
        <w:rPr>
          <w:rFonts w:ascii="Times New Roman" w:eastAsia="Times New Roman" w:hAnsi="Times New Roman"/>
          <w:lang w:eastAsia="ru-RU"/>
        </w:rPr>
      </w:pPr>
      <w:r w:rsidRPr="00C63AE8">
        <w:rPr>
          <w:rFonts w:ascii="Times New Roman" w:eastAsia="Times New Roman" w:hAnsi="Times New Roman"/>
          <w:b/>
          <w:i/>
          <w:lang w:eastAsia="ru-RU"/>
        </w:rPr>
        <w:t>Последующая оценка</w:t>
      </w:r>
      <w:r w:rsidRPr="00C63AE8">
        <w:rPr>
          <w:rFonts w:ascii="Times New Roman" w:eastAsia="Times New Roman" w:hAnsi="Times New Roman"/>
          <w:lang w:eastAsia="ru-RU"/>
        </w:rPr>
        <w:t xml:space="preserve">. </w:t>
      </w:r>
    </w:p>
    <w:p w14:paraId="23A7CF59" w14:textId="0B057F69"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После даты начала аренды арендатор должен оценивать актив в форме права пользования с применением модели учета по первоначальной стоимости, за исключением активов, оцениваемых по переоцененной стоимости в соответствии с МСБУ 16 в отношении групп основных средств, учитываемых по модели переоценки.</w:t>
      </w:r>
    </w:p>
    <w:p w14:paraId="77CA4AF7"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Для применения модели учета по первоначальной стоимости арендатор должен оценивать актив в форме права пользования по первоначальной стоимости: </w:t>
      </w:r>
    </w:p>
    <w:p w14:paraId="26AAEA6E" w14:textId="77777777" w:rsidR="00C63AE8" w:rsidRPr="00C63AE8" w:rsidRDefault="00C63AE8" w:rsidP="00AE698A">
      <w:pPr>
        <w:numPr>
          <w:ilvl w:val="0"/>
          <w:numId w:val="376"/>
        </w:numPr>
        <w:spacing w:after="160" w:line="259" w:lineRule="auto"/>
        <w:ind w:left="284" w:hanging="284"/>
        <w:contextualSpacing/>
        <w:rPr>
          <w:rFonts w:ascii="Times New Roman" w:eastAsia="Times New Roman" w:hAnsi="Times New Roman"/>
          <w:lang w:eastAsia="ru-RU"/>
        </w:rPr>
      </w:pPr>
      <w:r w:rsidRPr="00C63AE8">
        <w:rPr>
          <w:rFonts w:ascii="Times New Roman" w:eastAsia="Times New Roman" w:hAnsi="Times New Roman"/>
          <w:lang w:eastAsia="ru-RU"/>
        </w:rPr>
        <w:t xml:space="preserve">за вычетом накопленной амортизации и накопленных убытков от обесценения; и </w:t>
      </w:r>
    </w:p>
    <w:p w14:paraId="05F04BD1" w14:textId="77777777" w:rsidR="00C63AE8" w:rsidRPr="00C63AE8" w:rsidRDefault="00C63AE8" w:rsidP="00AE698A">
      <w:pPr>
        <w:numPr>
          <w:ilvl w:val="0"/>
          <w:numId w:val="376"/>
        </w:numPr>
        <w:spacing w:after="160" w:line="259" w:lineRule="auto"/>
        <w:ind w:left="284" w:hanging="284"/>
        <w:contextualSpacing/>
        <w:rPr>
          <w:rFonts w:ascii="Times New Roman" w:eastAsia="Times New Roman" w:hAnsi="Times New Roman"/>
          <w:lang w:eastAsia="ru-RU"/>
        </w:rPr>
      </w:pPr>
      <w:r w:rsidRPr="00C63AE8">
        <w:rPr>
          <w:rFonts w:ascii="Times New Roman" w:eastAsia="Times New Roman" w:hAnsi="Times New Roman"/>
          <w:lang w:eastAsia="ru-RU"/>
        </w:rPr>
        <w:t>с корректировкой на переоценку обязательства по аренде.</w:t>
      </w:r>
    </w:p>
    <w:p w14:paraId="6E9939D6" w14:textId="2030871F" w:rsidR="00C63AE8" w:rsidRPr="00C63AE8" w:rsidRDefault="00FB090E" w:rsidP="000D543F">
      <w:pPr>
        <w:spacing w:after="0" w:line="240" w:lineRule="auto"/>
        <w:ind w:left="0"/>
        <w:rPr>
          <w:rFonts w:ascii="Times New Roman" w:eastAsia="Times New Roman" w:hAnsi="Times New Roman"/>
          <w:lang w:eastAsia="ru-RU"/>
        </w:rPr>
      </w:pPr>
      <w:r>
        <w:rPr>
          <w:rFonts w:ascii="Times New Roman" w:eastAsia="Times New Roman" w:hAnsi="Times New Roman"/>
          <w:lang w:eastAsia="ru-RU"/>
        </w:rPr>
        <w:t>А</w:t>
      </w:r>
      <w:r w:rsidR="00C63AE8" w:rsidRPr="00C63AE8">
        <w:rPr>
          <w:rFonts w:ascii="Times New Roman" w:eastAsia="Times New Roman" w:hAnsi="Times New Roman"/>
          <w:lang w:eastAsia="ru-RU"/>
        </w:rPr>
        <w:t xml:space="preserve">ктивы в форме права пользования амортизируются по линейному методу амортизации. </w:t>
      </w:r>
    </w:p>
    <w:p w14:paraId="631AE892" w14:textId="77777777" w:rsidR="00D80214"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Начисление амортизации актива в форме права пользования начинается с даты начала аренды. </w:t>
      </w:r>
    </w:p>
    <w:p w14:paraId="074CA754" w14:textId="1A5922CD" w:rsidR="00C63AE8" w:rsidRPr="00C63AE8" w:rsidRDefault="00C63AE8" w:rsidP="00D80214">
      <w:pPr>
        <w:spacing w:before="240"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Если право собственности на базовый актив передается </w:t>
      </w:r>
      <w:r w:rsidR="008B34E5">
        <w:rPr>
          <w:rFonts w:ascii="Times New Roman" w:eastAsia="Times New Roman" w:hAnsi="Times New Roman"/>
          <w:lang w:eastAsia="ru-RU"/>
        </w:rPr>
        <w:t>арендатору</w:t>
      </w:r>
      <w:r w:rsidRPr="00C63AE8">
        <w:rPr>
          <w:rFonts w:ascii="Times New Roman" w:eastAsia="Times New Roman" w:hAnsi="Times New Roman"/>
          <w:lang w:eastAsia="ru-RU"/>
        </w:rPr>
        <w:t xml:space="preserve"> или ожидается, что </w:t>
      </w:r>
      <w:r w:rsidR="008B34E5">
        <w:rPr>
          <w:rFonts w:ascii="Times New Roman" w:eastAsia="Times New Roman" w:hAnsi="Times New Roman"/>
          <w:lang w:eastAsia="ru-RU"/>
        </w:rPr>
        <w:t>арендатор</w:t>
      </w:r>
      <w:r w:rsidRPr="00C63AE8">
        <w:rPr>
          <w:rFonts w:ascii="Times New Roman" w:eastAsia="Times New Roman" w:hAnsi="Times New Roman"/>
          <w:lang w:eastAsia="ru-RU"/>
        </w:rPr>
        <w:t xml:space="preserve"> воспользуется правом на его покупку, амортизация начисляется до конца срока полезного использования базового актива. В противном случае – до более ранней из следующих дат: дата окончания срока полезного использования актива в форме права пользования или дата окончания аренды.</w:t>
      </w:r>
    </w:p>
    <w:p w14:paraId="22BBFA3D" w14:textId="77777777" w:rsidR="00C63AE8" w:rsidRPr="00C63AE8" w:rsidRDefault="00C63AE8" w:rsidP="000D543F">
      <w:pPr>
        <w:spacing w:after="0" w:line="240" w:lineRule="auto"/>
        <w:ind w:left="0"/>
        <w:rPr>
          <w:rFonts w:ascii="Times New Roman" w:eastAsia="Times New Roman" w:hAnsi="Times New Roman"/>
          <w:lang w:eastAsia="ru-RU"/>
        </w:rPr>
      </w:pPr>
    </w:p>
    <w:p w14:paraId="207BBCE5"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После даты начала аренды Банк должен оценивать обязательство по аренде следующим образом:</w:t>
      </w:r>
    </w:p>
    <w:p w14:paraId="460A62A6"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 увеличивая балансовую стоимость для отражения процентов по обязательству по аренде;</w:t>
      </w:r>
    </w:p>
    <w:p w14:paraId="177762C2"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б) уменьшая балансовую стоимость для отражения осуществленных арендных платежей; и</w:t>
      </w:r>
    </w:p>
    <w:p w14:paraId="5A1467E5"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в) переоценивая балансовую стоимость для отражения переоценки или модификации договоров аренды или для отражения пересмотренных по существу фиксированных арендных платежей.</w:t>
      </w:r>
    </w:p>
    <w:p w14:paraId="5BE2979A"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Проценты по обязательству по аренде в каждом периоде в течение срока аренды должны быть представлены суммой, которая производит неизменную периодическую процентную ставку на остаток обязательства по аренде.</w:t>
      </w:r>
    </w:p>
    <w:p w14:paraId="1EDEDFDD" w14:textId="77777777" w:rsidR="00C63AE8" w:rsidRPr="00C63AE8" w:rsidRDefault="00C63AE8" w:rsidP="000D543F">
      <w:pPr>
        <w:spacing w:before="120" w:after="0" w:line="240" w:lineRule="auto"/>
        <w:ind w:left="0"/>
        <w:rPr>
          <w:rFonts w:ascii="Times New Roman" w:eastAsia="Times New Roman" w:hAnsi="Times New Roman"/>
          <w:b/>
          <w:lang w:eastAsia="ru-RU"/>
        </w:rPr>
      </w:pPr>
      <w:r w:rsidRPr="00C63AE8">
        <w:rPr>
          <w:rFonts w:ascii="Times New Roman" w:eastAsia="Times New Roman" w:hAnsi="Times New Roman"/>
          <w:b/>
          <w:lang w:eastAsia="ru-RU"/>
        </w:rPr>
        <w:t>Упрощения практического характера.</w:t>
      </w:r>
    </w:p>
    <w:p w14:paraId="673EF0DB" w14:textId="37C565EA" w:rsidR="00C63AE8" w:rsidRPr="00C63AE8" w:rsidRDefault="00AF7F5C" w:rsidP="000D543F">
      <w:pPr>
        <w:spacing w:after="0" w:line="240" w:lineRule="auto"/>
        <w:ind w:left="0"/>
        <w:rPr>
          <w:rFonts w:ascii="Times New Roman" w:eastAsia="Times New Roman" w:hAnsi="Times New Roman"/>
          <w:lang w:eastAsia="ru-RU"/>
        </w:rPr>
      </w:pPr>
      <w:r>
        <w:rPr>
          <w:rFonts w:ascii="Times New Roman" w:eastAsia="Times New Roman" w:hAnsi="Times New Roman"/>
          <w:lang w:eastAsia="ru-RU"/>
        </w:rPr>
        <w:t xml:space="preserve">Арендатор </w:t>
      </w:r>
      <w:r w:rsidR="00C63AE8" w:rsidRPr="00C63AE8">
        <w:rPr>
          <w:rFonts w:ascii="Times New Roman" w:eastAsia="Times New Roman" w:hAnsi="Times New Roman"/>
          <w:lang w:eastAsia="ru-RU"/>
        </w:rPr>
        <w:t>вправе не применять новую модель учета к:</w:t>
      </w:r>
    </w:p>
    <w:p w14:paraId="74AAFE03"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а) договорам аренды сроком не более 12 месяцев. Решение о применении освобождения принимается по классам базовых активов; и</w:t>
      </w:r>
    </w:p>
    <w:p w14:paraId="5EDFADFA" w14:textId="5886F7CB"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 xml:space="preserve">б) договорам аренды, в которых базовый актив, будучи новым, имеет низкую стоимость (даже если их совокупный эффект является существенным). Решение о применении освобождения может приниматься по каждому договору аренды в отдельности. </w:t>
      </w:r>
    </w:p>
    <w:p w14:paraId="46223772"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В этом случае Банк будет относить соответствующие арендные платежи на систематической основе (как правило равномерно).</w:t>
      </w:r>
    </w:p>
    <w:p w14:paraId="6C4B186E" w14:textId="63884713" w:rsidR="00653CB4" w:rsidRPr="00653CB4" w:rsidRDefault="00C63AE8" w:rsidP="00653CB4">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Если Банк решил применить упрощенную систему учета к договору краткосрочной аренды,</w:t>
      </w:r>
      <w:r w:rsidR="00653CB4" w:rsidRPr="00653CB4">
        <w:rPr>
          <w:rFonts w:ascii="Times New Roman" w:eastAsia="Times New Roman" w:hAnsi="Times New Roman"/>
          <w:color w:val="000000"/>
          <w:sz w:val="24"/>
          <w:szCs w:val="24"/>
          <w:lang w:eastAsia="ru-RU"/>
        </w:rPr>
        <w:t xml:space="preserve"> </w:t>
      </w:r>
      <w:r w:rsidR="00653CB4" w:rsidRPr="00653CB4">
        <w:rPr>
          <w:rFonts w:ascii="Times New Roman" w:eastAsia="Times New Roman" w:hAnsi="Times New Roman"/>
          <w:lang w:eastAsia="ru-RU"/>
        </w:rPr>
        <w:t>то должен считать договор аренды новым договором аренды в следующих случаях:</w:t>
      </w:r>
    </w:p>
    <w:p w14:paraId="17F5275A" w14:textId="1193785A" w:rsidR="00653CB4" w:rsidRPr="00653CB4" w:rsidRDefault="00653CB4" w:rsidP="00AE698A">
      <w:pPr>
        <w:pStyle w:val="IASBNormalnparaL1"/>
        <w:numPr>
          <w:ilvl w:val="0"/>
          <w:numId w:val="375"/>
        </w:numPr>
        <w:tabs>
          <w:tab w:val="left" w:pos="284"/>
        </w:tabs>
        <w:spacing w:before="0"/>
        <w:ind w:left="0" w:firstLine="0"/>
        <w:rPr>
          <w:sz w:val="20"/>
          <w:szCs w:val="20"/>
        </w:rPr>
      </w:pPr>
      <w:r w:rsidRPr="00653CB4">
        <w:rPr>
          <w:sz w:val="20"/>
          <w:szCs w:val="20"/>
        </w:rPr>
        <w:t>в случае модификации договора аренды; либо</w:t>
      </w:r>
    </w:p>
    <w:p w14:paraId="32F3770C" w14:textId="7BB9F8F0" w:rsidR="00653CB4" w:rsidRPr="00653CB4" w:rsidRDefault="00653CB4" w:rsidP="00AE698A">
      <w:pPr>
        <w:pStyle w:val="IASBNormalnparaL1"/>
        <w:numPr>
          <w:ilvl w:val="0"/>
          <w:numId w:val="375"/>
        </w:numPr>
        <w:tabs>
          <w:tab w:val="left" w:pos="284"/>
        </w:tabs>
        <w:spacing w:before="0"/>
        <w:ind w:left="0" w:firstLine="0"/>
        <w:rPr>
          <w:sz w:val="20"/>
          <w:szCs w:val="20"/>
        </w:rPr>
      </w:pPr>
      <w:r w:rsidRPr="00653CB4">
        <w:rPr>
          <w:sz w:val="20"/>
          <w:szCs w:val="20"/>
        </w:rPr>
        <w:t>в случае изменения срока аренды.</w:t>
      </w:r>
    </w:p>
    <w:p w14:paraId="2AAB1939" w14:textId="77777777" w:rsidR="00E868AF" w:rsidRDefault="00E868AF" w:rsidP="000D543F">
      <w:pPr>
        <w:spacing w:before="120" w:after="0" w:line="240" w:lineRule="auto"/>
        <w:ind w:left="0"/>
        <w:rPr>
          <w:rFonts w:ascii="Times New Roman" w:eastAsia="Times New Roman" w:hAnsi="Times New Roman"/>
          <w:b/>
          <w:lang w:eastAsia="ru-RU"/>
        </w:rPr>
      </w:pPr>
    </w:p>
    <w:p w14:paraId="7667BF82" w14:textId="77777777" w:rsidR="00E868AF" w:rsidRPr="00265E98" w:rsidRDefault="00E868AF" w:rsidP="00E61D21">
      <w:pPr>
        <w:pStyle w:val="3"/>
        <w:rPr>
          <w:lang w:eastAsia="ru-RU"/>
        </w:rPr>
      </w:pPr>
      <w:bookmarkStart w:id="291" w:name="_Toc168502090"/>
      <w:r w:rsidRPr="00265E98">
        <w:rPr>
          <w:lang w:eastAsia="ru-RU"/>
        </w:rPr>
        <w:t>12.4. Модификации договора аренды</w:t>
      </w:r>
      <w:bookmarkEnd w:id="291"/>
    </w:p>
    <w:p w14:paraId="052AE7CC" w14:textId="77777777" w:rsidR="00E868AF" w:rsidRPr="00E868AF" w:rsidRDefault="00E868AF" w:rsidP="00AF7F5C">
      <w:pPr>
        <w:spacing w:after="0"/>
        <w:ind w:left="0"/>
        <w:rPr>
          <w:rFonts w:ascii="Times New Roman" w:eastAsia="Times New Roman" w:hAnsi="Times New Roman"/>
          <w:lang w:eastAsia="ru-RU"/>
        </w:rPr>
      </w:pPr>
      <w:r w:rsidRPr="00E868AF">
        <w:rPr>
          <w:rFonts w:ascii="Times New Roman" w:eastAsia="Times New Roman" w:hAnsi="Times New Roman"/>
          <w:lang w:eastAsia="ru-RU"/>
        </w:rPr>
        <w:t>Модификация договора аренды учитывается в качестве отдельного договора аренды в случае соблюдения двух следующих условий:</w:t>
      </w:r>
    </w:p>
    <w:p w14:paraId="5A0B4377" w14:textId="77777777" w:rsidR="00E868AF" w:rsidRPr="00E868AF" w:rsidRDefault="00E868AF" w:rsidP="00AE698A">
      <w:pPr>
        <w:pStyle w:val="IASBNormalnparaL1"/>
        <w:numPr>
          <w:ilvl w:val="0"/>
          <w:numId w:val="375"/>
        </w:numPr>
        <w:tabs>
          <w:tab w:val="left" w:pos="284"/>
        </w:tabs>
        <w:spacing w:before="0"/>
        <w:ind w:left="0" w:firstLine="0"/>
        <w:rPr>
          <w:sz w:val="20"/>
          <w:szCs w:val="20"/>
        </w:rPr>
      </w:pPr>
      <w:r w:rsidRPr="00E868AF">
        <w:rPr>
          <w:sz w:val="20"/>
          <w:szCs w:val="20"/>
        </w:rPr>
        <w:t>модификация увеличивает сферу применения договора аренды за счет добавления права пользования одним или несколькими базовыми активами; и</w:t>
      </w:r>
    </w:p>
    <w:p w14:paraId="7D281B92" w14:textId="77777777" w:rsidR="00E868AF" w:rsidRPr="00E868AF" w:rsidRDefault="00E868AF" w:rsidP="00AE698A">
      <w:pPr>
        <w:pStyle w:val="IASBNormalnparaL1"/>
        <w:numPr>
          <w:ilvl w:val="0"/>
          <w:numId w:val="375"/>
        </w:numPr>
        <w:tabs>
          <w:tab w:val="left" w:pos="284"/>
        </w:tabs>
        <w:spacing w:before="0"/>
        <w:ind w:left="0" w:firstLine="0"/>
        <w:rPr>
          <w:sz w:val="20"/>
          <w:szCs w:val="20"/>
        </w:rPr>
      </w:pPr>
      <w:r w:rsidRPr="00E868AF">
        <w:rPr>
          <w:sz w:val="20"/>
          <w:szCs w:val="20"/>
        </w:rPr>
        <w:t>возмещение за аренду увеличивается на величину, соизмеримую с ценой отдельного договора на увеличенный объем, а также на соответствующие корректировки такой цены, отражающие обстоятельства определенного договора.</w:t>
      </w:r>
    </w:p>
    <w:p w14:paraId="150F7E1D" w14:textId="77777777" w:rsidR="00E868AF" w:rsidRPr="00E868AF" w:rsidRDefault="00E868AF" w:rsidP="00E868AF">
      <w:pPr>
        <w:spacing w:before="120" w:after="0" w:line="240" w:lineRule="auto"/>
        <w:ind w:left="0"/>
        <w:rPr>
          <w:rFonts w:ascii="Times New Roman" w:eastAsia="Times New Roman" w:hAnsi="Times New Roman"/>
          <w:lang w:eastAsia="ru-RU"/>
        </w:rPr>
      </w:pPr>
    </w:p>
    <w:p w14:paraId="441C2373" w14:textId="541F078B" w:rsidR="00C63AE8" w:rsidRPr="00C63AE8" w:rsidRDefault="00C63AE8" w:rsidP="00E61D21">
      <w:pPr>
        <w:pStyle w:val="3"/>
        <w:rPr>
          <w:lang w:eastAsia="ru-RU"/>
        </w:rPr>
      </w:pPr>
      <w:bookmarkStart w:id="292" w:name="_Toc168502091"/>
      <w:r w:rsidRPr="00C63AE8">
        <w:rPr>
          <w:lang w:eastAsia="ru-RU"/>
        </w:rPr>
        <w:t>12.</w:t>
      </w:r>
      <w:r w:rsidR="00E868AF">
        <w:rPr>
          <w:lang w:eastAsia="ru-RU"/>
        </w:rPr>
        <w:t>5</w:t>
      </w:r>
      <w:r w:rsidRPr="00C63AE8">
        <w:rPr>
          <w:lang w:eastAsia="ru-RU"/>
        </w:rPr>
        <w:t>. Раскрытие информации.</w:t>
      </w:r>
      <w:bookmarkEnd w:id="292"/>
    </w:p>
    <w:p w14:paraId="0688B937" w14:textId="77777777" w:rsidR="00C63AE8" w:rsidRPr="00C63AE8" w:rsidRDefault="00C63AE8" w:rsidP="000D543F">
      <w:pPr>
        <w:spacing w:after="0" w:line="240" w:lineRule="auto"/>
        <w:ind w:left="0"/>
        <w:rPr>
          <w:rFonts w:ascii="Times New Roman" w:eastAsia="Times New Roman" w:hAnsi="Times New Roman"/>
          <w:lang w:eastAsia="ru-RU"/>
        </w:rPr>
      </w:pPr>
      <w:r w:rsidRPr="00C63AE8">
        <w:rPr>
          <w:rFonts w:ascii="Times New Roman" w:eastAsia="Times New Roman" w:hAnsi="Times New Roman"/>
          <w:lang w:eastAsia="ru-RU"/>
        </w:rPr>
        <w:t>Банк раскрывает информацию о своих договорах аренды, в которых он является арендатором, в одном примечании или отдельном разделе своей финансовой отчетности, которая вместе с информацией, представленной в отчете о финансовом положении, отчете о прибыли или убытке и отчете о движении денежных средств, дает пользователям финансовой отчетности основу для оценки влияния договоров аренды на финансовое положение, финансовые результаты и денежные потоки Банка.</w:t>
      </w:r>
    </w:p>
    <w:p w14:paraId="46361C91" w14:textId="31C3F066" w:rsidR="00C63AE8" w:rsidRPr="00C63AE8" w:rsidRDefault="00C63AE8" w:rsidP="000D543F">
      <w:pPr>
        <w:spacing w:after="0" w:line="240" w:lineRule="auto"/>
        <w:ind w:left="0"/>
        <w:rPr>
          <w:rFonts w:ascii="Times New Roman" w:eastAsia="Times New Roman" w:hAnsi="Times New Roman"/>
          <w:lang w:eastAsia="ru-RU"/>
        </w:rPr>
      </w:pPr>
      <w:bookmarkStart w:id="293" w:name="F45929345"/>
      <w:r w:rsidRPr="00C63AE8">
        <w:rPr>
          <w:rFonts w:ascii="Times New Roman" w:eastAsia="Times New Roman" w:hAnsi="Times New Roman"/>
          <w:lang w:eastAsia="ru-RU"/>
        </w:rPr>
        <w:t>Банком раскрываются следующие суммы за отчетный период:</w:t>
      </w:r>
      <w:bookmarkEnd w:id="293"/>
    </w:p>
    <w:p w14:paraId="24F2B940" w14:textId="30BF28E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4" w:name="F45929348"/>
      <w:r w:rsidRPr="00C63AE8">
        <w:rPr>
          <w:rFonts w:ascii="Times New Roman" w:eastAsia="Times New Roman" w:hAnsi="Times New Roman"/>
          <w:lang w:eastAsia="ru-RU"/>
        </w:rPr>
        <w:t>амортизация активов в форме права пользования в соответствии с видом базового актива;</w:t>
      </w:r>
      <w:bookmarkEnd w:id="294"/>
    </w:p>
    <w:p w14:paraId="734BE9C1" w14:textId="77777777" w:rsidR="00AB7849" w:rsidRDefault="00AB7849" w:rsidP="00AE698A">
      <w:pPr>
        <w:numPr>
          <w:ilvl w:val="0"/>
          <w:numId w:val="375"/>
        </w:numPr>
        <w:spacing w:after="0" w:line="240" w:lineRule="auto"/>
        <w:ind w:left="709"/>
        <w:rPr>
          <w:rFonts w:ascii="Times New Roman" w:eastAsia="Times New Roman" w:hAnsi="Times New Roman"/>
          <w:lang w:eastAsia="ru-RU"/>
        </w:rPr>
        <w:sectPr w:rsidR="00AB7849" w:rsidSect="00ED54EE">
          <w:pgSz w:w="11906" w:h="16838"/>
          <w:pgMar w:top="1268" w:right="680" w:bottom="900" w:left="1134" w:header="510" w:footer="404" w:gutter="0"/>
          <w:cols w:space="708"/>
          <w:titlePg/>
          <w:docGrid w:linePitch="360"/>
        </w:sectPr>
      </w:pPr>
      <w:bookmarkStart w:id="295" w:name="F45929350"/>
    </w:p>
    <w:p w14:paraId="0EB9862C" w14:textId="4D954A30"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lastRenderedPageBreak/>
        <w:t>процентный расход по обязательствам по аренде;</w:t>
      </w:r>
      <w:bookmarkEnd w:id="295"/>
    </w:p>
    <w:p w14:paraId="7E5D091E" w14:textId="7A34E482"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6" w:name="F45929382"/>
      <w:bookmarkStart w:id="297" w:name="F45929388"/>
      <w:r w:rsidRPr="00C63AE8">
        <w:rPr>
          <w:rFonts w:ascii="Times New Roman" w:eastAsia="Times New Roman" w:hAnsi="Times New Roman"/>
          <w:lang w:eastAsia="ru-RU"/>
        </w:rPr>
        <w:t>расход, относящийся к краткосрочной аренде, которая учитывается с применением упрощенного метода. Такой расход не должен включать расход, относящийся к договорам аренды со сроком аренды не более одного месяца;</w:t>
      </w:r>
      <w:bookmarkEnd w:id="296"/>
    </w:p>
    <w:p w14:paraId="5233BA82" w14:textId="77777777"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298" w:name="F45929384"/>
      <w:r w:rsidRPr="00C63AE8">
        <w:rPr>
          <w:rFonts w:ascii="Times New Roman" w:eastAsia="Times New Roman" w:hAnsi="Times New Roman"/>
          <w:lang w:eastAsia="ru-RU"/>
        </w:rPr>
        <w:t>расход, относящийся к аренде активов с низкой стоимостью, которая учитывается с применением упрощенного метода, не включая расход, описанный в предыдущем пункте;</w:t>
      </w:r>
      <w:bookmarkEnd w:id="298"/>
    </w:p>
    <w:p w14:paraId="2586FBBF" w14:textId="77777777"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расход, относящийся к переменным арендным платежам, не включенным в оценку обязательств по аренде;</w:t>
      </w:r>
    </w:p>
    <w:p w14:paraId="4674A527" w14:textId="71D9420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r w:rsidRPr="00C63AE8">
        <w:rPr>
          <w:rFonts w:ascii="Times New Roman" w:eastAsia="Times New Roman" w:hAnsi="Times New Roman"/>
          <w:lang w:eastAsia="ru-RU"/>
        </w:rPr>
        <w:t>доход от субаренды активов в форме права пользования;</w:t>
      </w:r>
      <w:bookmarkEnd w:id="297"/>
    </w:p>
    <w:p w14:paraId="03F0B00C" w14:textId="012B19BE" w:rsidR="00C63AE8" w:rsidRPr="00C63AE8" w:rsidRDefault="00C63AE8" w:rsidP="00AE698A">
      <w:pPr>
        <w:numPr>
          <w:ilvl w:val="0"/>
          <w:numId w:val="375"/>
        </w:numPr>
        <w:spacing w:after="0" w:line="240" w:lineRule="auto"/>
        <w:ind w:left="709"/>
        <w:jc w:val="left"/>
        <w:rPr>
          <w:rFonts w:ascii="Times New Roman" w:eastAsia="Times New Roman" w:hAnsi="Times New Roman"/>
          <w:lang w:eastAsia="ru-RU"/>
        </w:rPr>
      </w:pPr>
      <w:bookmarkStart w:id="299" w:name="F45929390"/>
      <w:r w:rsidRPr="00C63AE8">
        <w:rPr>
          <w:rFonts w:ascii="Times New Roman" w:eastAsia="Times New Roman" w:hAnsi="Times New Roman"/>
          <w:lang w:eastAsia="ru-RU"/>
        </w:rPr>
        <w:t>общий денежный отток для договоров аренды;</w:t>
      </w:r>
      <w:bookmarkEnd w:id="299"/>
    </w:p>
    <w:p w14:paraId="439E7EE5" w14:textId="33B8A025" w:rsidR="00C63AE8" w:rsidRPr="00C63AE8" w:rsidRDefault="00C63AE8" w:rsidP="00AE698A">
      <w:pPr>
        <w:numPr>
          <w:ilvl w:val="0"/>
          <w:numId w:val="375"/>
        </w:numPr>
        <w:spacing w:after="0" w:line="240" w:lineRule="auto"/>
        <w:ind w:left="709"/>
        <w:jc w:val="left"/>
        <w:rPr>
          <w:rFonts w:ascii="Times New Roman" w:eastAsia="Times New Roman" w:hAnsi="Times New Roman"/>
          <w:lang w:eastAsia="ru-RU"/>
        </w:rPr>
      </w:pPr>
      <w:bookmarkStart w:id="300" w:name="F45929392"/>
      <w:r w:rsidRPr="00C63AE8">
        <w:rPr>
          <w:rFonts w:ascii="Times New Roman" w:eastAsia="Times New Roman" w:hAnsi="Times New Roman"/>
          <w:lang w:eastAsia="ru-RU"/>
        </w:rPr>
        <w:t>прирост активов в форме права пользования;</w:t>
      </w:r>
      <w:bookmarkEnd w:id="300"/>
    </w:p>
    <w:p w14:paraId="3276FC6C" w14:textId="2718C78A"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301" w:name="F45929394"/>
      <w:r w:rsidRPr="00C63AE8">
        <w:rPr>
          <w:rFonts w:ascii="Times New Roman" w:eastAsia="Times New Roman" w:hAnsi="Times New Roman"/>
          <w:lang w:eastAsia="ru-RU"/>
        </w:rPr>
        <w:t>прибыли или убытки, обусловленные операциями продажи с обратной арендой; и</w:t>
      </w:r>
      <w:bookmarkEnd w:id="301"/>
    </w:p>
    <w:p w14:paraId="19BE7DEC" w14:textId="20D5E389" w:rsidR="00C63AE8" w:rsidRPr="00C63AE8" w:rsidRDefault="00C63AE8" w:rsidP="00AE698A">
      <w:pPr>
        <w:numPr>
          <w:ilvl w:val="0"/>
          <w:numId w:val="375"/>
        </w:numPr>
        <w:spacing w:after="0" w:line="240" w:lineRule="auto"/>
        <w:ind w:left="709"/>
        <w:rPr>
          <w:rFonts w:ascii="Times New Roman" w:eastAsia="Times New Roman" w:hAnsi="Times New Roman"/>
          <w:lang w:eastAsia="ru-RU"/>
        </w:rPr>
      </w:pPr>
      <w:bookmarkStart w:id="302" w:name="F45929396"/>
      <w:r w:rsidRPr="00C63AE8">
        <w:rPr>
          <w:rFonts w:ascii="Times New Roman" w:eastAsia="Times New Roman" w:hAnsi="Times New Roman"/>
          <w:lang w:eastAsia="ru-RU"/>
        </w:rPr>
        <w:t>балансовая стоимость активов в форме права пользования на конец отчетного периода в соответствии с видом базового актива.</w:t>
      </w:r>
      <w:bookmarkEnd w:id="302"/>
    </w:p>
    <w:p w14:paraId="3BF19389" w14:textId="5891466D" w:rsidR="00C63AE8" w:rsidRPr="00C63AE8" w:rsidRDefault="00C63AE8" w:rsidP="000D543F">
      <w:pPr>
        <w:spacing w:after="0" w:line="240" w:lineRule="auto"/>
        <w:ind w:left="0"/>
        <w:rPr>
          <w:rFonts w:ascii="Times New Roman" w:eastAsia="Times New Roman" w:hAnsi="Times New Roman"/>
          <w:lang w:eastAsia="ru-RU"/>
        </w:rPr>
      </w:pPr>
      <w:bookmarkStart w:id="303" w:name="F45929403"/>
      <w:r w:rsidRPr="00C63AE8">
        <w:rPr>
          <w:rFonts w:ascii="Times New Roman" w:eastAsia="Times New Roman" w:hAnsi="Times New Roman"/>
          <w:lang w:eastAsia="ru-RU"/>
        </w:rPr>
        <w:t xml:space="preserve">Помимо раскрытия указанной информации Банк должен раскрывать дополнительную качественную и количественную информацию о своей арендной деятельности. </w:t>
      </w:r>
      <w:bookmarkEnd w:id="303"/>
    </w:p>
    <w:p w14:paraId="02E92E52" w14:textId="4414D22D" w:rsidR="00C63AE8" w:rsidRPr="00C63AE8" w:rsidRDefault="00C63AE8" w:rsidP="000D543F">
      <w:pPr>
        <w:spacing w:after="0" w:line="240" w:lineRule="auto"/>
        <w:ind w:left="0"/>
        <w:contextualSpacing/>
        <w:rPr>
          <w:rFonts w:ascii="Times New Roman" w:hAnsi="Times New Roman"/>
          <w:lang w:eastAsia="ru-RU"/>
        </w:rPr>
      </w:pPr>
      <w:bookmarkStart w:id="304" w:name="F45929422"/>
      <w:r w:rsidRPr="00C63AE8">
        <w:rPr>
          <w:rFonts w:ascii="Times New Roman" w:hAnsi="Times New Roman"/>
          <w:lang w:eastAsia="ru-RU"/>
        </w:rPr>
        <w:t xml:space="preserve">При применении упрощенной системы учета к договорам краткосрочной аренды или аренды активов с низкой стоимостью </w:t>
      </w:r>
      <w:bookmarkEnd w:id="304"/>
      <w:r w:rsidRPr="00C63AE8">
        <w:rPr>
          <w:rFonts w:ascii="Times New Roman" w:hAnsi="Times New Roman"/>
          <w:lang w:eastAsia="ru-RU"/>
        </w:rPr>
        <w:t>Банк</w:t>
      </w:r>
      <w:r w:rsidR="000D543F">
        <w:rPr>
          <w:rFonts w:ascii="Times New Roman" w:hAnsi="Times New Roman"/>
          <w:lang w:eastAsia="ru-RU"/>
        </w:rPr>
        <w:t>ом</w:t>
      </w:r>
      <w:r w:rsidRPr="00C63AE8">
        <w:rPr>
          <w:rFonts w:ascii="Times New Roman" w:hAnsi="Times New Roman"/>
          <w:lang w:eastAsia="ru-RU"/>
        </w:rPr>
        <w:t xml:space="preserve"> должен быть раскрыт этот факт.</w:t>
      </w:r>
    </w:p>
    <w:p w14:paraId="10F30A19" w14:textId="77777777" w:rsidR="008B34E5" w:rsidRDefault="008B34E5" w:rsidP="008B34E5">
      <w:pPr>
        <w:ind w:left="0"/>
        <w:rPr>
          <w:rFonts w:ascii="Times New Roman" w:hAnsi="Times New Roman"/>
          <w:lang w:eastAsia="ru-RU"/>
        </w:rPr>
      </w:pPr>
    </w:p>
    <w:p w14:paraId="0B65C9F6" w14:textId="77777777" w:rsidR="008B34E5" w:rsidRPr="008B34E5" w:rsidRDefault="008B34E5" w:rsidP="00E61D21">
      <w:pPr>
        <w:pStyle w:val="3"/>
      </w:pPr>
      <w:bookmarkStart w:id="305" w:name="_Toc168502092"/>
      <w:r w:rsidRPr="008B34E5">
        <w:t>12.6. Переход на МСФО 16</w:t>
      </w:r>
      <w:bookmarkEnd w:id="305"/>
    </w:p>
    <w:p w14:paraId="23AFFD58" w14:textId="25381902" w:rsidR="00DA18B0" w:rsidRPr="008B776B" w:rsidRDefault="008B34E5" w:rsidP="00AF7F5C">
      <w:pPr>
        <w:ind w:left="0"/>
        <w:rPr>
          <w:rFonts w:ascii="Times New Roman" w:hAnsi="Times New Roman"/>
          <w:b/>
          <w:iCs/>
          <w:color w:val="3366FF"/>
          <w:sz w:val="18"/>
        </w:rPr>
      </w:pPr>
      <w:r w:rsidRPr="008B34E5">
        <w:rPr>
          <w:rFonts w:ascii="Times New Roman" w:eastAsiaTheme="minorHAnsi" w:hAnsi="Times New Roman"/>
          <w:szCs w:val="22"/>
        </w:rPr>
        <w:t>Банк применяет настоящий стандарт в отношении годовых периодов, начинающихся с даты вступления в силу МСФО 16.</w:t>
      </w:r>
      <w:r w:rsidR="00D80214">
        <w:rPr>
          <w:rFonts w:ascii="Times New Roman" w:eastAsiaTheme="minorHAnsi" w:hAnsi="Times New Roman"/>
          <w:szCs w:val="22"/>
        </w:rPr>
        <w:t xml:space="preserve"> </w:t>
      </w:r>
      <w:bookmarkStart w:id="306" w:name="_Toc251171031"/>
      <w:bookmarkStart w:id="307" w:name="_Toc255041575"/>
      <w:r w:rsidR="00DA18B0" w:rsidRPr="008B776B">
        <w:rPr>
          <w:rFonts w:ascii="Times New Roman" w:hAnsi="Times New Roman"/>
          <w:i/>
          <w:snapToGrid w:val="0"/>
          <w:color w:val="3366FF"/>
          <w:szCs w:val="22"/>
        </w:rPr>
        <w:t>(</w:t>
      </w:r>
      <w:r w:rsidR="00DA18B0">
        <w:rPr>
          <w:rFonts w:ascii="Times New Roman" w:hAnsi="Times New Roman"/>
          <w:i/>
          <w:snapToGrid w:val="0"/>
          <w:color w:val="3366FF"/>
          <w:szCs w:val="22"/>
        </w:rPr>
        <w:t>Раздел 12 изменен</w:t>
      </w:r>
      <w:r w:rsidR="00DA18B0" w:rsidRPr="008B776B">
        <w:rPr>
          <w:rFonts w:ascii="Times New Roman" w:hAnsi="Times New Roman"/>
          <w:i/>
          <w:snapToGrid w:val="0"/>
          <w:color w:val="3366FF"/>
          <w:szCs w:val="22"/>
        </w:rPr>
        <w:t xml:space="preserve"> решением совета директоров от 26.11.2018 г.</w:t>
      </w:r>
      <w:r w:rsidR="00DA18B0" w:rsidRPr="006E0A32">
        <w:rPr>
          <w:rFonts w:ascii="Times New Roman" w:hAnsi="Times New Roman"/>
          <w:i/>
          <w:snapToGrid w:val="0"/>
          <w:color w:val="3366FF"/>
          <w:szCs w:val="22"/>
        </w:rPr>
        <w:t xml:space="preserve"> </w:t>
      </w:r>
      <w:r w:rsidR="00DA18B0">
        <w:rPr>
          <w:rFonts w:ascii="Times New Roman" w:hAnsi="Times New Roman"/>
          <w:i/>
          <w:snapToGrid w:val="0"/>
          <w:color w:val="3366FF"/>
          <w:szCs w:val="22"/>
        </w:rPr>
        <w:t xml:space="preserve">(протокол </w:t>
      </w:r>
      <w:r w:rsidR="00DA18B0" w:rsidRPr="008B776B">
        <w:rPr>
          <w:rFonts w:ascii="Times New Roman" w:hAnsi="Times New Roman"/>
          <w:i/>
          <w:snapToGrid w:val="0"/>
          <w:color w:val="3366FF"/>
          <w:szCs w:val="22"/>
        </w:rPr>
        <w:t>№ 14</w:t>
      </w:r>
      <w:r w:rsidR="00DA18B0">
        <w:rPr>
          <w:rFonts w:ascii="Times New Roman" w:hAnsi="Times New Roman"/>
          <w:i/>
          <w:snapToGrid w:val="0"/>
          <w:color w:val="3366FF"/>
          <w:szCs w:val="22"/>
        </w:rPr>
        <w:t>)</w:t>
      </w:r>
      <w:r w:rsidR="00DA18B0" w:rsidRPr="008B776B">
        <w:rPr>
          <w:rFonts w:ascii="Times New Roman" w:hAnsi="Times New Roman"/>
          <w:i/>
          <w:snapToGrid w:val="0"/>
          <w:color w:val="3366FF"/>
          <w:szCs w:val="22"/>
        </w:rPr>
        <w:t>)</w:t>
      </w:r>
    </w:p>
    <w:p w14:paraId="42E89294" w14:textId="497E1BBB" w:rsidR="004D4017" w:rsidRDefault="004D4017" w:rsidP="004D4017">
      <w:pPr>
        <w:rPr>
          <w:rFonts w:ascii="Times New Roman" w:hAnsi="Times New Roman"/>
          <w:i/>
          <w:snapToGrid w:val="0"/>
          <w:color w:val="00B0F0"/>
          <w:szCs w:val="22"/>
        </w:rPr>
      </w:pPr>
    </w:p>
    <w:p w14:paraId="56C77C66" w14:textId="77777777" w:rsidR="004D4017" w:rsidRDefault="004D4017" w:rsidP="004D4017">
      <w:pPr>
        <w:rPr>
          <w:rFonts w:ascii="Times New Roman" w:hAnsi="Times New Roman"/>
          <w:i/>
          <w:snapToGrid w:val="0"/>
          <w:color w:val="00B0F0"/>
          <w:szCs w:val="22"/>
        </w:rPr>
      </w:pPr>
    </w:p>
    <w:p w14:paraId="3DFC387C" w14:textId="77777777" w:rsidR="004D4017" w:rsidRDefault="004D4017" w:rsidP="004D4017">
      <w:pPr>
        <w:rPr>
          <w:rFonts w:ascii="Times New Roman" w:hAnsi="Times New Roman"/>
          <w:i/>
          <w:snapToGrid w:val="0"/>
          <w:color w:val="00B0F0"/>
          <w:szCs w:val="22"/>
        </w:rPr>
      </w:pPr>
    </w:p>
    <w:p w14:paraId="100FC850" w14:textId="77777777" w:rsidR="004D4017" w:rsidRDefault="004D4017" w:rsidP="004D4017">
      <w:pPr>
        <w:rPr>
          <w:rFonts w:ascii="Times New Roman" w:hAnsi="Times New Roman"/>
          <w:i/>
          <w:snapToGrid w:val="0"/>
          <w:color w:val="00B0F0"/>
          <w:szCs w:val="22"/>
        </w:rPr>
      </w:pPr>
    </w:p>
    <w:p w14:paraId="488461AE" w14:textId="77777777" w:rsidR="004D4017" w:rsidRDefault="004D4017" w:rsidP="004D4017">
      <w:pPr>
        <w:rPr>
          <w:rFonts w:ascii="Times New Roman" w:hAnsi="Times New Roman"/>
          <w:i/>
          <w:snapToGrid w:val="0"/>
          <w:color w:val="00B0F0"/>
          <w:szCs w:val="22"/>
        </w:rPr>
      </w:pPr>
    </w:p>
    <w:p w14:paraId="19A42808" w14:textId="77777777" w:rsidR="004D4017" w:rsidRDefault="004D4017" w:rsidP="004D4017">
      <w:pPr>
        <w:rPr>
          <w:rFonts w:ascii="Times New Roman" w:hAnsi="Times New Roman"/>
          <w:i/>
          <w:snapToGrid w:val="0"/>
          <w:color w:val="00B0F0"/>
          <w:szCs w:val="22"/>
        </w:rPr>
      </w:pPr>
    </w:p>
    <w:p w14:paraId="49A069E3" w14:textId="77777777" w:rsidR="004D4017" w:rsidRDefault="004D4017" w:rsidP="004D4017">
      <w:pPr>
        <w:rPr>
          <w:rFonts w:ascii="Times New Roman" w:hAnsi="Times New Roman"/>
          <w:i/>
          <w:snapToGrid w:val="0"/>
          <w:color w:val="00B0F0"/>
          <w:szCs w:val="22"/>
        </w:rPr>
      </w:pPr>
    </w:p>
    <w:p w14:paraId="2A0AFF09" w14:textId="77777777" w:rsidR="004D4017" w:rsidRDefault="004D4017" w:rsidP="004D4017">
      <w:pPr>
        <w:rPr>
          <w:rFonts w:ascii="Times New Roman" w:hAnsi="Times New Roman"/>
          <w:i/>
          <w:snapToGrid w:val="0"/>
          <w:color w:val="00B0F0"/>
          <w:szCs w:val="22"/>
        </w:rPr>
      </w:pPr>
    </w:p>
    <w:p w14:paraId="02E6C062" w14:textId="77777777" w:rsidR="004D4017" w:rsidRDefault="004D4017" w:rsidP="004D4017">
      <w:pPr>
        <w:rPr>
          <w:rFonts w:ascii="Times New Roman" w:hAnsi="Times New Roman"/>
          <w:i/>
          <w:snapToGrid w:val="0"/>
          <w:color w:val="00B0F0"/>
          <w:szCs w:val="22"/>
        </w:rPr>
      </w:pPr>
    </w:p>
    <w:p w14:paraId="696F2759" w14:textId="77777777" w:rsidR="004D4017" w:rsidRDefault="004D4017" w:rsidP="004D4017">
      <w:pPr>
        <w:rPr>
          <w:rFonts w:ascii="Times New Roman" w:hAnsi="Times New Roman"/>
          <w:i/>
          <w:snapToGrid w:val="0"/>
          <w:color w:val="00B0F0"/>
          <w:szCs w:val="22"/>
        </w:rPr>
      </w:pPr>
    </w:p>
    <w:p w14:paraId="68456091" w14:textId="77777777" w:rsidR="004D4017" w:rsidRDefault="004D4017" w:rsidP="004D4017">
      <w:pPr>
        <w:rPr>
          <w:rFonts w:ascii="Times New Roman" w:hAnsi="Times New Roman"/>
          <w:i/>
          <w:snapToGrid w:val="0"/>
          <w:color w:val="00B0F0"/>
          <w:szCs w:val="22"/>
        </w:rPr>
      </w:pPr>
    </w:p>
    <w:p w14:paraId="48968659" w14:textId="77777777" w:rsidR="004D4017" w:rsidRDefault="004D4017" w:rsidP="004D4017">
      <w:pPr>
        <w:rPr>
          <w:rFonts w:ascii="Times New Roman" w:hAnsi="Times New Roman"/>
          <w:i/>
          <w:snapToGrid w:val="0"/>
          <w:color w:val="00B0F0"/>
          <w:szCs w:val="22"/>
        </w:rPr>
      </w:pPr>
    </w:p>
    <w:p w14:paraId="51ACDED8" w14:textId="77777777" w:rsidR="004D4017" w:rsidRDefault="004D4017" w:rsidP="004D4017">
      <w:pPr>
        <w:rPr>
          <w:rFonts w:ascii="Times New Roman" w:hAnsi="Times New Roman"/>
          <w:i/>
          <w:snapToGrid w:val="0"/>
          <w:color w:val="00B0F0"/>
          <w:szCs w:val="22"/>
        </w:rPr>
      </w:pPr>
    </w:p>
    <w:p w14:paraId="6FEDEE7D" w14:textId="77777777" w:rsidR="004D4017" w:rsidRDefault="004D4017" w:rsidP="004D4017">
      <w:pPr>
        <w:rPr>
          <w:rFonts w:ascii="Times New Roman" w:hAnsi="Times New Roman"/>
          <w:i/>
          <w:snapToGrid w:val="0"/>
          <w:color w:val="00B0F0"/>
          <w:szCs w:val="22"/>
        </w:rPr>
      </w:pPr>
    </w:p>
    <w:p w14:paraId="15E33271" w14:textId="77777777" w:rsidR="004D4017" w:rsidRDefault="004D4017" w:rsidP="004D4017">
      <w:pPr>
        <w:rPr>
          <w:rFonts w:ascii="Times New Roman" w:hAnsi="Times New Roman"/>
          <w:i/>
          <w:snapToGrid w:val="0"/>
          <w:color w:val="00B0F0"/>
          <w:szCs w:val="22"/>
        </w:rPr>
      </w:pPr>
    </w:p>
    <w:p w14:paraId="4812C46F" w14:textId="77777777" w:rsidR="004D4017" w:rsidRDefault="004D4017" w:rsidP="004D4017">
      <w:pPr>
        <w:rPr>
          <w:rFonts w:ascii="Times New Roman" w:hAnsi="Times New Roman"/>
          <w:i/>
          <w:snapToGrid w:val="0"/>
          <w:color w:val="00B0F0"/>
          <w:szCs w:val="22"/>
        </w:rPr>
      </w:pPr>
    </w:p>
    <w:p w14:paraId="1306B6AF" w14:textId="77777777" w:rsidR="004D4017" w:rsidRDefault="004D4017" w:rsidP="004D4017">
      <w:pPr>
        <w:rPr>
          <w:rFonts w:ascii="Times New Roman" w:hAnsi="Times New Roman"/>
          <w:i/>
          <w:snapToGrid w:val="0"/>
          <w:color w:val="00B0F0"/>
          <w:szCs w:val="22"/>
        </w:rPr>
      </w:pPr>
    </w:p>
    <w:p w14:paraId="039B21AF" w14:textId="77777777" w:rsidR="004D4017" w:rsidRDefault="004D4017" w:rsidP="004D4017">
      <w:pPr>
        <w:rPr>
          <w:rFonts w:ascii="Times New Roman" w:hAnsi="Times New Roman"/>
          <w:i/>
          <w:snapToGrid w:val="0"/>
          <w:color w:val="00B0F0"/>
          <w:szCs w:val="22"/>
        </w:rPr>
      </w:pPr>
    </w:p>
    <w:p w14:paraId="7167DC56" w14:textId="77777777" w:rsidR="004D4017" w:rsidRDefault="004D4017" w:rsidP="004D4017">
      <w:pPr>
        <w:rPr>
          <w:rFonts w:ascii="Times New Roman" w:hAnsi="Times New Roman"/>
          <w:i/>
          <w:snapToGrid w:val="0"/>
          <w:color w:val="00B0F0"/>
          <w:szCs w:val="22"/>
        </w:rPr>
      </w:pPr>
    </w:p>
    <w:p w14:paraId="5A2846E4" w14:textId="6F4C2229" w:rsidR="009E2B77" w:rsidRPr="00970B60" w:rsidRDefault="009E2B77" w:rsidP="00970B60">
      <w:pPr>
        <w:pStyle w:val="2"/>
        <w:rPr>
          <w:rFonts w:ascii="Times New Roman" w:hAnsi="Times New Roman"/>
        </w:rPr>
      </w:pPr>
      <w:bookmarkStart w:id="308" w:name="_Toc168502093"/>
      <w:r w:rsidRPr="00970B60">
        <w:rPr>
          <w:rFonts w:ascii="Times New Roman" w:hAnsi="Times New Roman"/>
        </w:rPr>
        <w:lastRenderedPageBreak/>
        <w:t>Раздел 1</w:t>
      </w:r>
      <w:r w:rsidR="00F6046E" w:rsidRPr="00970B60">
        <w:rPr>
          <w:rFonts w:ascii="Times New Roman" w:hAnsi="Times New Roman"/>
        </w:rPr>
        <w:t>3</w:t>
      </w:r>
      <w:r w:rsidRPr="00970B60">
        <w:rPr>
          <w:rFonts w:ascii="Times New Roman" w:hAnsi="Times New Roman"/>
        </w:rPr>
        <w:t>. Налоги</w:t>
      </w:r>
      <w:bookmarkEnd w:id="306"/>
      <w:bookmarkEnd w:id="307"/>
      <w:r w:rsidRPr="00970B60">
        <w:rPr>
          <w:rFonts w:ascii="Times New Roman" w:hAnsi="Times New Roman"/>
        </w:rPr>
        <w:t xml:space="preserve"> (МСБУ 12)</w:t>
      </w:r>
      <w:bookmarkEnd w:id="308"/>
    </w:p>
    <w:p w14:paraId="56348BD8" w14:textId="113FB6E7" w:rsidR="009E2B77" w:rsidRPr="009128AD" w:rsidRDefault="003D3DBB" w:rsidP="00E61D21">
      <w:pPr>
        <w:pStyle w:val="3"/>
      </w:pPr>
      <w:bookmarkStart w:id="309" w:name="_Toc251171032"/>
      <w:bookmarkStart w:id="310" w:name="_Toc255041576"/>
      <w:bookmarkStart w:id="311" w:name="_Toc168502094"/>
      <w:r w:rsidRPr="002D4EA3">
        <w:t>1</w:t>
      </w:r>
      <w:r w:rsidR="00F6046E">
        <w:t>3</w:t>
      </w:r>
      <w:r w:rsidR="009E2B77" w:rsidRPr="002D4EA3">
        <w:t xml:space="preserve">.1. </w:t>
      </w:r>
      <w:r w:rsidR="009E2B77" w:rsidRPr="009128AD">
        <w:t>Общие положения</w:t>
      </w:r>
      <w:bookmarkEnd w:id="309"/>
      <w:bookmarkEnd w:id="310"/>
      <w:bookmarkEnd w:id="311"/>
    </w:p>
    <w:p w14:paraId="5EAACF66" w14:textId="50137D10"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Налоговый учет в </w:t>
      </w:r>
      <w:r w:rsidR="00F95963" w:rsidRPr="009128AD">
        <w:rPr>
          <w:rFonts w:eastAsia="Calibri"/>
          <w:sz w:val="20"/>
          <w:szCs w:val="20"/>
        </w:rPr>
        <w:t>Банке осуществляется</w:t>
      </w:r>
      <w:r w:rsidRPr="009128AD">
        <w:rPr>
          <w:rFonts w:eastAsia="Calibri"/>
          <w:sz w:val="20"/>
          <w:szCs w:val="20"/>
        </w:rPr>
        <w:t xml:space="preserve"> в соответствии с Налоговой учетной политикой Банка, разработанной на основании налогового законодательства Республики Казахстан</w:t>
      </w:r>
      <w:r w:rsidR="008829B3" w:rsidRPr="008829B3">
        <w:rPr>
          <w:rFonts w:eastAsia="Calibri"/>
          <w:sz w:val="20"/>
          <w:szCs w:val="20"/>
        </w:rPr>
        <w:t xml:space="preserve"> </w:t>
      </w:r>
      <w:r w:rsidR="008829B3">
        <w:rPr>
          <w:rFonts w:eastAsia="Calibri"/>
          <w:sz w:val="20"/>
          <w:szCs w:val="20"/>
        </w:rPr>
        <w:t>и утвержденной Правлением Банка</w:t>
      </w:r>
      <w:r w:rsidRPr="009128AD">
        <w:rPr>
          <w:rFonts w:eastAsia="Calibri"/>
          <w:sz w:val="20"/>
          <w:szCs w:val="20"/>
        </w:rPr>
        <w:t xml:space="preserve">. </w:t>
      </w:r>
    </w:p>
    <w:p w14:paraId="59E35511" w14:textId="77777777" w:rsidR="00C34F99" w:rsidRPr="009128AD" w:rsidRDefault="00C34F99" w:rsidP="00C34F99">
      <w:pPr>
        <w:pStyle w:val="affff3"/>
        <w:ind w:right="-6"/>
        <w:jc w:val="both"/>
        <w:rPr>
          <w:rFonts w:eastAsia="Calibri"/>
          <w:sz w:val="20"/>
          <w:szCs w:val="20"/>
        </w:rPr>
      </w:pPr>
    </w:p>
    <w:p w14:paraId="0143654A"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Налоговая   отчетность   представляется   Банком   в   порядке   и   по   формам, установленным уполномоченным государственным органом в соответствии с налоговым законодательством Республики Казахстан.  </w:t>
      </w:r>
    </w:p>
    <w:p w14:paraId="119181E1" w14:textId="77777777" w:rsidR="00C34F99" w:rsidRPr="009128AD" w:rsidRDefault="00C34F99" w:rsidP="00C34F99">
      <w:pPr>
        <w:pStyle w:val="affff3"/>
        <w:ind w:right="-6"/>
        <w:jc w:val="both"/>
        <w:rPr>
          <w:rFonts w:eastAsia="Calibri"/>
          <w:sz w:val="20"/>
          <w:szCs w:val="20"/>
        </w:rPr>
      </w:pPr>
    </w:p>
    <w:p w14:paraId="16305ED9" w14:textId="1C3C6FC6" w:rsidR="00C34F99" w:rsidRPr="009128AD" w:rsidRDefault="00F95963" w:rsidP="00C34F99">
      <w:pPr>
        <w:pStyle w:val="affff3"/>
        <w:ind w:right="-6"/>
        <w:jc w:val="both"/>
        <w:rPr>
          <w:rFonts w:eastAsia="Calibri"/>
          <w:sz w:val="20"/>
          <w:szCs w:val="20"/>
        </w:rPr>
      </w:pPr>
      <w:r w:rsidRPr="009128AD">
        <w:rPr>
          <w:rFonts w:eastAsia="Calibri"/>
          <w:sz w:val="20"/>
          <w:szCs w:val="20"/>
        </w:rPr>
        <w:t>Изменения и</w:t>
      </w:r>
      <w:r w:rsidR="00FF52B5" w:rsidRPr="009128AD">
        <w:rPr>
          <w:rFonts w:eastAsia="Calibri"/>
          <w:sz w:val="20"/>
          <w:szCs w:val="20"/>
        </w:rPr>
        <w:t xml:space="preserve"> </w:t>
      </w:r>
      <w:r w:rsidRPr="009128AD">
        <w:rPr>
          <w:rFonts w:eastAsia="Calibri"/>
          <w:sz w:val="20"/>
          <w:szCs w:val="20"/>
        </w:rPr>
        <w:t>дополнения в налоговую</w:t>
      </w:r>
      <w:r w:rsidR="00FF52B5" w:rsidRPr="009128AD">
        <w:rPr>
          <w:rFonts w:eastAsia="Calibri"/>
          <w:sz w:val="20"/>
          <w:szCs w:val="20"/>
        </w:rPr>
        <w:t xml:space="preserve"> отчетность </w:t>
      </w:r>
      <w:r w:rsidRPr="009128AD">
        <w:rPr>
          <w:rFonts w:eastAsia="Calibri"/>
          <w:sz w:val="20"/>
          <w:szCs w:val="20"/>
        </w:rPr>
        <w:t>производятся Банком путем</w:t>
      </w:r>
      <w:r w:rsidR="00FF52B5" w:rsidRPr="009128AD">
        <w:rPr>
          <w:rFonts w:eastAsia="Calibri"/>
          <w:sz w:val="20"/>
          <w:szCs w:val="20"/>
        </w:rPr>
        <w:t xml:space="preserve"> составления дополнительной налоговой декларации/расчета за налоговый период, к которому относятся данные изменения и дополнения.</w:t>
      </w:r>
    </w:p>
    <w:p w14:paraId="58B35C19"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 xml:space="preserve"> </w:t>
      </w:r>
    </w:p>
    <w:p w14:paraId="73E1022F" w14:textId="77777777" w:rsidR="00FF52B5" w:rsidRPr="009128AD" w:rsidRDefault="00FF52B5" w:rsidP="00C34F99">
      <w:pPr>
        <w:pStyle w:val="affff3"/>
        <w:ind w:right="-6"/>
        <w:jc w:val="both"/>
        <w:rPr>
          <w:rFonts w:eastAsia="Calibri"/>
          <w:sz w:val="20"/>
          <w:szCs w:val="20"/>
        </w:rPr>
      </w:pPr>
      <w:r w:rsidRPr="009128AD">
        <w:rPr>
          <w:rFonts w:eastAsia="Calibri"/>
          <w:sz w:val="20"/>
          <w:szCs w:val="20"/>
        </w:rPr>
        <w:t>Налоговая отчетность   хранится   Банком   в   течение   срока   исковой давности, установленной налоговым законодательством.</w:t>
      </w:r>
    </w:p>
    <w:p w14:paraId="1A1DB82B" w14:textId="7F6FA9A8" w:rsidR="009E2B77" w:rsidRPr="002D4EA3" w:rsidRDefault="009E2B77" w:rsidP="00F96B17">
      <w:pPr>
        <w:spacing w:before="240" w:line="240" w:lineRule="auto"/>
        <w:ind w:left="0"/>
        <w:rPr>
          <w:rFonts w:ascii="Times New Roman" w:hAnsi="Times New Roman"/>
          <w:lang w:eastAsia="ru-RU"/>
        </w:rPr>
      </w:pPr>
      <w:r w:rsidRPr="009128AD">
        <w:rPr>
          <w:rFonts w:ascii="Times New Roman" w:hAnsi="Times New Roman"/>
          <w:lang w:eastAsia="ru-RU"/>
        </w:rPr>
        <w:t xml:space="preserve">Налог на прибыль включает текущий корпоративный подоходный налог, рассчитываемый исходя из налогооблагаемой </w:t>
      </w:r>
      <w:r w:rsidR="00F95963" w:rsidRPr="009128AD">
        <w:rPr>
          <w:rFonts w:ascii="Times New Roman" w:hAnsi="Times New Roman"/>
          <w:lang w:eastAsia="ru-RU"/>
        </w:rPr>
        <w:t>прибыли и</w:t>
      </w:r>
      <w:r w:rsidRPr="009128AD">
        <w:rPr>
          <w:rFonts w:ascii="Times New Roman" w:hAnsi="Times New Roman"/>
          <w:lang w:eastAsia="ru-RU"/>
        </w:rPr>
        <w:t xml:space="preserve"> отсроченный подоходный налог. Налог на прибыль отражается в отчете о совокупном доходе, за исключением того объема, в котором он относится к статьям, включенным в состав прочего совокупного дохода </w:t>
      </w:r>
      <w:r w:rsidR="00F95963" w:rsidRPr="009128AD">
        <w:rPr>
          <w:rFonts w:ascii="Times New Roman" w:hAnsi="Times New Roman"/>
          <w:lang w:eastAsia="ru-RU"/>
        </w:rPr>
        <w:t>или капитала, в</w:t>
      </w:r>
      <w:r w:rsidRPr="009128AD">
        <w:rPr>
          <w:rFonts w:ascii="Times New Roman" w:hAnsi="Times New Roman"/>
          <w:lang w:eastAsia="ru-RU"/>
        </w:rPr>
        <w:t xml:space="preserve"> этом случае он признается в составе прочего</w:t>
      </w:r>
      <w:r w:rsidRPr="002D4EA3">
        <w:rPr>
          <w:rFonts w:ascii="Times New Roman" w:hAnsi="Times New Roman"/>
          <w:lang w:eastAsia="ru-RU"/>
        </w:rPr>
        <w:t xml:space="preserve"> совокупного дохода или капитала, соответственно. </w:t>
      </w:r>
    </w:p>
    <w:p w14:paraId="012EFD1A"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Текущий корпоративный подоходный налог представляет собой сумму, которую предполагается уплатить или возместить из государственного бюджета в отношении налогооблагаемой прибыли или убытка за текущий и предыдущие периоды. Налогооблагаемая прибыль или убытки основаны на оценочных показателях, если финансовая отчетность утверждается до подачи соответствующих налоговых деклараций. Прочие налоги, помимо налога на прибыль, отражаются в составе операционных расходов.</w:t>
      </w:r>
    </w:p>
    <w:p w14:paraId="02B079C2" w14:textId="383837CA"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Отсроченный подоходный налог учитывается по методу балансовых обязательств по временным разницам между балансовой стоимостью активов и обязательств для целей финансовой отчетности и налоговой базой этих активов и обязательств, определенной для целей налогообложения. Не признаются отсроченные подоходны</w:t>
      </w:r>
      <w:r w:rsidR="00F40BFA" w:rsidRPr="002D4EA3">
        <w:rPr>
          <w:rFonts w:ascii="Times New Roman" w:hAnsi="Times New Roman"/>
          <w:lang w:eastAsia="ru-RU"/>
        </w:rPr>
        <w:t>е</w:t>
      </w:r>
      <w:r w:rsidRPr="002D4EA3">
        <w:rPr>
          <w:rFonts w:ascii="Times New Roman" w:hAnsi="Times New Roman"/>
          <w:lang w:eastAsia="ru-RU"/>
        </w:rPr>
        <w:t xml:space="preserve"> налоги в </w:t>
      </w:r>
      <w:r w:rsidR="00F95963" w:rsidRPr="002D4EA3">
        <w:rPr>
          <w:rFonts w:ascii="Times New Roman" w:hAnsi="Times New Roman"/>
          <w:lang w:eastAsia="ru-RU"/>
        </w:rPr>
        <w:t>отношении временных</w:t>
      </w:r>
      <w:r w:rsidRPr="002D4EA3">
        <w:rPr>
          <w:rFonts w:ascii="Times New Roman" w:hAnsi="Times New Roman"/>
          <w:lang w:eastAsia="ru-RU"/>
        </w:rPr>
        <w:t xml:space="preserve"> разниц, которые возникают: </w:t>
      </w:r>
    </w:p>
    <w:p w14:paraId="473BBA81" w14:textId="77777777" w:rsidR="009E2B77" w:rsidRPr="002D4EA3" w:rsidRDefault="009E2B77" w:rsidP="00AE698A">
      <w:pPr>
        <w:pStyle w:val="af4"/>
        <w:numPr>
          <w:ilvl w:val="0"/>
          <w:numId w:val="55"/>
        </w:numPr>
        <w:tabs>
          <w:tab w:val="left" w:pos="360"/>
        </w:tabs>
        <w:spacing w:before="240" w:after="240"/>
        <w:rPr>
          <w:sz w:val="20"/>
          <w:szCs w:val="20"/>
          <w:lang w:eastAsia="ru-RU"/>
        </w:rPr>
      </w:pPr>
      <w:r w:rsidRPr="002D4EA3">
        <w:rPr>
          <w:sz w:val="20"/>
          <w:szCs w:val="20"/>
          <w:lang w:eastAsia="ru-RU"/>
        </w:rPr>
        <w:t>при первоначальном признании актива или обязательства в сделке, которая не является объединением бизнесов и на момент сделки не оказывает влияние ни на бухгалтерскую прибыль, ни на налогооблагаемую прибыль; и</w:t>
      </w:r>
    </w:p>
    <w:p w14:paraId="596EC096" w14:textId="291F2F5F"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Активы и обязательства по отсроченному подоходному налогу рассчитываются по налоговым ставкам, которые применимы к периоду, когда будет реализован или использован </w:t>
      </w:r>
      <w:r w:rsidR="00F95963" w:rsidRPr="002D4EA3">
        <w:rPr>
          <w:rFonts w:ascii="Times New Roman" w:hAnsi="Times New Roman"/>
          <w:lang w:eastAsia="ru-RU"/>
        </w:rPr>
        <w:t>актив,</w:t>
      </w:r>
      <w:r w:rsidRPr="002D4EA3">
        <w:rPr>
          <w:rFonts w:ascii="Times New Roman" w:hAnsi="Times New Roman"/>
          <w:lang w:eastAsia="ru-RU"/>
        </w:rPr>
        <w:t xml:space="preserve"> или погашено обязательство, основываясь на налоговых ставках (и налоговом законодательстве), которые действовали или практически были введены в действие на дату составления </w:t>
      </w:r>
      <w:r w:rsidRPr="002D4EA3">
        <w:rPr>
          <w:rFonts w:ascii="Times New Roman" w:hAnsi="Times New Roman"/>
        </w:rPr>
        <w:t>отчета о финансовом положении</w:t>
      </w:r>
      <w:r w:rsidRPr="002D4EA3">
        <w:rPr>
          <w:rFonts w:ascii="Times New Roman" w:hAnsi="Times New Roman"/>
          <w:lang w:eastAsia="ru-RU"/>
        </w:rPr>
        <w:t>.</w:t>
      </w:r>
    </w:p>
    <w:p w14:paraId="08DF244B" w14:textId="5778A97B"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Активы по отсроченному подоходному налогу в отношении уменьшающих налогооблагаемую базу временных разниц и перенесенных на будущие периоды налоговых убытков признаются лишь в том случае, </w:t>
      </w:r>
      <w:r w:rsidR="00F95963" w:rsidRPr="002D4EA3">
        <w:rPr>
          <w:rFonts w:ascii="Times New Roman" w:hAnsi="Times New Roman"/>
          <w:lang w:eastAsia="ru-RU"/>
        </w:rPr>
        <w:t>если представляется</w:t>
      </w:r>
      <w:r w:rsidRPr="002D4EA3">
        <w:rPr>
          <w:rFonts w:ascii="Times New Roman" w:hAnsi="Times New Roman"/>
          <w:lang w:eastAsia="ru-RU"/>
        </w:rPr>
        <w:t xml:space="preserve"> вероятным получение в будущем налогооблагаемой прибыли, которая может быть уменьшена на сумму таких вычетов. Активы по отсроченному подоходному налогу уменьшаются в том объеме, в котором более не существует вероятности реализации соответствующей налоговой льготы.</w:t>
      </w:r>
    </w:p>
    <w:p w14:paraId="73801700" w14:textId="77777777" w:rsidR="009E2B77" w:rsidRPr="002D4EA3" w:rsidRDefault="009E2B77" w:rsidP="007A742D">
      <w:pPr>
        <w:keepNext/>
        <w:spacing w:before="240" w:line="240" w:lineRule="auto"/>
        <w:ind w:left="0"/>
        <w:rPr>
          <w:rFonts w:ascii="Times New Roman" w:hAnsi="Times New Roman"/>
          <w:b/>
          <w:i/>
          <w:lang w:eastAsia="ru-RU"/>
        </w:rPr>
      </w:pPr>
      <w:r w:rsidRPr="002D4EA3">
        <w:rPr>
          <w:rFonts w:ascii="Times New Roman" w:hAnsi="Times New Roman"/>
          <w:b/>
          <w:i/>
          <w:lang w:eastAsia="ru-RU"/>
        </w:rPr>
        <w:t>Налог на добавленную стоимость (НДС)</w:t>
      </w:r>
    </w:p>
    <w:p w14:paraId="13FF5F54" w14:textId="77777777" w:rsidR="0054655A" w:rsidRPr="00F0393D"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НДС, возникающий при реализации, подлежит уплате в бюджет Республики Казахстан при отгрузке товаров или оказании услуг. НДС, уплаченный при приобретении товаров и услуг (за исключением НДС по нерезидентам), может быть зачтен с НДС к уплате при получении налогового счета-фактуры от поставщика.</w:t>
      </w:r>
    </w:p>
    <w:p w14:paraId="46F8C499" w14:textId="77777777" w:rsidR="009E2B77" w:rsidRPr="002D4EA3" w:rsidRDefault="009E2B77" w:rsidP="00F96B17">
      <w:pPr>
        <w:spacing w:before="240" w:line="240" w:lineRule="auto"/>
        <w:ind w:left="0"/>
        <w:rPr>
          <w:rFonts w:ascii="Times New Roman" w:hAnsi="Times New Roman"/>
          <w:lang w:eastAsia="ru-RU"/>
        </w:rPr>
      </w:pPr>
      <w:r w:rsidRPr="002D4EA3">
        <w:rPr>
          <w:rFonts w:ascii="Times New Roman" w:hAnsi="Times New Roman"/>
          <w:lang w:eastAsia="ru-RU"/>
        </w:rPr>
        <w:t xml:space="preserve"> Налоговое законодательство разрешает проводить расчеты с бюджетом по НДС на основе взаимозачета. Соответственно, НДС по реализации и приобретениям, расчеты по которым не были осуществлены на отчетную дату, отражаются в </w:t>
      </w:r>
      <w:r w:rsidRPr="002D4EA3">
        <w:rPr>
          <w:rFonts w:ascii="Times New Roman" w:hAnsi="Times New Roman"/>
        </w:rPr>
        <w:t>отчете о финансовом положении</w:t>
      </w:r>
      <w:r w:rsidRPr="002D4EA3">
        <w:rPr>
          <w:rFonts w:ascii="Times New Roman" w:hAnsi="Times New Roman"/>
          <w:lang w:eastAsia="ru-RU"/>
        </w:rPr>
        <w:t xml:space="preserve"> на чистой основе. Возмещаемый НДС классифицируется как долгосрочный, если его погашение не ожидается в течение одного года с отчетной даты.</w:t>
      </w:r>
    </w:p>
    <w:p w14:paraId="344FA2BD" w14:textId="00515038" w:rsidR="009E2B77" w:rsidRPr="002D4EA3" w:rsidRDefault="00D1190A" w:rsidP="00E61D21">
      <w:pPr>
        <w:pStyle w:val="3"/>
      </w:pPr>
      <w:bookmarkStart w:id="312" w:name="_Toc248646998"/>
      <w:bookmarkStart w:id="313" w:name="_Toc255041577"/>
      <w:bookmarkStart w:id="314" w:name="_Toc168502095"/>
      <w:r w:rsidRPr="002D4EA3">
        <w:t>1</w:t>
      </w:r>
      <w:r w:rsidR="00F6046E">
        <w:t>3</w:t>
      </w:r>
      <w:r w:rsidR="009E2B77" w:rsidRPr="002D4EA3">
        <w:t>.2. Определения</w:t>
      </w:r>
      <w:bookmarkEnd w:id="312"/>
      <w:bookmarkEnd w:id="313"/>
      <w:bookmarkEnd w:id="314"/>
    </w:p>
    <w:p w14:paraId="6E22FEA1"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Актив по отсроченному подоходному налогу</w:t>
      </w:r>
      <w:r w:rsidRPr="002D4EA3">
        <w:rPr>
          <w:rFonts w:ascii="Times New Roman" w:hAnsi="Times New Roman"/>
        </w:rPr>
        <w:t xml:space="preserve"> – это суммы подоходного налога, возмещаемые в будущих периодах, в связи с вычитаемыми временными разницами и переносом на будущий период не принятых налоговых убытков.</w:t>
      </w:r>
    </w:p>
    <w:p w14:paraId="4F8F5BC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lastRenderedPageBreak/>
        <w:t xml:space="preserve">Временные разницы - </w:t>
      </w:r>
      <w:r w:rsidRPr="002D4EA3">
        <w:rPr>
          <w:rFonts w:ascii="Times New Roman" w:hAnsi="Times New Roman"/>
        </w:rPr>
        <w:t>это разницы между балансовой стоимостью актива или обязательства в отчете о финансовом положении и их налоговой базой. Временные разницы могут быть либо:</w:t>
      </w:r>
    </w:p>
    <w:p w14:paraId="49BFB8EE" w14:textId="0CA26B14" w:rsidR="009E2B77" w:rsidRPr="002D4EA3" w:rsidRDefault="009E2B77" w:rsidP="00AE698A">
      <w:pPr>
        <w:numPr>
          <w:ilvl w:val="0"/>
          <w:numId w:val="56"/>
        </w:numPr>
        <w:spacing w:before="240" w:line="240" w:lineRule="auto"/>
        <w:rPr>
          <w:rFonts w:ascii="Times New Roman" w:hAnsi="Times New Roman"/>
        </w:rPr>
      </w:pPr>
      <w:r w:rsidRPr="002D4EA3">
        <w:rPr>
          <w:rFonts w:ascii="Times New Roman" w:hAnsi="Times New Roman"/>
          <w:b/>
        </w:rPr>
        <w:t>налогооблагаемыми</w:t>
      </w:r>
      <w:r w:rsidRPr="002D4EA3">
        <w:rPr>
          <w:rFonts w:ascii="Times New Roman" w:hAnsi="Times New Roman"/>
        </w:rPr>
        <w:t xml:space="preserve">, которые являются временными разницами, приводящими к возникновению налогооблагаемых сумм при определении налогооблагаемой прибыли (налогового убытка) будущих периодов, когда балансовая стоимость актива или обязательства </w:t>
      </w:r>
      <w:r w:rsidR="00F95963" w:rsidRPr="002D4EA3">
        <w:rPr>
          <w:rFonts w:ascii="Times New Roman" w:hAnsi="Times New Roman"/>
        </w:rPr>
        <w:t>возмещается,</w:t>
      </w:r>
      <w:r w:rsidRPr="002D4EA3">
        <w:rPr>
          <w:rFonts w:ascii="Times New Roman" w:hAnsi="Times New Roman"/>
        </w:rPr>
        <w:t xml:space="preserve"> или погашается; либо </w:t>
      </w:r>
    </w:p>
    <w:p w14:paraId="5B2656AE" w14:textId="65DAD5F0" w:rsidR="009E2B77" w:rsidRPr="002D4EA3" w:rsidRDefault="009E2B77" w:rsidP="00AE698A">
      <w:pPr>
        <w:numPr>
          <w:ilvl w:val="0"/>
          <w:numId w:val="56"/>
        </w:numPr>
        <w:spacing w:before="240" w:line="240" w:lineRule="auto"/>
        <w:rPr>
          <w:rFonts w:ascii="Times New Roman" w:hAnsi="Times New Roman"/>
        </w:rPr>
      </w:pPr>
      <w:r w:rsidRPr="002D4EA3">
        <w:rPr>
          <w:rFonts w:ascii="Times New Roman" w:hAnsi="Times New Roman"/>
          <w:b/>
        </w:rPr>
        <w:t>вычитаемыми</w:t>
      </w:r>
      <w:r w:rsidRPr="002D4EA3">
        <w:rPr>
          <w:rFonts w:ascii="Times New Roman" w:hAnsi="Times New Roman"/>
        </w:rPr>
        <w:t xml:space="preserve">, то есть временными разницами, результатом которых являются вычеты при определении налогооблагаемой прибыли (убытка, учитываемого при налогообложении) будущих периодов, когда балансовая стоимость соответствующего актива или обязательства </w:t>
      </w:r>
      <w:r w:rsidR="00F95963" w:rsidRPr="002D4EA3">
        <w:rPr>
          <w:rFonts w:ascii="Times New Roman" w:hAnsi="Times New Roman"/>
        </w:rPr>
        <w:t>возмещается,</w:t>
      </w:r>
      <w:r w:rsidRPr="002D4EA3">
        <w:rPr>
          <w:rFonts w:ascii="Times New Roman" w:hAnsi="Times New Roman"/>
        </w:rPr>
        <w:t xml:space="preserve"> или погашается.</w:t>
      </w:r>
    </w:p>
    <w:p w14:paraId="68D83157"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b/>
        </w:rPr>
        <w:t xml:space="preserve">Обязательства по отсроченному подоходному налогу - </w:t>
      </w:r>
      <w:r w:rsidRPr="002D4EA3">
        <w:rPr>
          <w:rFonts w:ascii="Times New Roman" w:hAnsi="Times New Roman"/>
        </w:rPr>
        <w:t xml:space="preserve">это суммы подоходного налога, подлежащие уплате в будущих периодах в связи с налогооблагаемыми временными разницами. </w:t>
      </w:r>
    </w:p>
    <w:p w14:paraId="48E9D888" w14:textId="443BA287" w:rsidR="009E2B77" w:rsidRPr="002D4EA3" w:rsidRDefault="00D1190A" w:rsidP="00E61D21">
      <w:pPr>
        <w:pStyle w:val="3"/>
      </w:pPr>
      <w:bookmarkStart w:id="315" w:name="_Toc248646997"/>
      <w:bookmarkStart w:id="316" w:name="_Toc255041578"/>
      <w:bookmarkStart w:id="317" w:name="_Toc168502096"/>
      <w:r w:rsidRPr="002D4EA3">
        <w:t>1</w:t>
      </w:r>
      <w:r w:rsidR="00F6046E">
        <w:t>3</w:t>
      </w:r>
      <w:r w:rsidR="009E2B77" w:rsidRPr="002D4EA3">
        <w:t xml:space="preserve">.3. </w:t>
      </w:r>
      <w:bookmarkEnd w:id="315"/>
      <w:r w:rsidR="009E2B77" w:rsidRPr="002D4EA3">
        <w:t>Учетные принципы</w:t>
      </w:r>
      <w:bookmarkEnd w:id="316"/>
      <w:bookmarkEnd w:id="317"/>
      <w:r w:rsidR="009E2B77" w:rsidRPr="002D4EA3">
        <w:t xml:space="preserve"> </w:t>
      </w:r>
    </w:p>
    <w:p w14:paraId="4E24B1E5" w14:textId="77777777" w:rsidR="009E2B77" w:rsidRPr="0054655A" w:rsidRDefault="0054655A" w:rsidP="00F96B17">
      <w:pPr>
        <w:spacing w:before="240" w:line="240" w:lineRule="auto"/>
        <w:ind w:left="0"/>
        <w:rPr>
          <w:rFonts w:ascii="Times New Roman" w:hAnsi="Times New Roman"/>
        </w:rPr>
      </w:pPr>
      <w:r>
        <w:rPr>
          <w:rFonts w:ascii="Times New Roman" w:hAnsi="Times New Roman"/>
        </w:rPr>
        <w:t>Н</w:t>
      </w:r>
      <w:r w:rsidR="009E2B77" w:rsidRPr="002D4EA3">
        <w:rPr>
          <w:rFonts w:ascii="Times New Roman" w:hAnsi="Times New Roman"/>
        </w:rPr>
        <w:t xml:space="preserve">алог на прибыль включает все национальные и зарубежные налоги, которые основываются на налогооблагаемой прибыли. Налог на прибыль также включает такие налоги, как налог, удерживаемый у источника выплаты, который уплачивается </w:t>
      </w:r>
      <w:r>
        <w:rPr>
          <w:rFonts w:ascii="Times New Roman" w:hAnsi="Times New Roman"/>
        </w:rPr>
        <w:t>Банком.</w:t>
      </w:r>
    </w:p>
    <w:p w14:paraId="70C98BE2"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текущих налоговых обязательств и активов</w:t>
      </w:r>
    </w:p>
    <w:p w14:paraId="7F085A4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Текущий корпоративный подоходный налог за данный и предыдущие периоды признается в качестве обязательства, равного неоплаченной сумме. Если уже оплаченная сумма в отношении данного и предыдущего периодов превышает сумму, подлежащую уплате за эти периоды, то величина превышения должна признаваться в качестве актива.</w:t>
      </w:r>
    </w:p>
    <w:p w14:paraId="7E7D5041"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b/>
        </w:rPr>
        <w:t>Признание обязательств и активов по отсроченному подоходному налогу</w:t>
      </w:r>
    </w:p>
    <w:p w14:paraId="287CB970"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Стоимостная оценка активов и обязательств в соответствии с данной учетной политикой, как правило, отличается от стоимостной оценки по данным налогового учета, ведущегося в соответствии с требованиями Казахстанского налогового законодательства, в результате чего образуются отсроченные налоговые обязательства и активы. </w:t>
      </w:r>
    </w:p>
    <w:p w14:paraId="53E2BFD9" w14:textId="2E944033"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Актив по отсроченному подоходному налогу представляет собой возмещаемую в будущем сумму налога на прибыль. Актив по отсроченному подоходному налогу в отношении уменьшающих налогооблагаемую базу временных разниц и перенесенных на будущие периоды налоговых убытков признается только тогда, </w:t>
      </w:r>
      <w:r w:rsidR="00F95963" w:rsidRPr="002D4EA3">
        <w:rPr>
          <w:rFonts w:ascii="Times New Roman" w:hAnsi="Times New Roman"/>
        </w:rPr>
        <w:t>когда представляется</w:t>
      </w:r>
      <w:r w:rsidRPr="002D4EA3">
        <w:rPr>
          <w:rFonts w:ascii="Times New Roman" w:hAnsi="Times New Roman"/>
        </w:rPr>
        <w:t xml:space="preserve"> вероятным получение в будущем налогооблагаемой прибыли, которая может быть уменьшена на сумму таких вычетов. В противном случае, такой актив по отсроченному подоходному налогу не должен признаваться для целей финансовой отчетности по МСФО.</w:t>
      </w:r>
    </w:p>
    <w:p w14:paraId="3CE6D095" w14:textId="77777777" w:rsidR="009E2B77" w:rsidRPr="002D4EA3" w:rsidRDefault="009E2B77" w:rsidP="00F96B17">
      <w:pPr>
        <w:spacing w:before="240" w:line="240" w:lineRule="auto"/>
        <w:ind w:left="0"/>
        <w:rPr>
          <w:rFonts w:ascii="Times New Roman" w:hAnsi="Times New Roman"/>
          <w:b/>
        </w:rPr>
      </w:pPr>
      <w:r w:rsidRPr="002D4EA3">
        <w:rPr>
          <w:rFonts w:ascii="Times New Roman" w:hAnsi="Times New Roman"/>
        </w:rPr>
        <w:t xml:space="preserve">Обязательство по отсроченному подоходному налогу представляет собой задолженность по подоходному налогу, которая подлежит к оплате в будущем. </w:t>
      </w:r>
    </w:p>
    <w:p w14:paraId="7DDCBB6B"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8F18CB">
        <w:rPr>
          <w:rFonts w:ascii="Times New Roman" w:hAnsi="Times New Roman"/>
        </w:rPr>
        <w:t xml:space="preserve"> </w:t>
      </w:r>
      <w:r w:rsidR="009E2B77" w:rsidRPr="002D4EA3">
        <w:rPr>
          <w:rFonts w:ascii="Times New Roman" w:hAnsi="Times New Roman"/>
        </w:rPr>
        <w:t>долж</w:t>
      </w:r>
      <w:r w:rsidR="00572DED" w:rsidRPr="002D4EA3">
        <w:rPr>
          <w:rFonts w:ascii="Times New Roman" w:hAnsi="Times New Roman"/>
        </w:rPr>
        <w:t>ен</w:t>
      </w:r>
      <w:r w:rsidR="009E2B77" w:rsidRPr="002D4EA3">
        <w:rPr>
          <w:rFonts w:ascii="Times New Roman" w:hAnsi="Times New Roman"/>
        </w:rPr>
        <w:t xml:space="preserve"> оценивать возможность использования не отраженных в отчетности отсроченных налоговых активов на каждую отчетную дату. Если становится вероятным получение прибыли в будущих периодах, против которой можно будет использовать отсроченный налоговый актив, актив подлежит признанию в отчетности. Также балансовая стоимость актива по признанному отсроченному подоходному налогу должна пересматриваться по состоянию на каждую отчетную дату, и если отсутствует вероятность того, что </w:t>
      </w:r>
      <w:r>
        <w:rPr>
          <w:rFonts w:ascii="Times New Roman" w:hAnsi="Times New Roman"/>
        </w:rPr>
        <w:t>Банк</w:t>
      </w:r>
      <w:r w:rsidR="008F18CB">
        <w:rPr>
          <w:rFonts w:ascii="Times New Roman" w:hAnsi="Times New Roman"/>
        </w:rPr>
        <w:t xml:space="preserve"> </w:t>
      </w:r>
      <w:r w:rsidR="009E2B77" w:rsidRPr="002D4EA3">
        <w:rPr>
          <w:rFonts w:ascii="Times New Roman" w:hAnsi="Times New Roman"/>
        </w:rPr>
        <w:t>будет иметь налогооблагаемую прибыль в будущих периодах, то сумма по отсроченному подоходному налогу актива соответственно уменьшается до суммы ожидаемого возмещения.</w:t>
      </w:r>
    </w:p>
    <w:p w14:paraId="180EE92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Наличие неиспользованных налоговых убытков является веским свидетельством того, что у </w:t>
      </w:r>
      <w:r w:rsidR="00F9744B">
        <w:rPr>
          <w:rFonts w:ascii="Times New Roman" w:hAnsi="Times New Roman"/>
        </w:rPr>
        <w:t>Банка</w:t>
      </w:r>
      <w:r w:rsidR="00C6430C" w:rsidRPr="002D4EA3">
        <w:rPr>
          <w:rFonts w:ascii="Times New Roman" w:hAnsi="Times New Roman"/>
        </w:rPr>
        <w:t xml:space="preserve"> </w:t>
      </w:r>
      <w:r w:rsidRPr="002D4EA3">
        <w:rPr>
          <w:rFonts w:ascii="Times New Roman" w:hAnsi="Times New Roman"/>
        </w:rPr>
        <w:t xml:space="preserve">может и не быть налогооблагаемой прибыли в будущем. Следовательно, в отношении перенесенных налоговых убытков, </w:t>
      </w:r>
      <w:r w:rsidR="00F9744B">
        <w:rPr>
          <w:rFonts w:ascii="Times New Roman" w:hAnsi="Times New Roman"/>
        </w:rPr>
        <w:t>Банк</w:t>
      </w:r>
      <w:r w:rsidR="008F18CB">
        <w:rPr>
          <w:rFonts w:ascii="Times New Roman" w:hAnsi="Times New Roman"/>
        </w:rPr>
        <w:t xml:space="preserve"> </w:t>
      </w:r>
      <w:r w:rsidRPr="002D4EA3">
        <w:rPr>
          <w:rFonts w:ascii="Times New Roman" w:hAnsi="Times New Roman"/>
        </w:rPr>
        <w:t>признает возникающий отсроченный налоговый актив только в той степени, в которой имеются достаточные налогооблагаемые временные разницы или при наличии другого убедительного доказательства того, что в будущем будет достаточная налогооблагаемая прибыль.</w:t>
      </w:r>
    </w:p>
    <w:p w14:paraId="0F13BC50" w14:textId="77777777" w:rsidR="009E2B77" w:rsidRPr="002D4EA3" w:rsidRDefault="009E2B77" w:rsidP="00C94917">
      <w:pPr>
        <w:keepNext/>
        <w:spacing w:before="240" w:line="240" w:lineRule="auto"/>
        <w:ind w:left="0"/>
        <w:rPr>
          <w:rFonts w:ascii="Times New Roman" w:hAnsi="Times New Roman"/>
        </w:rPr>
      </w:pPr>
      <w:r w:rsidRPr="002D4EA3">
        <w:rPr>
          <w:rFonts w:ascii="Times New Roman" w:hAnsi="Times New Roman"/>
        </w:rPr>
        <w:lastRenderedPageBreak/>
        <w:t>В случае если разница между налоговой базой и балансовой стоимостью является временной, активы и обязательства по отсроченному подоходному налогу формируются следующим образом:</w:t>
      </w:r>
    </w:p>
    <w:tbl>
      <w:tblPr>
        <w:tblW w:w="9421" w:type="dxa"/>
        <w:tblInd w:w="-34" w:type="dxa"/>
        <w:tblLook w:val="01E0" w:firstRow="1" w:lastRow="1" w:firstColumn="1" w:lastColumn="1" w:noHBand="0" w:noVBand="0"/>
      </w:tblPr>
      <w:tblGrid>
        <w:gridCol w:w="1870"/>
        <w:gridCol w:w="3834"/>
        <w:gridCol w:w="3717"/>
      </w:tblGrid>
      <w:tr w:rsidR="009E2B77" w:rsidRPr="002D4EA3" w14:paraId="49D1A737" w14:textId="77777777">
        <w:tc>
          <w:tcPr>
            <w:tcW w:w="1870" w:type="dxa"/>
            <w:tcBorders>
              <w:bottom w:val="single" w:sz="6" w:space="0" w:color="auto"/>
            </w:tcBorders>
          </w:tcPr>
          <w:p w14:paraId="032C0A8E"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p>
        </w:tc>
        <w:tc>
          <w:tcPr>
            <w:tcW w:w="3834" w:type="dxa"/>
            <w:tcBorders>
              <w:bottom w:val="single" w:sz="6" w:space="0" w:color="auto"/>
            </w:tcBorders>
          </w:tcPr>
          <w:p w14:paraId="4B9D939F"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Отсроченные налоговые обязательства</w:t>
            </w:r>
          </w:p>
        </w:tc>
        <w:tc>
          <w:tcPr>
            <w:tcW w:w="3717" w:type="dxa"/>
            <w:tcBorders>
              <w:bottom w:val="single" w:sz="6" w:space="0" w:color="auto"/>
            </w:tcBorders>
          </w:tcPr>
          <w:p w14:paraId="773510C7"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Отсроченные налоговые активы</w:t>
            </w:r>
          </w:p>
        </w:tc>
      </w:tr>
      <w:tr w:rsidR="009E2B77" w:rsidRPr="002D4EA3" w14:paraId="5C68B21B" w14:textId="77777777">
        <w:tc>
          <w:tcPr>
            <w:tcW w:w="1870" w:type="dxa"/>
            <w:tcBorders>
              <w:top w:val="single" w:sz="6" w:space="0" w:color="auto"/>
              <w:bottom w:val="single" w:sz="6" w:space="0" w:color="auto"/>
            </w:tcBorders>
          </w:tcPr>
          <w:p w14:paraId="0B08CBD0"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Активы</w:t>
            </w:r>
          </w:p>
        </w:tc>
        <w:tc>
          <w:tcPr>
            <w:tcW w:w="3834" w:type="dxa"/>
            <w:tcBorders>
              <w:top w:val="single" w:sz="6" w:space="0" w:color="auto"/>
              <w:bottom w:val="single" w:sz="6" w:space="0" w:color="auto"/>
            </w:tcBorders>
          </w:tcPr>
          <w:p w14:paraId="6B7FB471"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w:t>
            </w:r>
            <w:proofErr w:type="gramStart"/>
            <w:r w:rsidRPr="002D4EA3">
              <w:rPr>
                <w:rFonts w:ascii="Times New Roman" w:hAnsi="Times New Roman"/>
              </w:rPr>
              <w:t>стоимость &gt;</w:t>
            </w:r>
            <w:proofErr w:type="gramEnd"/>
            <w:r w:rsidRPr="002D4EA3">
              <w:rPr>
                <w:rFonts w:ascii="Times New Roman" w:hAnsi="Times New Roman"/>
              </w:rPr>
              <w:t xml:space="preserve"> Налоговая база</w:t>
            </w:r>
          </w:p>
        </w:tc>
        <w:tc>
          <w:tcPr>
            <w:tcW w:w="3717" w:type="dxa"/>
            <w:tcBorders>
              <w:top w:val="single" w:sz="6" w:space="0" w:color="auto"/>
              <w:bottom w:val="single" w:sz="6" w:space="0" w:color="auto"/>
            </w:tcBorders>
          </w:tcPr>
          <w:p w14:paraId="1D3A30A4"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стоимость </w:t>
            </w:r>
            <w:proofErr w:type="gramStart"/>
            <w:r w:rsidRPr="002D4EA3">
              <w:rPr>
                <w:rFonts w:ascii="Times New Roman" w:hAnsi="Times New Roman"/>
              </w:rPr>
              <w:t>&lt; Налоговая</w:t>
            </w:r>
            <w:proofErr w:type="gramEnd"/>
            <w:r w:rsidRPr="002D4EA3">
              <w:rPr>
                <w:rFonts w:ascii="Times New Roman" w:hAnsi="Times New Roman"/>
              </w:rPr>
              <w:t xml:space="preserve"> база</w:t>
            </w:r>
          </w:p>
        </w:tc>
      </w:tr>
      <w:tr w:rsidR="009E2B77" w:rsidRPr="002D4EA3" w14:paraId="36C0DCC6" w14:textId="77777777">
        <w:tc>
          <w:tcPr>
            <w:tcW w:w="1870" w:type="dxa"/>
            <w:tcBorders>
              <w:top w:val="single" w:sz="6" w:space="0" w:color="auto"/>
              <w:bottom w:val="single" w:sz="12" w:space="0" w:color="auto"/>
            </w:tcBorders>
          </w:tcPr>
          <w:p w14:paraId="3785AE4B" w14:textId="77777777" w:rsidR="009E2B77" w:rsidRPr="002D4EA3" w:rsidRDefault="009E2B77" w:rsidP="00C94917">
            <w:pPr>
              <w:keepNext/>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Обязательства</w:t>
            </w:r>
          </w:p>
        </w:tc>
        <w:tc>
          <w:tcPr>
            <w:tcW w:w="3834" w:type="dxa"/>
            <w:tcBorders>
              <w:top w:val="single" w:sz="6" w:space="0" w:color="auto"/>
              <w:bottom w:val="single" w:sz="12" w:space="0" w:color="auto"/>
            </w:tcBorders>
          </w:tcPr>
          <w:p w14:paraId="1E7C5016"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стоимость </w:t>
            </w:r>
            <w:proofErr w:type="gramStart"/>
            <w:r w:rsidRPr="002D4EA3">
              <w:rPr>
                <w:rFonts w:ascii="Times New Roman" w:hAnsi="Times New Roman"/>
              </w:rPr>
              <w:t>&lt; Налоговая</w:t>
            </w:r>
            <w:proofErr w:type="gramEnd"/>
            <w:r w:rsidRPr="002D4EA3">
              <w:rPr>
                <w:rFonts w:ascii="Times New Roman" w:hAnsi="Times New Roman"/>
              </w:rPr>
              <w:t xml:space="preserve"> база</w:t>
            </w:r>
          </w:p>
        </w:tc>
        <w:tc>
          <w:tcPr>
            <w:tcW w:w="3717" w:type="dxa"/>
            <w:tcBorders>
              <w:top w:val="single" w:sz="6" w:space="0" w:color="auto"/>
              <w:bottom w:val="single" w:sz="12" w:space="0" w:color="auto"/>
            </w:tcBorders>
          </w:tcPr>
          <w:p w14:paraId="2219117E" w14:textId="77777777" w:rsidR="009E2B77" w:rsidRPr="002D4EA3" w:rsidRDefault="009E2B77" w:rsidP="00C949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Балансовая </w:t>
            </w:r>
            <w:proofErr w:type="gramStart"/>
            <w:r w:rsidRPr="002D4EA3">
              <w:rPr>
                <w:rFonts w:ascii="Times New Roman" w:hAnsi="Times New Roman"/>
              </w:rPr>
              <w:t>стоимость &gt;</w:t>
            </w:r>
            <w:proofErr w:type="gramEnd"/>
            <w:r w:rsidRPr="002D4EA3">
              <w:rPr>
                <w:rFonts w:ascii="Times New Roman" w:hAnsi="Times New Roman"/>
              </w:rPr>
              <w:t xml:space="preserve"> Налоговая база</w:t>
            </w:r>
          </w:p>
        </w:tc>
      </w:tr>
    </w:tbl>
    <w:p w14:paraId="1FE2752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Последовательность в определении расхода по налогу на прибыль за период выглядит следующим образом:</w:t>
      </w:r>
    </w:p>
    <w:p w14:paraId="4DB4BE6B"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в соответствии с налоговым законодательством определяется налогооблагаемая прибыль;</w:t>
      </w:r>
    </w:p>
    <w:p w14:paraId="29F9EEA2"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по ставке, утвержденной налоговым законодательством, определяется сумма текущего обязательства по подоходному налогу:</w:t>
      </w:r>
    </w:p>
    <w:p w14:paraId="74447592"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налогооблагаемая прибыль Х ставка налога = налоговое обязательство.</w:t>
      </w:r>
    </w:p>
    <w:p w14:paraId="015F4F24" w14:textId="3E0A1A4F" w:rsidR="009E2B77" w:rsidRPr="002D4EA3" w:rsidRDefault="00F95963"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налоговая</w:t>
      </w:r>
      <w:r w:rsidR="009E2B77" w:rsidRPr="002D4EA3">
        <w:rPr>
          <w:rFonts w:ascii="Times New Roman" w:hAnsi="Times New Roman"/>
        </w:rPr>
        <w:t xml:space="preserve"> база активов и обязательств на конец отчетного периода;</w:t>
      </w:r>
    </w:p>
    <w:p w14:paraId="406BB72C"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определяются суммы временных разниц на основе сопоставления балансовой стоимости всех активов и обязательств, имеющихся на отчетную дату отчета о финансовом положении, и их налоговой базы: сумма временных разниц равна балансовой стоимости активов и обязательств за минусом их налоговой базы;</w:t>
      </w:r>
    </w:p>
    <w:p w14:paraId="7F5EFB6F"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определяются исключения, т.е. временные разницы на момент первоначального признания актива или обязательства, которые не ведут к образованию отсроченных налоговых активов и отсроченных налоговых обязательств;</w:t>
      </w:r>
    </w:p>
    <w:p w14:paraId="79E0BE91"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 xml:space="preserve">производится проверка </w:t>
      </w:r>
      <w:proofErr w:type="spellStart"/>
      <w:r w:rsidRPr="002D4EA3">
        <w:rPr>
          <w:rFonts w:ascii="Times New Roman" w:hAnsi="Times New Roman"/>
        </w:rPr>
        <w:t>возмещаемости</w:t>
      </w:r>
      <w:proofErr w:type="spellEnd"/>
      <w:r w:rsidRPr="002D4EA3">
        <w:rPr>
          <w:rFonts w:ascii="Times New Roman" w:hAnsi="Times New Roman"/>
        </w:rPr>
        <w:t xml:space="preserve"> вычитаемых временных разниц на конец отчетного периода;</w:t>
      </w:r>
    </w:p>
    <w:p w14:paraId="3DFBBA96"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налоговая ставка для расчета отсроченного налогового актива или отсроченного налогового обязательства на конец отчетного периода;</w:t>
      </w:r>
    </w:p>
    <w:p w14:paraId="7D31D458"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рассчитывается отсроченный налоговый актив и отсроченное налоговое обязательство на конец отчетного периода путем перемножения временных разниц, ведущих к образованию отсроченного подоходного налога, на ставку налога, определенного в предыдущем шаге;</w:t>
      </w:r>
    </w:p>
    <w:p w14:paraId="7BAC3B96" w14:textId="77777777" w:rsidR="009E2B77" w:rsidRPr="002D4EA3" w:rsidRDefault="009E2B77" w:rsidP="00AE698A">
      <w:pPr>
        <w:numPr>
          <w:ilvl w:val="0"/>
          <w:numId w:val="256"/>
        </w:numPr>
        <w:tabs>
          <w:tab w:val="left" w:pos="720"/>
        </w:tabs>
        <w:autoSpaceDE w:val="0"/>
        <w:autoSpaceDN w:val="0"/>
        <w:adjustRightInd w:val="0"/>
        <w:spacing w:before="240" w:line="240" w:lineRule="auto"/>
        <w:jc w:val="left"/>
        <w:rPr>
          <w:rFonts w:ascii="Times New Roman" w:hAnsi="Times New Roman"/>
        </w:rPr>
      </w:pPr>
      <w:r w:rsidRPr="002D4EA3">
        <w:rPr>
          <w:rFonts w:ascii="Times New Roman" w:hAnsi="Times New Roman"/>
        </w:rPr>
        <w:t>определяется сумма налогового эффекта временных разниц за отчетный период: из полученной суммы налогового эффекта на конец отчетного года вычитается сальдо налогового эффекта на начало отчетного периода.</w:t>
      </w:r>
    </w:p>
    <w:p w14:paraId="1976E10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Налогооблагаемые временные разницы и отсроченное налоговое обязательство</w:t>
      </w:r>
    </w:p>
    <w:p w14:paraId="00A2B26B" w14:textId="5BC52481"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w:t>
      </w:r>
      <w:r w:rsidR="00F95963">
        <w:rPr>
          <w:rFonts w:ascii="Times New Roman" w:hAnsi="Times New Roman"/>
        </w:rPr>
        <w:t xml:space="preserve">Банке </w:t>
      </w:r>
      <w:r w:rsidR="00F95963" w:rsidRPr="002D4EA3">
        <w:rPr>
          <w:rFonts w:ascii="Times New Roman" w:hAnsi="Times New Roman"/>
        </w:rPr>
        <w:t>для</w:t>
      </w:r>
      <w:r w:rsidRPr="002D4EA3">
        <w:rPr>
          <w:rFonts w:ascii="Times New Roman" w:hAnsi="Times New Roman"/>
        </w:rPr>
        <w:t xml:space="preserve"> учета отсроченных налогов принят метод расчета по разнице балансовых статей.</w:t>
      </w:r>
    </w:p>
    <w:p w14:paraId="7CA3582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Налогооблагаемые временные разницы признаются в случае, когда балансовая стоимость актива превышает величину, вычет которой разрешается для целей налогообложения, а также когда балансовая стоимость обязательства меньше, чем его налоговая база.</w:t>
      </w:r>
    </w:p>
    <w:p w14:paraId="217AEE7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Примеры, когда возникают временные налогооблагаемые разницы:</w:t>
      </w:r>
    </w:p>
    <w:p w14:paraId="041A7C09" w14:textId="77777777" w:rsidR="008F18CB" w:rsidRDefault="00D1190A" w:rsidP="00AE698A">
      <w:pPr>
        <w:numPr>
          <w:ilvl w:val="0"/>
          <w:numId w:val="57"/>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с финансовым инструментами, учитываемыми по справедливой стоимости (если справедливая стоимость превышает налоговую базу):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r w:rsidR="008F18CB">
        <w:rPr>
          <w:rFonts w:ascii="Times New Roman" w:hAnsi="Times New Roman"/>
        </w:rPr>
        <w:t>;</w:t>
      </w:r>
    </w:p>
    <w:p w14:paraId="071518F9" w14:textId="77777777" w:rsidR="00D1190A" w:rsidRPr="008F18CB" w:rsidRDefault="008F18CB" w:rsidP="00AE698A">
      <w:pPr>
        <w:numPr>
          <w:ilvl w:val="0"/>
          <w:numId w:val="57"/>
        </w:numPr>
        <w:autoSpaceDE w:val="0"/>
        <w:autoSpaceDN w:val="0"/>
        <w:adjustRightInd w:val="0"/>
        <w:spacing w:before="240" w:line="240" w:lineRule="auto"/>
        <w:rPr>
          <w:rFonts w:ascii="Times New Roman" w:hAnsi="Times New Roman"/>
        </w:rPr>
      </w:pPr>
      <w:r w:rsidRPr="008F18CB">
        <w:rPr>
          <w:rFonts w:ascii="Times New Roman" w:hAnsi="Times New Roman"/>
        </w:rPr>
        <w:t xml:space="preserve">по операциям с финансовым инструментами, учитываемыми по амортизируемой стоимости: дисконт по выданным займам и премия по привлеченным вкладам </w:t>
      </w:r>
      <w:proofErr w:type="spellStart"/>
      <w:r w:rsidRPr="008F18CB">
        <w:rPr>
          <w:rFonts w:ascii="Times New Roman" w:hAnsi="Times New Roman"/>
        </w:rPr>
        <w:t>жилстройсбережений</w:t>
      </w:r>
      <w:proofErr w:type="spellEnd"/>
      <w:r>
        <w:rPr>
          <w:rFonts w:ascii="Times New Roman" w:hAnsi="Times New Roman"/>
        </w:rPr>
        <w:t>;</w:t>
      </w:r>
      <w:r w:rsidRPr="008F18CB">
        <w:rPr>
          <w:rFonts w:ascii="Times New Roman" w:hAnsi="Times New Roman"/>
        </w:rPr>
        <w:t xml:space="preserve">  </w:t>
      </w:r>
    </w:p>
    <w:p w14:paraId="4F6BC8AC" w14:textId="77777777" w:rsidR="009E2B77" w:rsidRPr="002D4EA3" w:rsidRDefault="009E2B77" w:rsidP="00AE698A">
      <w:pPr>
        <w:numPr>
          <w:ilvl w:val="0"/>
          <w:numId w:val="57"/>
        </w:numPr>
        <w:tabs>
          <w:tab w:val="left" w:pos="0"/>
        </w:tabs>
        <w:autoSpaceDE w:val="0"/>
        <w:autoSpaceDN w:val="0"/>
        <w:adjustRightInd w:val="0"/>
        <w:spacing w:before="240" w:line="240" w:lineRule="auto"/>
        <w:rPr>
          <w:rFonts w:ascii="Times New Roman" w:hAnsi="Times New Roman"/>
        </w:rPr>
      </w:pPr>
      <w:r w:rsidRPr="002D4EA3">
        <w:rPr>
          <w:rFonts w:ascii="Times New Roman" w:hAnsi="Times New Roman"/>
        </w:rPr>
        <w:lastRenderedPageBreak/>
        <w:t>превышение амортизации основных средств и нематериальных активов, используемой для вычета при определении налогооблагаемой прибыли (налогового убытка) над амортизацией для признания расходов в финансовой отчетности;</w:t>
      </w:r>
    </w:p>
    <w:p w14:paraId="74FE3B82" w14:textId="77777777" w:rsidR="009E2B77" w:rsidRPr="002D4EA3" w:rsidRDefault="009E2B77" w:rsidP="00AE698A">
      <w:pPr>
        <w:numPr>
          <w:ilvl w:val="0"/>
          <w:numId w:val="57"/>
        </w:numPr>
        <w:tabs>
          <w:tab w:val="left" w:pos="0"/>
        </w:tabs>
        <w:autoSpaceDE w:val="0"/>
        <w:autoSpaceDN w:val="0"/>
        <w:adjustRightInd w:val="0"/>
        <w:spacing w:before="240" w:line="240" w:lineRule="auto"/>
        <w:rPr>
          <w:rFonts w:ascii="Times New Roman" w:hAnsi="Times New Roman"/>
        </w:rPr>
      </w:pPr>
      <w:r w:rsidRPr="002D4EA3">
        <w:rPr>
          <w:rFonts w:ascii="Times New Roman" w:hAnsi="Times New Roman"/>
        </w:rPr>
        <w:t>по операциям по переоценке активов: увеличение стоимости активов без эквивалентной корректировки для целей налогообложения;</w:t>
      </w:r>
    </w:p>
    <w:p w14:paraId="583DDFF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Отсроченное налоговое обязательство должно признаваться для всех налогооблагаемых временных разниц, если только оно не возникает из:</w:t>
      </w:r>
    </w:p>
    <w:p w14:paraId="58C4E1D0" w14:textId="77777777" w:rsidR="009E2B77" w:rsidRPr="002D4EA3" w:rsidRDefault="009E2B77" w:rsidP="00AE698A">
      <w:pPr>
        <w:numPr>
          <w:ilvl w:val="0"/>
          <w:numId w:val="58"/>
        </w:numPr>
        <w:tabs>
          <w:tab w:val="left" w:pos="360"/>
        </w:tabs>
        <w:autoSpaceDE w:val="0"/>
        <w:autoSpaceDN w:val="0"/>
        <w:adjustRightInd w:val="0"/>
        <w:spacing w:before="240" w:line="240" w:lineRule="auto"/>
        <w:rPr>
          <w:rFonts w:ascii="Times New Roman" w:hAnsi="Times New Roman"/>
        </w:rPr>
      </w:pPr>
      <w:r w:rsidRPr="002D4EA3">
        <w:rPr>
          <w:rFonts w:ascii="Times New Roman" w:hAnsi="Times New Roman"/>
        </w:rPr>
        <w:t>первоначального признания актива или обязательства в связи со сделкой, которая:</w:t>
      </w:r>
    </w:p>
    <w:p w14:paraId="1417CA6C" w14:textId="77777777" w:rsidR="009E2B77" w:rsidRPr="002D4EA3" w:rsidRDefault="009E2B77" w:rsidP="00AE698A">
      <w:pPr>
        <w:numPr>
          <w:ilvl w:val="0"/>
          <w:numId w:val="21"/>
        </w:numPr>
        <w:spacing w:before="240" w:line="240" w:lineRule="auto"/>
        <w:ind w:left="1080"/>
        <w:rPr>
          <w:rFonts w:ascii="Times New Roman" w:hAnsi="Times New Roman"/>
        </w:rPr>
      </w:pPr>
      <w:r w:rsidRPr="002D4EA3">
        <w:rPr>
          <w:rFonts w:ascii="Times New Roman" w:hAnsi="Times New Roman"/>
        </w:rPr>
        <w:t>не является объединением бизнесов; и</w:t>
      </w:r>
    </w:p>
    <w:p w14:paraId="6FBD4D40" w14:textId="77777777" w:rsidR="009E2B77" w:rsidRPr="002D4EA3" w:rsidRDefault="009E2B77" w:rsidP="00AE698A">
      <w:pPr>
        <w:numPr>
          <w:ilvl w:val="0"/>
          <w:numId w:val="21"/>
        </w:numPr>
        <w:spacing w:before="240" w:line="240" w:lineRule="auto"/>
        <w:ind w:left="1080"/>
        <w:rPr>
          <w:rFonts w:ascii="Times New Roman" w:hAnsi="Times New Roman"/>
        </w:rPr>
      </w:pPr>
      <w:r w:rsidRPr="002D4EA3">
        <w:rPr>
          <w:rFonts w:ascii="Times New Roman" w:hAnsi="Times New Roman"/>
        </w:rPr>
        <w:t>на момент совершения не влияет ни на бухгалтерскую, ни на налогооблагаемую прибыль (налоговый убыток).</w:t>
      </w:r>
    </w:p>
    <w:p w14:paraId="4C497D0C"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Вычитаемые временные разницы и отсроченные налоговые активы</w:t>
      </w:r>
    </w:p>
    <w:p w14:paraId="3A4F054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Примеры, когда возникают временные вычитаемые разницы:</w:t>
      </w:r>
    </w:p>
    <w:p w14:paraId="048B7A46" w14:textId="77777777" w:rsidR="00D1190A" w:rsidRPr="002D4EA3" w:rsidRDefault="00D1190A"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с финансовым инструментами, учитываемыми по справедливой стоимости: учет приобретения и реализации финансовых инструментов по первоначальной стоимости - для налогового учета, и по справедливой стоимости - для целей финансовой отчетности;</w:t>
      </w:r>
    </w:p>
    <w:p w14:paraId="75DE8959"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превышение сумм амортизации основных средств и нематериальных активов, отражаемых в финансовой отчетности, над суммами амортизации, используемой для вычета при определении налогооблагаемой прибыли (налогового убытка);</w:t>
      </w:r>
    </w:p>
    <w:p w14:paraId="754804D4"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признание в финансовой отчетности резервов, расходы по которым будут включены в налоговые вычеты только в момент их фактического возникновения;</w:t>
      </w:r>
    </w:p>
    <w:p w14:paraId="66EE2FA0"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отражение налогового убытка, переносимого на будущий налоговый период;</w:t>
      </w:r>
    </w:p>
    <w:p w14:paraId="5AA5FBA5" w14:textId="77777777" w:rsidR="009E2B77" w:rsidRPr="002D4EA3"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создание резерва под обесценение дебиторской задолженности, который для целей налогового учета и финансовой отчетности может отличаться по срокам создания и суммам;</w:t>
      </w:r>
    </w:p>
    <w:p w14:paraId="2CB3BFB6" w14:textId="77777777" w:rsidR="009E2B77" w:rsidRDefault="009E2B77" w:rsidP="00AE698A">
      <w:pPr>
        <w:numPr>
          <w:ilvl w:val="0"/>
          <w:numId w:val="59"/>
        </w:numPr>
        <w:autoSpaceDE w:val="0"/>
        <w:autoSpaceDN w:val="0"/>
        <w:adjustRightInd w:val="0"/>
        <w:spacing w:before="240" w:line="240" w:lineRule="auto"/>
        <w:rPr>
          <w:rFonts w:ascii="Times New Roman" w:hAnsi="Times New Roman"/>
        </w:rPr>
      </w:pPr>
      <w:r w:rsidRPr="002D4EA3">
        <w:rPr>
          <w:rFonts w:ascii="Times New Roman" w:hAnsi="Times New Roman"/>
        </w:rPr>
        <w:t>по операциям по запасам: создание резерва под обесценение в финансовой отчетности и списание для целей нало</w:t>
      </w:r>
      <w:r w:rsidR="00D1190A" w:rsidRPr="002D4EA3">
        <w:rPr>
          <w:rFonts w:ascii="Times New Roman" w:hAnsi="Times New Roman"/>
        </w:rPr>
        <w:t>гового учета в будущих периодах</w:t>
      </w:r>
      <w:r w:rsidR="00E04E9F">
        <w:rPr>
          <w:rFonts w:ascii="Times New Roman" w:hAnsi="Times New Roman"/>
        </w:rPr>
        <w:t>;</w:t>
      </w:r>
    </w:p>
    <w:p w14:paraId="06CE69A2" w14:textId="77777777" w:rsidR="00E04E9F" w:rsidRPr="002D4EA3" w:rsidRDefault="00E04E9F" w:rsidP="00AE698A">
      <w:pPr>
        <w:numPr>
          <w:ilvl w:val="0"/>
          <w:numId w:val="59"/>
        </w:numPr>
        <w:autoSpaceDE w:val="0"/>
        <w:autoSpaceDN w:val="0"/>
        <w:adjustRightInd w:val="0"/>
        <w:spacing w:before="240" w:line="240" w:lineRule="auto"/>
        <w:rPr>
          <w:rFonts w:ascii="Times New Roman" w:hAnsi="Times New Roman"/>
        </w:rPr>
      </w:pPr>
      <w:r>
        <w:rPr>
          <w:rFonts w:ascii="Times New Roman" w:hAnsi="Times New Roman"/>
        </w:rPr>
        <w:t xml:space="preserve">по операциям, отраженным в учете методом начисления по административно-хозяйственной деятельности. </w:t>
      </w:r>
    </w:p>
    <w:p w14:paraId="37B72E64" w14:textId="77777777" w:rsidR="009E2B77" w:rsidRPr="002D4EA3" w:rsidRDefault="009E2B77" w:rsidP="00F96B17">
      <w:pPr>
        <w:autoSpaceDE w:val="0"/>
        <w:autoSpaceDN w:val="0"/>
        <w:adjustRightInd w:val="0"/>
        <w:spacing w:before="240" w:line="240" w:lineRule="auto"/>
        <w:ind w:left="0"/>
        <w:rPr>
          <w:rFonts w:ascii="Times New Roman" w:hAnsi="Times New Roman"/>
          <w:bCs/>
        </w:rPr>
      </w:pPr>
      <w:r w:rsidRPr="002D4EA3">
        <w:rPr>
          <w:rFonts w:ascii="Times New Roman" w:hAnsi="Times New Roman"/>
          <w:bCs/>
        </w:rPr>
        <w:t>Отсроченный налоговый актив должен признаваться для всех вычитаемых временных разниц, по которым представляется вероятным получение налогооблагаемой прибыли в будущих периодах, если только отсроченный налоговый актив не возникает из:</w:t>
      </w:r>
    </w:p>
    <w:p w14:paraId="097B7132" w14:textId="77777777" w:rsidR="009E2B77" w:rsidRPr="002D4EA3" w:rsidRDefault="009E2B77" w:rsidP="00AE698A">
      <w:pPr>
        <w:numPr>
          <w:ilvl w:val="0"/>
          <w:numId w:val="60"/>
        </w:numPr>
        <w:autoSpaceDE w:val="0"/>
        <w:autoSpaceDN w:val="0"/>
        <w:adjustRightInd w:val="0"/>
        <w:spacing w:before="240" w:line="240" w:lineRule="auto"/>
        <w:rPr>
          <w:rFonts w:ascii="Times New Roman" w:hAnsi="Times New Roman"/>
          <w:bCs/>
        </w:rPr>
      </w:pPr>
      <w:r w:rsidRPr="002D4EA3">
        <w:rPr>
          <w:rFonts w:ascii="Times New Roman" w:hAnsi="Times New Roman"/>
          <w:bCs/>
        </w:rPr>
        <w:t>первоначального признания актива или обязательства в связи со сделкой, которая:</w:t>
      </w:r>
    </w:p>
    <w:p w14:paraId="5FB24DD9" w14:textId="77777777" w:rsidR="009E2B77" w:rsidRPr="002D4EA3" w:rsidRDefault="009E2B77" w:rsidP="00AE698A">
      <w:pPr>
        <w:numPr>
          <w:ilvl w:val="0"/>
          <w:numId w:val="61"/>
        </w:numPr>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 xml:space="preserve">не является объединением бизнесов; и </w:t>
      </w:r>
    </w:p>
    <w:p w14:paraId="566170FF" w14:textId="77777777" w:rsidR="009E2B77" w:rsidRPr="002D4EA3" w:rsidRDefault="009E2B77" w:rsidP="00AE698A">
      <w:pPr>
        <w:numPr>
          <w:ilvl w:val="0"/>
          <w:numId w:val="61"/>
        </w:numPr>
        <w:autoSpaceDE w:val="0"/>
        <w:autoSpaceDN w:val="0"/>
        <w:adjustRightInd w:val="0"/>
        <w:spacing w:before="240" w:line="240" w:lineRule="auto"/>
        <w:ind w:left="1080"/>
        <w:rPr>
          <w:rFonts w:ascii="Times New Roman" w:hAnsi="Times New Roman"/>
          <w:bCs/>
        </w:rPr>
      </w:pPr>
      <w:r w:rsidRPr="002D4EA3">
        <w:rPr>
          <w:rFonts w:ascii="Times New Roman" w:hAnsi="Times New Roman"/>
          <w:bCs/>
        </w:rPr>
        <w:t>на момент совершения сделки не влияет ни на бухгалтерскую, ни на налогооблагаемую прибыль (налоговый убыток).</w:t>
      </w:r>
    </w:p>
    <w:p w14:paraId="7338C771" w14:textId="77777777" w:rsidR="009E2B77" w:rsidRPr="002D4EA3" w:rsidRDefault="009E2B77" w:rsidP="00F96B17">
      <w:pPr>
        <w:autoSpaceDE w:val="0"/>
        <w:autoSpaceDN w:val="0"/>
        <w:adjustRightInd w:val="0"/>
        <w:spacing w:before="240" w:line="240" w:lineRule="auto"/>
        <w:ind w:left="0"/>
        <w:rPr>
          <w:rFonts w:ascii="Times New Roman" w:hAnsi="Times New Roman"/>
          <w:b/>
          <w:bCs/>
        </w:rPr>
      </w:pPr>
      <w:r w:rsidRPr="002D4EA3">
        <w:rPr>
          <w:rFonts w:ascii="Times New Roman" w:hAnsi="Times New Roman"/>
          <w:b/>
          <w:bCs/>
        </w:rPr>
        <w:t>Определение налоговых ставок</w:t>
      </w:r>
    </w:p>
    <w:p w14:paraId="64482DF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изменения налогового законодательства, отсроченный подоходный налог должен быть пересчи</w:t>
      </w:r>
      <w:r w:rsidR="00D1190A" w:rsidRPr="002D4EA3">
        <w:rPr>
          <w:rFonts w:ascii="Times New Roman" w:hAnsi="Times New Roman"/>
        </w:rPr>
        <w:t>тан на конец отчетного периода.</w:t>
      </w:r>
      <w:r w:rsidRPr="002D4EA3">
        <w:rPr>
          <w:rFonts w:ascii="Times New Roman" w:hAnsi="Times New Roman"/>
        </w:rPr>
        <w:t xml:space="preserve"> Если изменяются правила налогообложения, сальдо отсроченного подоходного налога на конец периода рассчитывается по новым правилам. Данные изменения являются пересмотром учетных оценок и признаются перспективно.</w:t>
      </w:r>
    </w:p>
    <w:p w14:paraId="4018369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Активы и обязательства по отсроченному подоходному налогу должны оцениваться по ставкам налога, которые предполагается применять к периоду реализации актива или погашения обязательства, на основе ставок налога, (и налогового законодательства), которые действуют или практически были введены на отчетную дату.</w:t>
      </w:r>
    </w:p>
    <w:p w14:paraId="7BF250B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том случае, если к различным видам и суммам налогооблагаемой прибыли применяются различные ставки налога, используется средневзвешенная ставка.</w:t>
      </w:r>
    </w:p>
    <w:p w14:paraId="1A0F2F82" w14:textId="1911004C" w:rsidR="009E2B77" w:rsidRPr="002D4EA3" w:rsidRDefault="00503937" w:rsidP="00E61D21">
      <w:pPr>
        <w:pStyle w:val="3"/>
      </w:pPr>
      <w:bookmarkStart w:id="318" w:name="_Toc248647000"/>
      <w:bookmarkStart w:id="319" w:name="_Toc255041579"/>
      <w:bookmarkStart w:id="320" w:name="_Toc168502097"/>
      <w:r w:rsidRPr="002D4EA3">
        <w:t>1</w:t>
      </w:r>
      <w:r w:rsidR="00F6046E">
        <w:t>3</w:t>
      </w:r>
      <w:r w:rsidR="009E2B77" w:rsidRPr="002D4EA3">
        <w:t>.4. Раскрытие информации</w:t>
      </w:r>
      <w:bookmarkEnd w:id="318"/>
      <w:bookmarkEnd w:id="319"/>
      <w:bookmarkEnd w:id="320"/>
    </w:p>
    <w:p w14:paraId="539E5C87" w14:textId="345CCA4B"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Основные компоненты расхода (дохода) по налогу</w:t>
      </w:r>
      <w:r w:rsidR="00F40BFA" w:rsidRPr="002D4EA3">
        <w:rPr>
          <w:rFonts w:ascii="Times New Roman" w:hAnsi="Times New Roman"/>
        </w:rPr>
        <w:t xml:space="preserve"> </w:t>
      </w:r>
      <w:r w:rsidRPr="002D4EA3">
        <w:rPr>
          <w:rFonts w:ascii="Times New Roman" w:hAnsi="Times New Roman"/>
        </w:rPr>
        <w:t xml:space="preserve">на </w:t>
      </w:r>
      <w:r w:rsidR="00F95963" w:rsidRPr="002D4EA3">
        <w:rPr>
          <w:rFonts w:ascii="Times New Roman" w:hAnsi="Times New Roman"/>
        </w:rPr>
        <w:t>прибыль должны</w:t>
      </w:r>
      <w:r w:rsidRPr="002D4EA3">
        <w:rPr>
          <w:rFonts w:ascii="Times New Roman" w:hAnsi="Times New Roman"/>
        </w:rPr>
        <w:t xml:space="preserve"> раскрываться отдельно.</w:t>
      </w:r>
    </w:p>
    <w:p w14:paraId="7D5079C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Компоненты расхода (дохода) по налогу на прибыль могут включать:</w:t>
      </w:r>
    </w:p>
    <w:p w14:paraId="135C1C10"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расход (доход) по текущему корпоративному подоходному налогу;</w:t>
      </w:r>
    </w:p>
    <w:p w14:paraId="4FAD4CC8"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любые корректировки текущего корпоративного подоходного налога предыдущих периодов, признанные в отчетном периоде;</w:t>
      </w:r>
    </w:p>
    <w:p w14:paraId="46676C9F"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расхода (дохода) по отсроченному подоходному налогу, относящегося к возникновению и восстановлению временных разниц;</w:t>
      </w:r>
    </w:p>
    <w:p w14:paraId="08BEF30C"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расхода (дохода) по отсроченному подоходному налогу, относящегося к изменениям в ставках налога или введению новых налогов;</w:t>
      </w:r>
    </w:p>
    <w:p w14:paraId="207EBA53"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текущему корпоративному подоходному налогу;</w:t>
      </w:r>
    </w:p>
    <w:p w14:paraId="38BEC703"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сумму выгоды, возникающей из ранее непризнанного налогового убытка, налогового кредита или временной разницы предыдущего периода, которые используются для уменьшения расхода по отсроченному подоходному налогу;</w:t>
      </w:r>
    </w:p>
    <w:p w14:paraId="09E59529" w14:textId="77777777"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расход по отсроченному подоходному налогу, возникающий в результате списания или восстановления предыдущего списания отсроченного налогового актива;</w:t>
      </w:r>
    </w:p>
    <w:p w14:paraId="4797FBEB" w14:textId="034424B6" w:rsidR="009E2B77" w:rsidRPr="002D4EA3" w:rsidRDefault="009E2B77" w:rsidP="00AE698A">
      <w:pPr>
        <w:numPr>
          <w:ilvl w:val="0"/>
          <w:numId w:val="6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сумму расхода (дохода) по налогу на прибыль, относящегося к таким изменениям в учетной политике и ошибкам, которые включаются в состав прибыли или убытка в соответствии с разделом 2 </w:t>
      </w:r>
      <w:r w:rsidR="0080213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2D4EA3">
        <w:rPr>
          <w:rFonts w:ascii="Times New Roman" w:hAnsi="Times New Roman"/>
        </w:rPr>
        <w:t xml:space="preserve"> главы 1, поскольку их ретроспективный учет не разрешен.</w:t>
      </w:r>
    </w:p>
    <w:p w14:paraId="2CA83EC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Следующая информация также должна раскрываться отдельно:</w:t>
      </w:r>
    </w:p>
    <w:p w14:paraId="4D7D8BBF"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подоходный налог, относящийся к статьям, которые дебетуются или кредитуются напрямую на счет капитала;</w:t>
      </w:r>
    </w:p>
    <w:p w14:paraId="6466F959"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подоходный налог, относящийся к каждому компоненту прочего совокупного дохода;</w:t>
      </w:r>
    </w:p>
    <w:p w14:paraId="5D78B8CD" w14:textId="70FBFF47" w:rsidR="009E2B77" w:rsidRPr="002D4EA3" w:rsidRDefault="009E2B77" w:rsidP="00AE698A">
      <w:pPr>
        <w:numPr>
          <w:ilvl w:val="0"/>
          <w:numId w:val="63"/>
        </w:numPr>
        <w:tabs>
          <w:tab w:val="num" w:pos="72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объяснение взаимосвязи между расходом (доходом) по подоходному </w:t>
      </w:r>
      <w:r w:rsidR="00F95963" w:rsidRPr="002D4EA3">
        <w:rPr>
          <w:rFonts w:ascii="Times New Roman" w:hAnsi="Times New Roman"/>
        </w:rPr>
        <w:t>налогу и</w:t>
      </w:r>
      <w:r w:rsidRPr="002D4EA3">
        <w:rPr>
          <w:rFonts w:ascii="Times New Roman" w:hAnsi="Times New Roman"/>
        </w:rPr>
        <w:t xml:space="preserve"> бухгалтерской прибылью в следующей форме:</w:t>
      </w:r>
      <w:r w:rsidR="00503937" w:rsidRPr="002D4EA3">
        <w:rPr>
          <w:rFonts w:ascii="Times New Roman" w:hAnsi="Times New Roman"/>
        </w:rPr>
        <w:t xml:space="preserve"> </w:t>
      </w:r>
      <w:r w:rsidRPr="002D4EA3">
        <w:rPr>
          <w:rFonts w:ascii="Times New Roman" w:hAnsi="Times New Roman"/>
        </w:rPr>
        <w:t xml:space="preserve">числовая сверка между расходом (доходом) по налогу на </w:t>
      </w:r>
      <w:r w:rsidR="00F95963" w:rsidRPr="002D4EA3">
        <w:rPr>
          <w:rFonts w:ascii="Times New Roman" w:hAnsi="Times New Roman"/>
        </w:rPr>
        <w:t>прибыль и</w:t>
      </w:r>
      <w:r w:rsidRPr="002D4EA3">
        <w:rPr>
          <w:rFonts w:ascii="Times New Roman" w:hAnsi="Times New Roman"/>
        </w:rPr>
        <w:t xml:space="preserve"> результатом умножения значения прибыли до налогообложения на применяемую налоговую ставку (ставки), раскрывающая также метод, с помощью которого рассчитана применяемая налоговая ставка (ставки);</w:t>
      </w:r>
    </w:p>
    <w:p w14:paraId="7B5678C5"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объяснение изменений в применяемой налоговой ставке (ставках) в сравнении с предшествующим отчетным периодом;</w:t>
      </w:r>
    </w:p>
    <w:p w14:paraId="3F6417C6"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сумма (и, если имеется, дата истечения срока действия) вычитаемых временных разниц, неиспользованных налоговых убытков, для которых в отчете о финансовом положении не признается отсроченный налоговый актив;</w:t>
      </w:r>
    </w:p>
    <w:p w14:paraId="7DF0EAA8"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в отношении каждого вида временных разниц и каждого вида неиспользованных налоговых убытков: (i) сумма отсроченных налоговых активов и обязательств, признанных в отчете о финансовом положении, по каждому представленному периоду, и (</w:t>
      </w:r>
      <w:proofErr w:type="spellStart"/>
      <w:r w:rsidRPr="002D4EA3">
        <w:rPr>
          <w:rFonts w:ascii="Times New Roman" w:hAnsi="Times New Roman"/>
        </w:rPr>
        <w:t>ii</w:t>
      </w:r>
      <w:proofErr w:type="spellEnd"/>
      <w:r w:rsidRPr="002D4EA3">
        <w:rPr>
          <w:rFonts w:ascii="Times New Roman" w:hAnsi="Times New Roman"/>
        </w:rPr>
        <w:t xml:space="preserve">) сумма дохода или расхода по отсроченному подоходному налогу, </w:t>
      </w:r>
      <w:r w:rsidRPr="002D4EA3">
        <w:rPr>
          <w:rFonts w:ascii="Times New Roman" w:hAnsi="Times New Roman"/>
        </w:rPr>
        <w:lastRenderedPageBreak/>
        <w:t>признанная в составе прибыли или убытка, если она не очевидна из изменений в суммах, признанных в отчет о финансовом положении;</w:t>
      </w:r>
    </w:p>
    <w:p w14:paraId="1E67262B"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сумма налоговых последствий выплаты дивидендов, предложенных или объявленных до даты утверждения финансовой отчетности, но не признанных в качестве обязательства в финансовой отчетности;</w:t>
      </w:r>
    </w:p>
    <w:p w14:paraId="76301244" w14:textId="77777777" w:rsidR="009E2B77" w:rsidRPr="002D4EA3" w:rsidRDefault="009E2B77" w:rsidP="00AE698A">
      <w:pPr>
        <w:numPr>
          <w:ilvl w:val="0"/>
          <w:numId w:val="63"/>
        </w:numPr>
        <w:autoSpaceDE w:val="0"/>
        <w:autoSpaceDN w:val="0"/>
        <w:adjustRightInd w:val="0"/>
        <w:spacing w:before="240" w:line="240" w:lineRule="auto"/>
        <w:rPr>
          <w:rFonts w:ascii="Times New Roman" w:hAnsi="Times New Roman"/>
        </w:rPr>
      </w:pPr>
      <w:r w:rsidRPr="002D4EA3">
        <w:rPr>
          <w:rFonts w:ascii="Times New Roman" w:hAnsi="Times New Roman"/>
        </w:rPr>
        <w:t>в отношении прекращенной деятельности, расходы по налогу, связанные с:</w:t>
      </w:r>
      <w:r w:rsidR="00503937" w:rsidRPr="002D4EA3">
        <w:rPr>
          <w:rFonts w:ascii="Times New Roman" w:hAnsi="Times New Roman"/>
        </w:rPr>
        <w:t xml:space="preserve"> </w:t>
      </w:r>
      <w:r w:rsidRPr="002D4EA3">
        <w:rPr>
          <w:rFonts w:ascii="Times New Roman" w:hAnsi="Times New Roman"/>
        </w:rPr>
        <w:t>прибылью или убытком от прекращения; и</w:t>
      </w:r>
      <w:r w:rsidR="00503937" w:rsidRPr="002D4EA3">
        <w:rPr>
          <w:rFonts w:ascii="Times New Roman" w:hAnsi="Times New Roman"/>
        </w:rPr>
        <w:t xml:space="preserve"> </w:t>
      </w:r>
      <w:r w:rsidRPr="002D4EA3">
        <w:rPr>
          <w:rFonts w:ascii="Times New Roman" w:hAnsi="Times New Roman"/>
        </w:rPr>
        <w:t>прибылью или убытком от обычной деятельности по прекращенной операции за период, вместе с соответствующими суммами для каждого представленного предшествующего периода.</w:t>
      </w:r>
    </w:p>
    <w:p w14:paraId="2D39A1F5"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04E9F">
        <w:rPr>
          <w:rFonts w:ascii="Times New Roman" w:hAnsi="Times New Roman"/>
        </w:rPr>
        <w:t xml:space="preserve"> </w:t>
      </w:r>
      <w:r w:rsidR="009E2B77" w:rsidRPr="002D4EA3">
        <w:rPr>
          <w:rFonts w:ascii="Times New Roman" w:hAnsi="Times New Roman"/>
        </w:rPr>
        <w:t xml:space="preserve">также раскрывает информацию о сумме отсроченного налогового актива и характере данных, на основе которых он был признан, если: </w:t>
      </w:r>
    </w:p>
    <w:p w14:paraId="1706F32C" w14:textId="77777777" w:rsidR="009E2B77" w:rsidRPr="002D4EA3" w:rsidRDefault="009E2B77" w:rsidP="00AE698A">
      <w:pPr>
        <w:numPr>
          <w:ilvl w:val="0"/>
          <w:numId w:val="64"/>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использование отсроченного налогового актива зависит от будущей налогооблагаемой прибыли, превышающей прибыль, возникающую из восстановления существующих налогооблагаемых временных разниц; и </w:t>
      </w:r>
    </w:p>
    <w:p w14:paraId="00AB972F" w14:textId="77777777" w:rsidR="009E2B77" w:rsidRPr="002D4EA3" w:rsidRDefault="00F9744B" w:rsidP="00AE698A">
      <w:pPr>
        <w:numPr>
          <w:ilvl w:val="0"/>
          <w:numId w:val="64"/>
        </w:numPr>
        <w:autoSpaceDE w:val="0"/>
        <w:autoSpaceDN w:val="0"/>
        <w:adjustRightInd w:val="0"/>
        <w:spacing w:before="240" w:line="240" w:lineRule="auto"/>
        <w:rPr>
          <w:rFonts w:ascii="Times New Roman" w:hAnsi="Times New Roman"/>
        </w:rPr>
      </w:pPr>
      <w:r>
        <w:rPr>
          <w:rFonts w:ascii="Times New Roman" w:hAnsi="Times New Roman"/>
        </w:rPr>
        <w:t>Банк</w:t>
      </w:r>
      <w:r w:rsidR="00FF52B5">
        <w:rPr>
          <w:rFonts w:ascii="Times New Roman" w:hAnsi="Times New Roman"/>
        </w:rPr>
        <w:t xml:space="preserve"> </w:t>
      </w:r>
      <w:r w:rsidR="00503937" w:rsidRPr="002D4EA3">
        <w:rPr>
          <w:rFonts w:ascii="Times New Roman" w:hAnsi="Times New Roman"/>
        </w:rPr>
        <w:t>понес</w:t>
      </w:r>
      <w:r w:rsidR="009E2B77" w:rsidRPr="002D4EA3">
        <w:rPr>
          <w:rFonts w:ascii="Times New Roman" w:hAnsi="Times New Roman"/>
        </w:rPr>
        <w:t xml:space="preserve"> убыток либо в текущем, либо в предшествующем периоде.</w:t>
      </w:r>
    </w:p>
    <w:p w14:paraId="51D3A264" w14:textId="5666BF23" w:rsidR="006B0A56"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отношении отраженных в бухгалтерском балансе отсроченных налоговых активов и отсроченных налоговых обязательств, </w:t>
      </w:r>
      <w:r w:rsidR="00F9744B">
        <w:rPr>
          <w:rFonts w:ascii="Times New Roman" w:hAnsi="Times New Roman"/>
        </w:rPr>
        <w:t>Банк</w:t>
      </w:r>
      <w:r w:rsidR="00FF52B5">
        <w:rPr>
          <w:rFonts w:ascii="Times New Roman" w:hAnsi="Times New Roman"/>
        </w:rPr>
        <w:t xml:space="preserve"> </w:t>
      </w:r>
      <w:r w:rsidRPr="002D4EA3">
        <w:rPr>
          <w:rFonts w:ascii="Times New Roman" w:hAnsi="Times New Roman"/>
        </w:rPr>
        <w:t xml:space="preserve">раскрывает суммы отсроченных налоговых активов и отсроченных налоговых обязательств, возмещение или погашение которых ожидается в течение </w:t>
      </w:r>
      <w:r w:rsidR="00AA40DF" w:rsidRPr="002D4EA3">
        <w:rPr>
          <w:rFonts w:ascii="Times New Roman" w:hAnsi="Times New Roman"/>
        </w:rPr>
        <w:t>двенадцати</w:t>
      </w:r>
      <w:r w:rsidRPr="002D4EA3">
        <w:rPr>
          <w:rFonts w:ascii="Times New Roman" w:hAnsi="Times New Roman"/>
        </w:rPr>
        <w:t xml:space="preserve"> месяцев с отчетной даты, отдельно от суммы отсроченных налоговых активов и отсроченных налоговых обязательств, возмещение или погашение которых ожидается после </w:t>
      </w:r>
      <w:r w:rsidR="00AA40DF" w:rsidRPr="002D4EA3">
        <w:rPr>
          <w:rFonts w:ascii="Times New Roman" w:hAnsi="Times New Roman"/>
        </w:rPr>
        <w:t>двенадцати</w:t>
      </w:r>
      <w:r w:rsidRPr="002D4EA3">
        <w:rPr>
          <w:rFonts w:ascii="Times New Roman" w:hAnsi="Times New Roman"/>
        </w:rPr>
        <w:t xml:space="preserve"> месяцев с отчетной даты.</w:t>
      </w:r>
    </w:p>
    <w:p w14:paraId="3F09B8A3" w14:textId="77777777" w:rsidR="006B0A56" w:rsidRPr="002D4EA3" w:rsidRDefault="006B0A56" w:rsidP="00F96B17">
      <w:pPr>
        <w:autoSpaceDE w:val="0"/>
        <w:autoSpaceDN w:val="0"/>
        <w:adjustRightInd w:val="0"/>
        <w:spacing w:before="240" w:line="240" w:lineRule="auto"/>
        <w:ind w:left="0"/>
        <w:rPr>
          <w:rFonts w:ascii="Times New Roman" w:hAnsi="Times New Roman"/>
        </w:rPr>
        <w:sectPr w:rsidR="006B0A56" w:rsidRPr="002D4EA3" w:rsidSect="0090525C">
          <w:pgSz w:w="11906" w:h="16838" w:code="9"/>
          <w:pgMar w:top="1270" w:right="680" w:bottom="902" w:left="1134" w:header="510" w:footer="403" w:gutter="0"/>
          <w:cols w:space="708"/>
          <w:titlePg/>
          <w:docGrid w:linePitch="360"/>
        </w:sectPr>
      </w:pPr>
      <w:r w:rsidRPr="002D4EA3">
        <w:rPr>
          <w:rFonts w:ascii="Times New Roman" w:hAnsi="Times New Roman"/>
        </w:rPr>
        <w:t xml:space="preserve"> </w:t>
      </w:r>
    </w:p>
    <w:p w14:paraId="72FD1024" w14:textId="57239BEF" w:rsidR="009E2B77" w:rsidRPr="002D4EA3" w:rsidRDefault="00AA40DF" w:rsidP="008451F4">
      <w:pPr>
        <w:pStyle w:val="2"/>
        <w:pageBreakBefore/>
        <w:spacing w:before="240"/>
        <w:jc w:val="both"/>
        <w:rPr>
          <w:rFonts w:ascii="Times New Roman" w:hAnsi="Times New Roman"/>
          <w:szCs w:val="20"/>
        </w:rPr>
      </w:pPr>
      <w:bookmarkStart w:id="321" w:name="_Toc270001490"/>
      <w:bookmarkStart w:id="322" w:name="_Toc168502098"/>
      <w:r w:rsidRPr="002D4EA3">
        <w:rPr>
          <w:rFonts w:ascii="Times New Roman" w:hAnsi="Times New Roman"/>
          <w:szCs w:val="20"/>
        </w:rPr>
        <w:lastRenderedPageBreak/>
        <w:t>Раздел 1</w:t>
      </w:r>
      <w:r w:rsidR="00F6046E">
        <w:rPr>
          <w:rFonts w:ascii="Times New Roman" w:hAnsi="Times New Roman"/>
          <w:szCs w:val="20"/>
        </w:rPr>
        <w:t>4</w:t>
      </w:r>
      <w:r w:rsidR="009E2B77" w:rsidRPr="002D4EA3">
        <w:rPr>
          <w:rFonts w:ascii="Times New Roman" w:hAnsi="Times New Roman"/>
          <w:szCs w:val="20"/>
        </w:rPr>
        <w:t>. Капитал</w:t>
      </w:r>
      <w:bookmarkEnd w:id="321"/>
      <w:bookmarkEnd w:id="322"/>
    </w:p>
    <w:p w14:paraId="7161277E" w14:textId="30D71508" w:rsidR="009E2B77" w:rsidRPr="002D4EA3" w:rsidRDefault="00AA40DF" w:rsidP="00E61D21">
      <w:pPr>
        <w:pStyle w:val="3"/>
      </w:pPr>
      <w:bookmarkStart w:id="323" w:name="_Toc270001491"/>
      <w:bookmarkStart w:id="324" w:name="_Toc168502099"/>
      <w:r w:rsidRPr="002D4EA3">
        <w:t>1</w:t>
      </w:r>
      <w:r w:rsidR="00F6046E">
        <w:t>4</w:t>
      </w:r>
      <w:r w:rsidR="009E2B77" w:rsidRPr="002D4EA3">
        <w:t>.1. Определения</w:t>
      </w:r>
      <w:bookmarkEnd w:id="323"/>
      <w:bookmarkEnd w:id="324"/>
    </w:p>
    <w:p w14:paraId="3734F4B3" w14:textId="77777777" w:rsidR="009E2B77" w:rsidRPr="002D4EA3" w:rsidRDefault="009E2B77" w:rsidP="00F96B17">
      <w:pPr>
        <w:pStyle w:val="1"/>
        <w:numPr>
          <w:ilvl w:val="0"/>
          <w:numId w:val="0"/>
        </w:numPr>
        <w:spacing w:before="240" w:after="240"/>
        <w:rPr>
          <w:sz w:val="20"/>
          <w:szCs w:val="20"/>
        </w:rPr>
      </w:pPr>
      <w:r w:rsidRPr="002D4EA3">
        <w:rPr>
          <w:b/>
          <w:sz w:val="20"/>
          <w:szCs w:val="20"/>
        </w:rPr>
        <w:t>Капитал</w:t>
      </w:r>
      <w:r w:rsidRPr="002D4EA3">
        <w:rPr>
          <w:sz w:val="20"/>
          <w:szCs w:val="20"/>
        </w:rPr>
        <w:t xml:space="preserve"> – это доля в активах </w:t>
      </w:r>
      <w:r w:rsidR="00F9744B">
        <w:rPr>
          <w:sz w:val="20"/>
          <w:szCs w:val="20"/>
        </w:rPr>
        <w:t>Банка</w:t>
      </w:r>
      <w:r w:rsidRPr="002D4EA3">
        <w:rPr>
          <w:sz w:val="20"/>
          <w:szCs w:val="20"/>
        </w:rPr>
        <w:t>, остающаяся после вычета всех обязательств.</w:t>
      </w:r>
    </w:p>
    <w:p w14:paraId="059C4E79" w14:textId="0F233942" w:rsidR="009E2B77" w:rsidRPr="002D4EA3" w:rsidRDefault="00AA40DF" w:rsidP="00E61D21">
      <w:pPr>
        <w:pStyle w:val="3"/>
      </w:pPr>
      <w:bookmarkStart w:id="325" w:name="_Toc270001492"/>
      <w:bookmarkStart w:id="326" w:name="_Toc168502100"/>
      <w:r w:rsidRPr="002D4EA3">
        <w:t>1</w:t>
      </w:r>
      <w:r w:rsidR="00F6046E">
        <w:t>4</w:t>
      </w:r>
      <w:r w:rsidR="009E2B77" w:rsidRPr="002D4EA3">
        <w:t>.2. Классификация</w:t>
      </w:r>
      <w:bookmarkEnd w:id="325"/>
      <w:r w:rsidR="009E2B77" w:rsidRPr="002D4EA3">
        <w:t xml:space="preserve"> и учетные принципы</w:t>
      </w:r>
      <w:bookmarkEnd w:id="326"/>
    </w:p>
    <w:p w14:paraId="587B2A75" w14:textId="77777777" w:rsidR="009E2B77" w:rsidRPr="002D4EA3" w:rsidRDefault="009E2B77" w:rsidP="00F96B17">
      <w:pPr>
        <w:pStyle w:val="1"/>
        <w:numPr>
          <w:ilvl w:val="0"/>
          <w:numId w:val="0"/>
        </w:numPr>
        <w:spacing w:before="240" w:after="240"/>
        <w:rPr>
          <w:sz w:val="20"/>
          <w:szCs w:val="20"/>
        </w:rPr>
      </w:pPr>
      <w:r w:rsidRPr="002D4EA3">
        <w:rPr>
          <w:sz w:val="20"/>
          <w:szCs w:val="20"/>
        </w:rPr>
        <w:t>Капитал в отчете о финансовом положении классифицируется по следующим статьям:</w:t>
      </w:r>
    </w:p>
    <w:p w14:paraId="0818B4AE" w14:textId="77777777" w:rsidR="009E2B77" w:rsidRPr="002D4EA3" w:rsidRDefault="00BB421C" w:rsidP="00AE698A">
      <w:pPr>
        <w:pStyle w:val="21"/>
        <w:numPr>
          <w:ilvl w:val="0"/>
          <w:numId w:val="65"/>
        </w:numPr>
        <w:spacing w:before="240" w:after="240"/>
        <w:rPr>
          <w:sz w:val="20"/>
          <w:szCs w:val="20"/>
        </w:rPr>
      </w:pPr>
      <w:r w:rsidRPr="002D4EA3">
        <w:rPr>
          <w:sz w:val="20"/>
          <w:szCs w:val="20"/>
        </w:rPr>
        <w:t>акционерный капитал</w:t>
      </w:r>
      <w:r w:rsidR="009E2B77" w:rsidRPr="002D4EA3">
        <w:rPr>
          <w:sz w:val="20"/>
          <w:szCs w:val="20"/>
        </w:rPr>
        <w:t xml:space="preserve"> (простые и привилегированные</w:t>
      </w:r>
      <w:r w:rsidR="002D4EA3">
        <w:rPr>
          <w:sz w:val="20"/>
          <w:szCs w:val="20"/>
        </w:rPr>
        <w:t xml:space="preserve"> акции</w:t>
      </w:r>
      <w:r w:rsidR="009E2B77" w:rsidRPr="002D4EA3">
        <w:rPr>
          <w:sz w:val="20"/>
          <w:szCs w:val="20"/>
        </w:rPr>
        <w:t>);</w:t>
      </w:r>
    </w:p>
    <w:p w14:paraId="36D83973" w14:textId="77777777" w:rsidR="00BB421C" w:rsidRPr="002D4EA3" w:rsidRDefault="00BB421C" w:rsidP="00AE698A">
      <w:pPr>
        <w:pStyle w:val="21"/>
        <w:numPr>
          <w:ilvl w:val="0"/>
          <w:numId w:val="65"/>
        </w:numPr>
        <w:spacing w:before="240" w:after="240"/>
        <w:rPr>
          <w:sz w:val="20"/>
          <w:szCs w:val="20"/>
        </w:rPr>
      </w:pPr>
      <w:r w:rsidRPr="002D4EA3">
        <w:rPr>
          <w:sz w:val="20"/>
          <w:szCs w:val="20"/>
        </w:rPr>
        <w:t>эмиссионный доход;</w:t>
      </w:r>
    </w:p>
    <w:p w14:paraId="2020BA22" w14:textId="77777777" w:rsidR="00BB421C" w:rsidRPr="002D4EA3" w:rsidRDefault="00BB421C" w:rsidP="00AE698A">
      <w:pPr>
        <w:pStyle w:val="21"/>
        <w:numPr>
          <w:ilvl w:val="0"/>
          <w:numId w:val="65"/>
        </w:numPr>
        <w:spacing w:before="240" w:after="240"/>
        <w:rPr>
          <w:sz w:val="20"/>
          <w:szCs w:val="20"/>
        </w:rPr>
      </w:pPr>
      <w:r w:rsidRPr="002D4EA3">
        <w:rPr>
          <w:sz w:val="20"/>
          <w:szCs w:val="20"/>
        </w:rPr>
        <w:t>фонд переоценки ценных бумаг, имеющихся в наличии для продажи;</w:t>
      </w:r>
    </w:p>
    <w:p w14:paraId="22917D86" w14:textId="77777777" w:rsidR="00BB421C" w:rsidRPr="002D4EA3" w:rsidRDefault="00BB421C" w:rsidP="00AE698A">
      <w:pPr>
        <w:pStyle w:val="21"/>
        <w:numPr>
          <w:ilvl w:val="0"/>
          <w:numId w:val="65"/>
        </w:numPr>
        <w:spacing w:before="240" w:after="240"/>
        <w:rPr>
          <w:sz w:val="20"/>
          <w:szCs w:val="20"/>
        </w:rPr>
      </w:pPr>
      <w:r w:rsidRPr="002D4EA3">
        <w:rPr>
          <w:sz w:val="20"/>
          <w:szCs w:val="20"/>
        </w:rPr>
        <w:t>резерв переоценки зданий;</w:t>
      </w:r>
    </w:p>
    <w:p w14:paraId="428948FC" w14:textId="77777777" w:rsidR="009E2B77" w:rsidRPr="002D4EA3" w:rsidRDefault="00BB421C" w:rsidP="00AE698A">
      <w:pPr>
        <w:pStyle w:val="21"/>
        <w:numPr>
          <w:ilvl w:val="0"/>
          <w:numId w:val="65"/>
        </w:numPr>
        <w:spacing w:before="240" w:after="240"/>
        <w:rPr>
          <w:sz w:val="20"/>
          <w:szCs w:val="20"/>
        </w:rPr>
      </w:pPr>
      <w:r w:rsidRPr="002D4EA3">
        <w:rPr>
          <w:sz w:val="20"/>
          <w:szCs w:val="20"/>
        </w:rPr>
        <w:t>собственные акции, выкупленные у акционеров</w:t>
      </w:r>
      <w:r w:rsidR="009E2B77" w:rsidRPr="002D4EA3">
        <w:rPr>
          <w:sz w:val="20"/>
          <w:szCs w:val="20"/>
        </w:rPr>
        <w:t>;</w:t>
      </w:r>
    </w:p>
    <w:p w14:paraId="27C1B414" w14:textId="77777777" w:rsidR="009E2B77" w:rsidRPr="002D4EA3" w:rsidRDefault="009E2B77" w:rsidP="00AE698A">
      <w:pPr>
        <w:pStyle w:val="21"/>
        <w:numPr>
          <w:ilvl w:val="0"/>
          <w:numId w:val="65"/>
        </w:numPr>
        <w:spacing w:before="240" w:after="240"/>
        <w:rPr>
          <w:sz w:val="20"/>
          <w:szCs w:val="20"/>
        </w:rPr>
      </w:pPr>
      <w:r w:rsidRPr="002D4EA3">
        <w:rPr>
          <w:sz w:val="20"/>
          <w:szCs w:val="20"/>
        </w:rPr>
        <w:t>резерв по переоценке инвестиций, имеющихся в наличии для продажи;</w:t>
      </w:r>
    </w:p>
    <w:p w14:paraId="4D263683" w14:textId="77777777" w:rsidR="009E2B77" w:rsidRPr="002D4EA3" w:rsidRDefault="009E2B77" w:rsidP="00AE698A">
      <w:pPr>
        <w:pStyle w:val="21"/>
        <w:numPr>
          <w:ilvl w:val="0"/>
          <w:numId w:val="65"/>
        </w:numPr>
        <w:spacing w:before="240" w:after="240"/>
        <w:rPr>
          <w:sz w:val="20"/>
          <w:szCs w:val="20"/>
        </w:rPr>
      </w:pPr>
      <w:r w:rsidRPr="002D4EA3">
        <w:rPr>
          <w:sz w:val="20"/>
          <w:szCs w:val="20"/>
        </w:rPr>
        <w:t>нераспределенная прибыль (непокрытый убыток);</w:t>
      </w:r>
    </w:p>
    <w:p w14:paraId="4E0611DC" w14:textId="77777777" w:rsidR="009E2B77" w:rsidRPr="002D4EA3" w:rsidRDefault="009E2B77" w:rsidP="00AE698A">
      <w:pPr>
        <w:pStyle w:val="21"/>
        <w:numPr>
          <w:ilvl w:val="0"/>
          <w:numId w:val="65"/>
        </w:numPr>
        <w:spacing w:before="240" w:after="240"/>
        <w:rPr>
          <w:sz w:val="20"/>
          <w:szCs w:val="20"/>
        </w:rPr>
      </w:pPr>
      <w:r w:rsidRPr="002D4EA3">
        <w:rPr>
          <w:sz w:val="20"/>
          <w:szCs w:val="20"/>
        </w:rPr>
        <w:t>прочие резервы</w:t>
      </w:r>
      <w:r w:rsidR="00A861DD">
        <w:rPr>
          <w:sz w:val="20"/>
          <w:szCs w:val="20"/>
        </w:rPr>
        <w:t>.</w:t>
      </w:r>
    </w:p>
    <w:p w14:paraId="59E80FB2" w14:textId="77777777" w:rsidR="009E2B77" w:rsidRPr="002D4EA3" w:rsidRDefault="009E2B77" w:rsidP="00F96B17">
      <w:pPr>
        <w:pStyle w:val="af4"/>
        <w:spacing w:before="240" w:after="240"/>
        <w:ind w:firstLine="0"/>
        <w:rPr>
          <w:sz w:val="20"/>
          <w:szCs w:val="20"/>
        </w:rPr>
      </w:pPr>
      <w:r w:rsidRPr="002D4EA3">
        <w:rPr>
          <w:sz w:val="20"/>
          <w:szCs w:val="20"/>
        </w:rPr>
        <w:t xml:space="preserve">С учетом существенности для целей составления финансовой отчетности статьи капитала могут </w:t>
      </w:r>
      <w:proofErr w:type="spellStart"/>
      <w:r w:rsidRPr="002D4EA3">
        <w:rPr>
          <w:sz w:val="20"/>
          <w:szCs w:val="20"/>
        </w:rPr>
        <w:t>агрегироваться</w:t>
      </w:r>
      <w:proofErr w:type="spellEnd"/>
      <w:r w:rsidRPr="002D4EA3">
        <w:rPr>
          <w:sz w:val="20"/>
          <w:szCs w:val="20"/>
        </w:rPr>
        <w:t xml:space="preserve"> в определенные счета на уровне статей финансовой отчетности.</w:t>
      </w:r>
    </w:p>
    <w:p w14:paraId="36AEF349" w14:textId="77777777" w:rsidR="009E2B77" w:rsidRPr="002D4EA3" w:rsidRDefault="009E2B77" w:rsidP="00F96B17">
      <w:pPr>
        <w:pStyle w:val="16"/>
        <w:spacing w:before="240" w:after="240"/>
        <w:jc w:val="both"/>
        <w:rPr>
          <w:b w:val="0"/>
          <w:sz w:val="20"/>
          <w:szCs w:val="20"/>
        </w:rPr>
      </w:pPr>
      <w:r w:rsidRPr="002D4EA3">
        <w:rPr>
          <w:sz w:val="20"/>
          <w:szCs w:val="20"/>
        </w:rPr>
        <w:t>Выпущенные акции</w:t>
      </w:r>
      <w:r w:rsidRPr="002D4EA3">
        <w:rPr>
          <w:b w:val="0"/>
          <w:sz w:val="20"/>
          <w:szCs w:val="20"/>
        </w:rPr>
        <w:t xml:space="preserve"> – это величина взносов, поступающих от акционеров по номинальной стоимости размещенных акций. Выпущенные акции отражаются по номинальной стоимости акций за вычетом задолженности учредителей по взносам в капитал. Результат от размещения акций не признается в прибылях и убытках, а представляется в финансовой отчетности, как изменение в капитале.</w:t>
      </w:r>
    </w:p>
    <w:p w14:paraId="70B80644"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При осуществлении взносов в валюте или имуществом, при проведении оценки существуют следующие особенности:</w:t>
      </w:r>
    </w:p>
    <w:p w14:paraId="5ED55B3B" w14:textId="490467C7" w:rsidR="009E2B77" w:rsidRPr="002D4EA3" w:rsidRDefault="0042681D" w:rsidP="00AE698A">
      <w:pPr>
        <w:pStyle w:val="afff1"/>
        <w:numPr>
          <w:ilvl w:val="0"/>
          <w:numId w:val="66"/>
        </w:numPr>
        <w:tabs>
          <w:tab w:val="num" w:pos="720"/>
        </w:tabs>
        <w:spacing w:before="240" w:after="240" w:line="240" w:lineRule="auto"/>
        <w:rPr>
          <w:rFonts w:ascii="Times New Roman" w:hAnsi="Times New Roman"/>
        </w:rPr>
      </w:pPr>
      <w:r w:rsidRPr="002D4EA3">
        <w:rPr>
          <w:rFonts w:ascii="Times New Roman" w:hAnsi="Times New Roman"/>
        </w:rPr>
        <w:t xml:space="preserve">акционерный </w:t>
      </w:r>
      <w:r w:rsidR="009E2B77" w:rsidRPr="002D4EA3">
        <w:rPr>
          <w:rFonts w:ascii="Times New Roman" w:hAnsi="Times New Roman"/>
        </w:rPr>
        <w:t xml:space="preserve">капитал, внесенный в иностранной валюте, рассчитывается в тенге по рыночному курсу на дату поступления. Возникающие при этом курсовые разницы учитываются в соответствии с порядком, описанным в пункте о дополнительно оплаченном капитале настоящей главы. В дальнейшем, учет </w:t>
      </w:r>
      <w:r w:rsidR="00D82A19" w:rsidRPr="002D4EA3">
        <w:rPr>
          <w:rFonts w:ascii="Times New Roman" w:hAnsi="Times New Roman"/>
        </w:rPr>
        <w:t>акционерного</w:t>
      </w:r>
      <w:r w:rsidR="009E2B77" w:rsidRPr="002D4EA3">
        <w:rPr>
          <w:rFonts w:ascii="Times New Roman" w:hAnsi="Times New Roman"/>
        </w:rPr>
        <w:t xml:space="preserve"> капитала ведется </w:t>
      </w:r>
      <w:r w:rsidR="00F95963" w:rsidRPr="002D4EA3">
        <w:rPr>
          <w:rFonts w:ascii="Times New Roman" w:hAnsi="Times New Roman"/>
        </w:rPr>
        <w:t>в тенге,</w:t>
      </w:r>
      <w:r w:rsidR="009E2B77" w:rsidRPr="002D4EA3">
        <w:rPr>
          <w:rFonts w:ascii="Times New Roman" w:hAnsi="Times New Roman"/>
        </w:rPr>
        <w:t xml:space="preserve"> и статья больше не переоценивается;</w:t>
      </w:r>
    </w:p>
    <w:p w14:paraId="3A19E271" w14:textId="77777777" w:rsidR="009E2B77" w:rsidRPr="002D4EA3" w:rsidRDefault="009E2B77" w:rsidP="00AE698A">
      <w:pPr>
        <w:pStyle w:val="afff1"/>
        <w:numPr>
          <w:ilvl w:val="0"/>
          <w:numId w:val="66"/>
        </w:numPr>
        <w:tabs>
          <w:tab w:val="num" w:pos="720"/>
        </w:tabs>
        <w:spacing w:before="240" w:after="240" w:line="240" w:lineRule="auto"/>
        <w:rPr>
          <w:rFonts w:ascii="Times New Roman" w:hAnsi="Times New Roman"/>
        </w:rPr>
      </w:pPr>
      <w:r w:rsidRPr="002D4EA3">
        <w:rPr>
          <w:rFonts w:ascii="Times New Roman" w:hAnsi="Times New Roman"/>
        </w:rPr>
        <w:t xml:space="preserve">прочее имущество, внесенное учредителями в качестве вклада в </w:t>
      </w:r>
      <w:r w:rsidR="00B31F0F" w:rsidRPr="002D4EA3">
        <w:rPr>
          <w:rFonts w:ascii="Times New Roman" w:hAnsi="Times New Roman"/>
        </w:rPr>
        <w:t xml:space="preserve">акционерный </w:t>
      </w:r>
      <w:r w:rsidRPr="002D4EA3">
        <w:rPr>
          <w:rFonts w:ascii="Times New Roman" w:hAnsi="Times New Roman"/>
        </w:rPr>
        <w:t>капитал, принимается к учету по справедливой стоимости на дату взноса.</w:t>
      </w:r>
    </w:p>
    <w:p w14:paraId="0E10D422" w14:textId="77777777" w:rsidR="00F6046E" w:rsidRDefault="009E2B77" w:rsidP="00F6046E">
      <w:pPr>
        <w:pStyle w:val="afff1"/>
        <w:spacing w:before="240" w:after="240" w:line="240" w:lineRule="auto"/>
        <w:rPr>
          <w:rFonts w:ascii="Times New Roman" w:hAnsi="Times New Roman"/>
        </w:rPr>
      </w:pPr>
      <w:r w:rsidRPr="002D4EA3">
        <w:rPr>
          <w:rFonts w:ascii="Times New Roman" w:hAnsi="Times New Roman"/>
        </w:rPr>
        <w:t xml:space="preserve">При увеличении </w:t>
      </w:r>
      <w:r w:rsidR="00D82A19" w:rsidRPr="002D4EA3">
        <w:rPr>
          <w:rFonts w:ascii="Times New Roman" w:hAnsi="Times New Roman"/>
        </w:rPr>
        <w:t>акционерного</w:t>
      </w:r>
      <w:r w:rsidRPr="002D4EA3">
        <w:rPr>
          <w:rFonts w:ascii="Times New Roman" w:hAnsi="Times New Roman"/>
        </w:rPr>
        <w:t xml:space="preserve"> капитала за счет прочих резервов, дополнительная эмиссия акций распределяется среди существующих акционеров пропорционально доле участия в </w:t>
      </w:r>
      <w:r w:rsidR="00CB1BC1" w:rsidRPr="002D4EA3">
        <w:rPr>
          <w:rFonts w:ascii="Times New Roman" w:hAnsi="Times New Roman"/>
        </w:rPr>
        <w:t>акционерн</w:t>
      </w:r>
      <w:r w:rsidRPr="002D4EA3">
        <w:rPr>
          <w:rFonts w:ascii="Times New Roman" w:hAnsi="Times New Roman"/>
        </w:rPr>
        <w:t>ом капитале (до проведения дополнительной эмиссии) без дополнительной оплаты.</w:t>
      </w:r>
    </w:p>
    <w:p w14:paraId="36A6CFFA" w14:textId="77777777" w:rsidR="00F6046E" w:rsidRDefault="009E2B77" w:rsidP="00F6046E">
      <w:pPr>
        <w:pStyle w:val="afff1"/>
        <w:spacing w:before="240" w:after="240" w:line="240" w:lineRule="auto"/>
        <w:rPr>
          <w:rFonts w:ascii="Times New Roman" w:hAnsi="Times New Roman"/>
        </w:rPr>
      </w:pPr>
      <w:r w:rsidRPr="00F6046E">
        <w:rPr>
          <w:rFonts w:ascii="Times New Roman" w:hAnsi="Times New Roman"/>
        </w:rPr>
        <w:t xml:space="preserve">При размещении акций могут возникать такие затраты, которые напрямую относятся к эмиссии акций и которых, в противном случае, можно было бы избежать, </w:t>
      </w:r>
      <w:proofErr w:type="gramStart"/>
      <w:r w:rsidRPr="00F6046E">
        <w:rPr>
          <w:rFonts w:ascii="Times New Roman" w:hAnsi="Times New Roman"/>
        </w:rPr>
        <w:t>например</w:t>
      </w:r>
      <w:proofErr w:type="gramEnd"/>
      <w:r w:rsidRPr="00F6046E">
        <w:rPr>
          <w:rFonts w:ascii="Times New Roman" w:hAnsi="Times New Roman"/>
        </w:rPr>
        <w:t>:</w:t>
      </w:r>
    </w:p>
    <w:p w14:paraId="3885896E"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подготовка проспекта эмиссии;</w:t>
      </w:r>
    </w:p>
    <w:p w14:paraId="75F6121B"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изготовление или приобретение бланков;</w:t>
      </w:r>
    </w:p>
    <w:p w14:paraId="7C218B25"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регистраци</w:t>
      </w:r>
      <w:r w:rsidR="00EE3788" w:rsidRPr="00F6046E">
        <w:rPr>
          <w:rFonts w:ascii="Times New Roman" w:hAnsi="Times New Roman"/>
        </w:rPr>
        <w:t>я</w:t>
      </w:r>
      <w:r w:rsidR="009E2B77" w:rsidRPr="00F6046E">
        <w:rPr>
          <w:rFonts w:ascii="Times New Roman" w:hAnsi="Times New Roman"/>
        </w:rPr>
        <w:t xml:space="preserve"> ценных бумаг;</w:t>
      </w:r>
    </w:p>
    <w:p w14:paraId="2DE3F5AA" w14:textId="77777777" w:rsidR="00F6046E"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расходы по оплате юридических, и прочих профессиональных услуг;</w:t>
      </w:r>
    </w:p>
    <w:p w14:paraId="1D5451E7" w14:textId="77777777" w:rsidR="009E2B77" w:rsidRPr="00F6046E" w:rsidRDefault="00F6046E" w:rsidP="00F6046E">
      <w:pPr>
        <w:pStyle w:val="afff1"/>
        <w:spacing w:before="240" w:after="240" w:line="240" w:lineRule="auto"/>
        <w:rPr>
          <w:rFonts w:ascii="Times New Roman" w:hAnsi="Times New Roman"/>
        </w:rPr>
      </w:pPr>
      <w:r>
        <w:rPr>
          <w:rFonts w:ascii="Times New Roman" w:hAnsi="Times New Roman"/>
        </w:rPr>
        <w:t xml:space="preserve">     </w:t>
      </w:r>
      <w:r w:rsidRPr="00F6046E">
        <w:rPr>
          <w:rFonts w:ascii="Times New Roman" w:hAnsi="Times New Roman"/>
        </w:rPr>
        <w:t xml:space="preserve">- </w:t>
      </w:r>
      <w:r w:rsidR="009E2B77" w:rsidRPr="00F6046E">
        <w:rPr>
          <w:rFonts w:ascii="Times New Roman" w:hAnsi="Times New Roman"/>
        </w:rPr>
        <w:t>прочие расходы на организацию выпуска ценных бумаг.</w:t>
      </w:r>
    </w:p>
    <w:p w14:paraId="46D6C7E9" w14:textId="77777777" w:rsidR="009E2B77" w:rsidRPr="002D4EA3" w:rsidRDefault="009E2B77" w:rsidP="00F96B17">
      <w:pPr>
        <w:pStyle w:val="16"/>
        <w:spacing w:before="240" w:after="240"/>
        <w:jc w:val="both"/>
        <w:rPr>
          <w:b w:val="0"/>
          <w:sz w:val="20"/>
          <w:szCs w:val="20"/>
        </w:rPr>
      </w:pPr>
      <w:r w:rsidRPr="002D4EA3">
        <w:rPr>
          <w:b w:val="0"/>
          <w:sz w:val="20"/>
          <w:szCs w:val="20"/>
        </w:rPr>
        <w:lastRenderedPageBreak/>
        <w:t xml:space="preserve">Чистые затраты на размещение (за вычетом налоговых выгод) должны учитываться, как вычет из стоимости выпущенных акций </w:t>
      </w:r>
      <w:r w:rsidR="00F9744B">
        <w:rPr>
          <w:b w:val="0"/>
          <w:sz w:val="20"/>
          <w:szCs w:val="20"/>
        </w:rPr>
        <w:t>Банка</w:t>
      </w:r>
      <w:r w:rsidRPr="002D4EA3">
        <w:rPr>
          <w:b w:val="0"/>
          <w:sz w:val="20"/>
          <w:szCs w:val="20"/>
        </w:rPr>
        <w:t xml:space="preserve">. </w:t>
      </w:r>
    </w:p>
    <w:p w14:paraId="38C009F1" w14:textId="77777777" w:rsidR="009E2B77" w:rsidRPr="002D4EA3" w:rsidRDefault="009E2B77" w:rsidP="00F96B17">
      <w:pPr>
        <w:pStyle w:val="16"/>
        <w:spacing w:before="240" w:after="240"/>
        <w:jc w:val="both"/>
        <w:rPr>
          <w:b w:val="0"/>
          <w:sz w:val="20"/>
          <w:szCs w:val="20"/>
        </w:rPr>
      </w:pPr>
      <w:r w:rsidRPr="002D4EA3">
        <w:rPr>
          <w:b w:val="0"/>
          <w:sz w:val="20"/>
          <w:szCs w:val="20"/>
        </w:rPr>
        <w:t xml:space="preserve">Если размещение акций признано несостоявшимся, то затраты по размещению списываются, как расходы соответствующего периода. В составе затрат на размещение не учитываются: </w:t>
      </w:r>
    </w:p>
    <w:p w14:paraId="3A4A234A" w14:textId="77777777" w:rsidR="009E2B77" w:rsidRPr="002D4EA3" w:rsidRDefault="009E2B77" w:rsidP="00AE698A">
      <w:pPr>
        <w:pStyle w:val="16"/>
        <w:numPr>
          <w:ilvl w:val="0"/>
          <w:numId w:val="67"/>
        </w:numPr>
        <w:spacing w:before="240" w:after="240"/>
        <w:jc w:val="both"/>
        <w:rPr>
          <w:b w:val="0"/>
          <w:sz w:val="20"/>
          <w:szCs w:val="20"/>
        </w:rPr>
      </w:pPr>
      <w:r w:rsidRPr="002D4EA3">
        <w:rPr>
          <w:b w:val="0"/>
          <w:sz w:val="20"/>
          <w:szCs w:val="20"/>
        </w:rPr>
        <w:t>любые затраты, если они не связаны с первичным выпуском ценных бумаг, в частности, любые затраты, связанные с продажей акций, выкупленных у акционеров;</w:t>
      </w:r>
    </w:p>
    <w:p w14:paraId="4938A553" w14:textId="77777777" w:rsidR="009E2B77" w:rsidRPr="002D4EA3" w:rsidRDefault="009E2B77" w:rsidP="00AE698A">
      <w:pPr>
        <w:pStyle w:val="16"/>
        <w:numPr>
          <w:ilvl w:val="0"/>
          <w:numId w:val="67"/>
        </w:numPr>
        <w:spacing w:before="240" w:after="240"/>
        <w:jc w:val="both"/>
        <w:rPr>
          <w:b w:val="0"/>
          <w:sz w:val="20"/>
          <w:szCs w:val="20"/>
        </w:rPr>
      </w:pPr>
      <w:r w:rsidRPr="002D4EA3">
        <w:rPr>
          <w:b w:val="0"/>
          <w:sz w:val="20"/>
          <w:szCs w:val="20"/>
        </w:rPr>
        <w:t xml:space="preserve">оплата труда собственным сотрудникам </w:t>
      </w:r>
      <w:r w:rsidR="00F9744B">
        <w:rPr>
          <w:b w:val="0"/>
          <w:sz w:val="20"/>
          <w:szCs w:val="20"/>
        </w:rPr>
        <w:t>Банка</w:t>
      </w:r>
      <w:r w:rsidRPr="002D4EA3">
        <w:rPr>
          <w:b w:val="0"/>
          <w:sz w:val="20"/>
          <w:szCs w:val="20"/>
        </w:rPr>
        <w:t>, принимавшим участие в размещении.</w:t>
      </w:r>
    </w:p>
    <w:p w14:paraId="1D2B3A05" w14:textId="77777777" w:rsidR="009E2B77" w:rsidRPr="002D4EA3" w:rsidRDefault="009E2B77" w:rsidP="00F96B17">
      <w:pPr>
        <w:pStyle w:val="16"/>
        <w:spacing w:before="240" w:after="240"/>
        <w:jc w:val="both"/>
        <w:rPr>
          <w:b w:val="0"/>
          <w:sz w:val="20"/>
          <w:szCs w:val="20"/>
        </w:rPr>
      </w:pPr>
      <w:r w:rsidRPr="002D4EA3">
        <w:rPr>
          <w:b w:val="0"/>
          <w:sz w:val="20"/>
          <w:szCs w:val="20"/>
        </w:rPr>
        <w:t>Такие затраты отражаются на счетах расходов в том периоде, к которому они относятся.</w:t>
      </w:r>
    </w:p>
    <w:p w14:paraId="1E5D95A1" w14:textId="77777777"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Эмиссионный доход </w:t>
      </w:r>
      <w:r w:rsidRPr="002D4EA3">
        <w:rPr>
          <w:rFonts w:ascii="Times New Roman" w:hAnsi="Times New Roman"/>
          <w:b/>
        </w:rPr>
        <w:t>–</w:t>
      </w:r>
      <w:r w:rsidRPr="002D4EA3">
        <w:rPr>
          <w:rFonts w:ascii="Times New Roman" w:hAnsi="Times New Roman"/>
        </w:rPr>
        <w:t xml:space="preserve"> это превышение размера возмещения, поступающего от акционеров за участие в капитале, над номинальной стоимостью акций, в процессе формирования уставного капитала </w:t>
      </w:r>
      <w:r w:rsidR="00F9744B">
        <w:rPr>
          <w:rFonts w:ascii="Times New Roman" w:hAnsi="Times New Roman"/>
        </w:rPr>
        <w:t>Банка</w:t>
      </w:r>
      <w:r w:rsidRPr="002D4EA3">
        <w:rPr>
          <w:rFonts w:ascii="Times New Roman" w:hAnsi="Times New Roman"/>
        </w:rPr>
        <w:t xml:space="preserve"> (при учреждении и при последующем увеличении уставного капитала) вследствие размещения акций по цене, превышающей номинальную стоимость.</w:t>
      </w:r>
    </w:p>
    <w:p w14:paraId="074203BB" w14:textId="76654F7C"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Дополнительный внесенный капитал представляет собой стоимость активов или услуг, переданных или оказанных </w:t>
      </w:r>
      <w:r w:rsidR="00F95963">
        <w:rPr>
          <w:rFonts w:ascii="Times New Roman" w:hAnsi="Times New Roman"/>
        </w:rPr>
        <w:t xml:space="preserve">Банку </w:t>
      </w:r>
      <w:r w:rsidR="00F95963" w:rsidRPr="002D4EA3">
        <w:rPr>
          <w:rFonts w:ascii="Times New Roman" w:hAnsi="Times New Roman"/>
        </w:rPr>
        <w:t>акционерами</w:t>
      </w:r>
      <w:r w:rsidRPr="002D4EA3">
        <w:rPr>
          <w:rFonts w:ascii="Times New Roman" w:hAnsi="Times New Roman"/>
        </w:rPr>
        <w:t xml:space="preserve"> без размещения акций, либо переданных в счет будущих эмиссий акций.</w:t>
      </w:r>
    </w:p>
    <w:p w14:paraId="0A95BFEE" w14:textId="53754012" w:rsidR="009E2B77" w:rsidRPr="002D4EA3" w:rsidRDefault="009E2B77" w:rsidP="00F96B17">
      <w:pPr>
        <w:pStyle w:val="afff1"/>
        <w:spacing w:before="240" w:after="240" w:line="240" w:lineRule="auto"/>
        <w:rPr>
          <w:rFonts w:ascii="Times New Roman" w:hAnsi="Times New Roman"/>
        </w:rPr>
      </w:pPr>
      <w:r w:rsidRPr="002D4EA3">
        <w:rPr>
          <w:rFonts w:ascii="Times New Roman" w:hAnsi="Times New Roman"/>
        </w:rPr>
        <w:t xml:space="preserve">При получении </w:t>
      </w:r>
      <w:r w:rsidR="00F9744B">
        <w:rPr>
          <w:rFonts w:ascii="Times New Roman" w:hAnsi="Times New Roman"/>
        </w:rPr>
        <w:t>Банком</w:t>
      </w:r>
      <w:r w:rsidRPr="002D4EA3">
        <w:rPr>
          <w:rFonts w:ascii="Times New Roman" w:hAnsi="Times New Roman"/>
        </w:rPr>
        <w:t xml:space="preserve"> активов в счет последующей эмиссии акций, </w:t>
      </w:r>
      <w:r w:rsidR="00F9744B">
        <w:rPr>
          <w:rFonts w:ascii="Times New Roman" w:hAnsi="Times New Roman"/>
        </w:rPr>
        <w:t>Банк</w:t>
      </w:r>
      <w:r w:rsidR="00A861DD">
        <w:rPr>
          <w:rFonts w:ascii="Times New Roman" w:hAnsi="Times New Roman"/>
        </w:rPr>
        <w:t xml:space="preserve"> </w:t>
      </w:r>
      <w:r w:rsidRPr="002D4EA3">
        <w:rPr>
          <w:rFonts w:ascii="Times New Roman" w:hAnsi="Times New Roman"/>
        </w:rPr>
        <w:t xml:space="preserve">признает увеличение дополнительного оплаченного капитала и полученный актив на счете по учету соответствующего актива. Однако после выпуска соответствующей эмиссии акций сумма полученного дополнительного внесенного капитала </w:t>
      </w:r>
      <w:proofErr w:type="spellStart"/>
      <w:r w:rsidR="00F95963" w:rsidRPr="002D4EA3">
        <w:rPr>
          <w:rFonts w:ascii="Times New Roman" w:hAnsi="Times New Roman"/>
        </w:rPr>
        <w:t>реклассифицируются</w:t>
      </w:r>
      <w:proofErr w:type="spellEnd"/>
      <w:r w:rsidRPr="002D4EA3">
        <w:rPr>
          <w:rFonts w:ascii="Times New Roman" w:hAnsi="Times New Roman"/>
        </w:rPr>
        <w:t xml:space="preserve">, т.е. списывается со счета дополнительного внесенного капитала на счет </w:t>
      </w:r>
      <w:r w:rsidR="00E5745D" w:rsidRPr="002D4EA3">
        <w:rPr>
          <w:rFonts w:ascii="Times New Roman" w:hAnsi="Times New Roman"/>
        </w:rPr>
        <w:t xml:space="preserve">акционерного </w:t>
      </w:r>
      <w:r w:rsidRPr="002D4EA3">
        <w:rPr>
          <w:rFonts w:ascii="Times New Roman" w:hAnsi="Times New Roman"/>
        </w:rPr>
        <w:t>капитала.</w:t>
      </w:r>
    </w:p>
    <w:p w14:paraId="2DF0BA45" w14:textId="0C9220D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пересчета иностранных валют возникает при пересчете результатов и финансовых показателей дочерней организации, чья функциональная валюта отличается от функциональной валюты </w:t>
      </w:r>
      <w:r w:rsidR="00F9744B">
        <w:rPr>
          <w:b w:val="0"/>
          <w:sz w:val="20"/>
          <w:szCs w:val="20"/>
        </w:rPr>
        <w:t>Банка</w:t>
      </w:r>
      <w:r w:rsidRPr="002D4EA3">
        <w:rPr>
          <w:b w:val="0"/>
          <w:sz w:val="20"/>
          <w:szCs w:val="20"/>
        </w:rPr>
        <w:t xml:space="preserve">. Резерв по пересчету валют переносится на счет прибылей и убытков, когда он реализуется при выбытии дочерней организации посредством его продажи, распродажи его активов, возврата взносов в акционерный капитал или </w:t>
      </w:r>
      <w:r w:rsidR="00F95963" w:rsidRPr="002D4EA3">
        <w:rPr>
          <w:b w:val="0"/>
          <w:sz w:val="20"/>
          <w:szCs w:val="20"/>
        </w:rPr>
        <w:t>полной,</w:t>
      </w:r>
      <w:r w:rsidRPr="002D4EA3">
        <w:rPr>
          <w:b w:val="0"/>
          <w:sz w:val="20"/>
          <w:szCs w:val="20"/>
        </w:rPr>
        <w:t xml:space="preserve"> или частичной ликвидации дочерней организации.</w:t>
      </w:r>
    </w:p>
    <w:p w14:paraId="0726B460" w14:textId="5ABFBACD"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по переоценке </w:t>
      </w:r>
      <w:r w:rsidR="00E5745D" w:rsidRPr="002D4EA3">
        <w:rPr>
          <w:b w:val="0"/>
          <w:sz w:val="20"/>
          <w:szCs w:val="20"/>
        </w:rPr>
        <w:t xml:space="preserve">ценных бумаг </w:t>
      </w:r>
      <w:r w:rsidRPr="002D4EA3">
        <w:rPr>
          <w:b w:val="0"/>
          <w:sz w:val="20"/>
          <w:szCs w:val="20"/>
        </w:rPr>
        <w:t xml:space="preserve">формируется за счет переоценки </w:t>
      </w:r>
      <w:r w:rsidR="00E5745D" w:rsidRPr="002D4EA3">
        <w:rPr>
          <w:b w:val="0"/>
          <w:sz w:val="20"/>
          <w:szCs w:val="20"/>
        </w:rPr>
        <w:t>ценных бумаг</w:t>
      </w:r>
      <w:r w:rsidRPr="002D4EA3">
        <w:rPr>
          <w:b w:val="0"/>
          <w:sz w:val="20"/>
          <w:szCs w:val="20"/>
        </w:rPr>
        <w:t>, имеющихся в наличии для продажи, по справедливой стоимости на отчетную дату. При выбытии таких активов</w:t>
      </w:r>
      <w:r w:rsidR="00EE3788">
        <w:rPr>
          <w:b w:val="0"/>
          <w:sz w:val="20"/>
          <w:szCs w:val="20"/>
        </w:rPr>
        <w:t>,</w:t>
      </w:r>
      <w:r w:rsidRPr="002D4EA3">
        <w:rPr>
          <w:b w:val="0"/>
          <w:sz w:val="20"/>
          <w:szCs w:val="20"/>
        </w:rPr>
        <w:t xml:space="preserve"> </w:t>
      </w:r>
      <w:r w:rsidR="00F95963" w:rsidRPr="002D4EA3">
        <w:rPr>
          <w:b w:val="0"/>
          <w:sz w:val="20"/>
          <w:szCs w:val="20"/>
        </w:rPr>
        <w:t>или,</w:t>
      </w:r>
      <w:r w:rsidRPr="002D4EA3">
        <w:rPr>
          <w:b w:val="0"/>
          <w:sz w:val="20"/>
          <w:szCs w:val="20"/>
        </w:rPr>
        <w:t xml:space="preserve"> когда в их отношении признано обесценение резерв по переоценке списывается со счета капитала и относится на прибыл</w:t>
      </w:r>
      <w:r w:rsidR="00661E96" w:rsidRPr="002D4EA3">
        <w:rPr>
          <w:b w:val="0"/>
          <w:sz w:val="20"/>
          <w:szCs w:val="20"/>
        </w:rPr>
        <w:t>ь</w:t>
      </w:r>
      <w:r w:rsidRPr="002D4EA3">
        <w:rPr>
          <w:b w:val="0"/>
          <w:sz w:val="20"/>
          <w:szCs w:val="20"/>
        </w:rPr>
        <w:t xml:space="preserve"> и </w:t>
      </w:r>
      <w:r w:rsidR="00EE3788" w:rsidRPr="002D4EA3">
        <w:rPr>
          <w:b w:val="0"/>
          <w:sz w:val="20"/>
          <w:szCs w:val="20"/>
        </w:rPr>
        <w:t>убыток</w:t>
      </w:r>
      <w:r w:rsidRPr="002D4EA3">
        <w:rPr>
          <w:b w:val="0"/>
          <w:sz w:val="20"/>
          <w:szCs w:val="20"/>
        </w:rPr>
        <w:t>.</w:t>
      </w:r>
    </w:p>
    <w:p w14:paraId="72E2690A"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 хеджирования формируется из результатов эффективного хеджирования. </w:t>
      </w:r>
      <w:r w:rsidR="00F9744B">
        <w:rPr>
          <w:b w:val="0"/>
          <w:sz w:val="20"/>
          <w:szCs w:val="20"/>
        </w:rPr>
        <w:t>Банк</w:t>
      </w:r>
      <w:r w:rsidR="00A861DD">
        <w:rPr>
          <w:b w:val="0"/>
          <w:sz w:val="20"/>
          <w:szCs w:val="20"/>
        </w:rPr>
        <w:t xml:space="preserve"> </w:t>
      </w:r>
      <w:r w:rsidRPr="002D4EA3">
        <w:rPr>
          <w:b w:val="0"/>
          <w:sz w:val="20"/>
          <w:szCs w:val="20"/>
        </w:rPr>
        <w:t>учитывает в капитале результаты эффективного хеджирования денежных потоков.</w:t>
      </w:r>
    </w:p>
    <w:p w14:paraId="72E49E3D"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Резервный капитал – это часть накопленной чистой прибыли, распределение собственникам которой запрещено для большей финансовой устойчивости </w:t>
      </w:r>
      <w:r w:rsidR="00F9744B">
        <w:rPr>
          <w:b w:val="0"/>
          <w:sz w:val="20"/>
          <w:szCs w:val="20"/>
        </w:rPr>
        <w:t>Банка</w:t>
      </w:r>
      <w:r w:rsidRPr="002D4EA3">
        <w:rPr>
          <w:b w:val="0"/>
          <w:sz w:val="20"/>
          <w:szCs w:val="20"/>
        </w:rPr>
        <w:t>. Формирование резервного капитала может осуществляться в соответствии с требованиями законодательства</w:t>
      </w:r>
      <w:r w:rsidR="00C21A61">
        <w:rPr>
          <w:b w:val="0"/>
          <w:sz w:val="20"/>
          <w:szCs w:val="20"/>
        </w:rPr>
        <w:t>,</w:t>
      </w:r>
      <w:r w:rsidRPr="002D4EA3">
        <w:rPr>
          <w:b w:val="0"/>
          <w:sz w:val="20"/>
          <w:szCs w:val="20"/>
        </w:rPr>
        <w:t xml:space="preserve"> или его создание осуществляется по инициативе </w:t>
      </w:r>
      <w:r w:rsidR="00F9744B">
        <w:rPr>
          <w:b w:val="0"/>
          <w:sz w:val="20"/>
          <w:szCs w:val="20"/>
        </w:rPr>
        <w:t>Банка</w:t>
      </w:r>
      <w:r w:rsidRPr="002D4EA3">
        <w:rPr>
          <w:b w:val="0"/>
          <w:sz w:val="20"/>
          <w:szCs w:val="20"/>
        </w:rPr>
        <w:t xml:space="preserve"> и предусмотрено учредительными документами. Резервный капитал формируется за счет чистого дохода по результатам отчетного года (до выплаты дивидендов) и имеет целью отражение части капитала, не подлежащей распределению.</w:t>
      </w:r>
    </w:p>
    <w:p w14:paraId="479782DF"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Нераспределенная прибыль (непокрытый убыток) формируется нарастающим итогом путем прибавления чистого финансового результата деятельности за текущий период к нераспределенной прибыли прошлых лет и вычета распределения данной прибыли.</w:t>
      </w:r>
    </w:p>
    <w:p w14:paraId="1A847078"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Использование нераспределенной прибыли происходит за счет: </w:t>
      </w:r>
    </w:p>
    <w:p w14:paraId="65DB5BB2"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начисления дивидендов;</w:t>
      </w:r>
    </w:p>
    <w:p w14:paraId="2B59AD08"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отчислений в резервный капитал;</w:t>
      </w:r>
    </w:p>
    <w:p w14:paraId="2A4FDEEE"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 xml:space="preserve">присоединения к </w:t>
      </w:r>
      <w:r w:rsidR="00CB1BC1" w:rsidRPr="002D4EA3">
        <w:rPr>
          <w:b w:val="0"/>
          <w:sz w:val="20"/>
          <w:szCs w:val="20"/>
        </w:rPr>
        <w:t>акционерному</w:t>
      </w:r>
      <w:r w:rsidRPr="002D4EA3">
        <w:rPr>
          <w:b w:val="0"/>
          <w:sz w:val="20"/>
          <w:szCs w:val="20"/>
        </w:rPr>
        <w:t xml:space="preserve"> капиталу по решению участников;</w:t>
      </w:r>
    </w:p>
    <w:p w14:paraId="55280DD4"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уменьшения на суммы затрат, связанных с размещением капитала (в случае недостаточности эмиссионного дохода);</w:t>
      </w:r>
    </w:p>
    <w:p w14:paraId="7CA74EC9"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уменьшения на суммы убытков от перепродажи выкупленных собственных акций сверх эмиссионного дохода;</w:t>
      </w:r>
    </w:p>
    <w:p w14:paraId="39866DE1" w14:textId="77777777" w:rsidR="009E2B77" w:rsidRPr="002D4EA3" w:rsidRDefault="009E2B77" w:rsidP="00AE698A">
      <w:pPr>
        <w:pStyle w:val="16"/>
        <w:keepNext w:val="0"/>
        <w:keepLines w:val="0"/>
        <w:numPr>
          <w:ilvl w:val="0"/>
          <w:numId w:val="68"/>
        </w:numPr>
        <w:spacing w:before="120" w:after="120"/>
        <w:jc w:val="both"/>
        <w:rPr>
          <w:b w:val="0"/>
          <w:sz w:val="20"/>
          <w:szCs w:val="20"/>
        </w:rPr>
      </w:pPr>
      <w:r w:rsidRPr="002D4EA3">
        <w:rPr>
          <w:b w:val="0"/>
          <w:sz w:val="20"/>
          <w:szCs w:val="20"/>
        </w:rPr>
        <w:t>прочих отчислений в резервы на основании решений учредителей.</w:t>
      </w:r>
    </w:p>
    <w:p w14:paraId="75322A20" w14:textId="207A2B80" w:rsidR="009E2B77" w:rsidRPr="002D4EA3" w:rsidRDefault="00D82A19" w:rsidP="000A3E21">
      <w:pPr>
        <w:pStyle w:val="16"/>
        <w:keepNext w:val="0"/>
        <w:keepLines w:val="0"/>
        <w:spacing w:before="240" w:after="240"/>
        <w:jc w:val="both"/>
        <w:rPr>
          <w:b w:val="0"/>
          <w:sz w:val="20"/>
          <w:szCs w:val="20"/>
        </w:rPr>
      </w:pPr>
      <w:r w:rsidRPr="002D4EA3">
        <w:rPr>
          <w:b w:val="0"/>
          <w:sz w:val="20"/>
          <w:szCs w:val="20"/>
        </w:rPr>
        <w:lastRenderedPageBreak/>
        <w:t xml:space="preserve">Дивиденды отражаются в капитале в том периоде, в котором они были объявлены. Распределение прибыли и ее прочие расходования осуществляются на основе бухгалтерской отчетности. </w:t>
      </w:r>
      <w:r w:rsidR="009E2B77" w:rsidRPr="002D4EA3">
        <w:rPr>
          <w:b w:val="0"/>
          <w:sz w:val="20"/>
          <w:szCs w:val="20"/>
        </w:rPr>
        <w:t xml:space="preserve">Дивиденды по привилегированным акциям, ежегодная выплата которых обязательна вне зависимости от результатов деятельности и находится вне сферы контроля </w:t>
      </w:r>
      <w:r w:rsidR="00F9744B">
        <w:rPr>
          <w:b w:val="0"/>
          <w:sz w:val="20"/>
          <w:szCs w:val="20"/>
        </w:rPr>
        <w:t>Банка</w:t>
      </w:r>
      <w:r w:rsidR="00C21A61">
        <w:rPr>
          <w:b w:val="0"/>
          <w:sz w:val="20"/>
          <w:szCs w:val="20"/>
        </w:rPr>
        <w:t>,</w:t>
      </w:r>
      <w:r w:rsidR="009E2B77" w:rsidRPr="002D4EA3">
        <w:rPr>
          <w:b w:val="0"/>
          <w:sz w:val="20"/>
          <w:szCs w:val="20"/>
        </w:rPr>
        <w:t xml:space="preserve"> отражаются как расходы по процентам в отчете о совокупном доходе (см. раздел 3 </w:t>
      </w:r>
      <w:r w:rsidR="00802136">
        <w:rPr>
          <w:b w:val="0"/>
          <w:sz w:val="20"/>
          <w:szCs w:val="20"/>
        </w:rPr>
        <w:t>"</w:t>
      </w:r>
      <w:r w:rsidR="009E2B77" w:rsidRPr="002D4EA3">
        <w:rPr>
          <w:b w:val="0"/>
          <w:sz w:val="20"/>
          <w:szCs w:val="20"/>
        </w:rPr>
        <w:t xml:space="preserve">Финансовые активы и обязательства (МСБУ 32, </w:t>
      </w:r>
      <w:r w:rsidR="00F931DC">
        <w:rPr>
          <w:b w:val="0"/>
          <w:sz w:val="20"/>
          <w:szCs w:val="20"/>
        </w:rPr>
        <w:t>МСФО 9</w:t>
      </w:r>
      <w:r w:rsidR="009E2B77" w:rsidRPr="002D4EA3">
        <w:rPr>
          <w:b w:val="0"/>
          <w:sz w:val="20"/>
          <w:szCs w:val="20"/>
        </w:rPr>
        <w:t>, МСФО 7)</w:t>
      </w:r>
      <w:r w:rsidR="00802136">
        <w:rPr>
          <w:b w:val="0"/>
          <w:sz w:val="20"/>
          <w:szCs w:val="20"/>
        </w:rPr>
        <w:t>"</w:t>
      </w:r>
      <w:r w:rsidR="009E2B77" w:rsidRPr="002D4EA3">
        <w:rPr>
          <w:b w:val="0"/>
          <w:sz w:val="20"/>
          <w:szCs w:val="20"/>
        </w:rPr>
        <w:t xml:space="preserve"> главы 2).</w:t>
      </w:r>
    </w:p>
    <w:p w14:paraId="20870237" w14:textId="77777777" w:rsidR="009E2B77" w:rsidRPr="002D4EA3" w:rsidRDefault="009E2B77" w:rsidP="00F96B17">
      <w:pPr>
        <w:pStyle w:val="afff1"/>
        <w:spacing w:before="240" w:after="240" w:line="240" w:lineRule="auto"/>
        <w:rPr>
          <w:b/>
        </w:rPr>
      </w:pPr>
      <w:r w:rsidRPr="002D4EA3">
        <w:rPr>
          <w:rFonts w:ascii="Times New Roman" w:hAnsi="Times New Roman"/>
        </w:rPr>
        <w:t xml:space="preserve">В отдельных случаях дивиденды, подлежащие выплате акционерам, могут быть уменьшены на суммы выплат, осуществляемых </w:t>
      </w:r>
      <w:r w:rsidR="00F9744B">
        <w:rPr>
          <w:rFonts w:ascii="Times New Roman" w:hAnsi="Times New Roman"/>
        </w:rPr>
        <w:t>Банком</w:t>
      </w:r>
      <w:r w:rsidRPr="002D4EA3">
        <w:rPr>
          <w:rFonts w:ascii="Times New Roman" w:hAnsi="Times New Roman"/>
        </w:rPr>
        <w:t xml:space="preserve"> по решению и от имени акционеров. Выше</w:t>
      </w:r>
      <w:r w:rsidR="008C7850" w:rsidRPr="002D4EA3">
        <w:rPr>
          <w:rFonts w:ascii="Times New Roman" w:hAnsi="Times New Roman"/>
        </w:rPr>
        <w:t xml:space="preserve"> </w:t>
      </w:r>
      <w:r w:rsidRPr="002D4EA3">
        <w:rPr>
          <w:rFonts w:ascii="Times New Roman" w:hAnsi="Times New Roman"/>
        </w:rPr>
        <w:t xml:space="preserve">перечисленное является обоснованным, если предписанные расходы должны быть понесены и оплачены </w:t>
      </w:r>
      <w:r w:rsidR="00F9744B">
        <w:rPr>
          <w:rFonts w:ascii="Times New Roman" w:hAnsi="Times New Roman"/>
        </w:rPr>
        <w:t>Банком</w:t>
      </w:r>
      <w:r w:rsidRPr="002D4EA3">
        <w:rPr>
          <w:rFonts w:ascii="Times New Roman" w:hAnsi="Times New Roman"/>
        </w:rPr>
        <w:t xml:space="preserve"> по решению акционера и порядок их зачета в погашение дивидендов оговорен в соответствующем решении акционера.</w:t>
      </w:r>
    </w:p>
    <w:p w14:paraId="766CC3BB" w14:textId="40F1398F" w:rsidR="009E2B77" w:rsidRDefault="009E2B77" w:rsidP="00E61D21">
      <w:pPr>
        <w:pStyle w:val="16"/>
        <w:keepNext w:val="0"/>
        <w:keepLines w:val="0"/>
        <w:spacing w:before="240"/>
        <w:jc w:val="both"/>
        <w:rPr>
          <w:b w:val="0"/>
          <w:sz w:val="20"/>
          <w:szCs w:val="20"/>
        </w:rPr>
      </w:pPr>
      <w:r w:rsidRPr="002D4EA3">
        <w:rPr>
          <w:b w:val="0"/>
          <w:sz w:val="20"/>
          <w:szCs w:val="20"/>
        </w:rPr>
        <w:t xml:space="preserve">Распределение в пользу акционеров </w:t>
      </w:r>
      <w:proofErr w:type="spellStart"/>
      <w:r w:rsidRPr="002D4EA3">
        <w:rPr>
          <w:b w:val="0"/>
          <w:sz w:val="20"/>
          <w:szCs w:val="20"/>
        </w:rPr>
        <w:t>неденежных</w:t>
      </w:r>
      <w:proofErr w:type="spellEnd"/>
      <w:r w:rsidRPr="002D4EA3">
        <w:rPr>
          <w:b w:val="0"/>
          <w:sz w:val="20"/>
          <w:szCs w:val="20"/>
        </w:rPr>
        <w:t xml:space="preserve"> активов, включая объекты основных средств, бизнесы (</w:t>
      </w:r>
      <w:r w:rsidR="00200425" w:rsidRPr="00FA6DAA">
        <w:rPr>
          <w:b w:val="0"/>
          <w:sz w:val="20"/>
          <w:szCs w:val="20"/>
        </w:rPr>
        <w:t>в соответствии с МСФО 3</w:t>
      </w:r>
      <w:r w:rsidRPr="00FA6DAA">
        <w:rPr>
          <w:b w:val="0"/>
          <w:sz w:val="20"/>
          <w:szCs w:val="20"/>
        </w:rPr>
        <w:t xml:space="preserve"> </w:t>
      </w:r>
      <w:r w:rsidR="00802136" w:rsidRPr="00FA6DAA">
        <w:rPr>
          <w:b w:val="0"/>
          <w:sz w:val="20"/>
          <w:szCs w:val="20"/>
        </w:rPr>
        <w:t>"</w:t>
      </w:r>
      <w:r w:rsidRPr="00FA6DAA">
        <w:rPr>
          <w:b w:val="0"/>
          <w:sz w:val="20"/>
          <w:szCs w:val="20"/>
        </w:rPr>
        <w:t>Учет объединения бизнесов (МСФО 3)</w:t>
      </w:r>
      <w:r w:rsidR="00802136" w:rsidRPr="00FA6DAA">
        <w:rPr>
          <w:b w:val="0"/>
          <w:sz w:val="20"/>
          <w:szCs w:val="20"/>
        </w:rPr>
        <w:t>"</w:t>
      </w:r>
      <w:r w:rsidRPr="00FA6DAA">
        <w:rPr>
          <w:b w:val="0"/>
          <w:sz w:val="20"/>
          <w:szCs w:val="20"/>
        </w:rPr>
        <w:t>),</w:t>
      </w:r>
      <w:r w:rsidRPr="002D4EA3">
        <w:rPr>
          <w:b w:val="0"/>
          <w:sz w:val="20"/>
          <w:szCs w:val="20"/>
        </w:rPr>
        <w:t xml:space="preserve"> доли участия в друго</w:t>
      </w:r>
      <w:r w:rsidR="00C6430C" w:rsidRPr="002D4EA3">
        <w:rPr>
          <w:b w:val="0"/>
          <w:sz w:val="20"/>
          <w:szCs w:val="20"/>
        </w:rPr>
        <w:t>й</w:t>
      </w:r>
      <w:r w:rsidRPr="002D4EA3">
        <w:rPr>
          <w:b w:val="0"/>
          <w:sz w:val="20"/>
          <w:szCs w:val="20"/>
        </w:rPr>
        <w:t xml:space="preserve"> </w:t>
      </w:r>
      <w:r w:rsidR="00C6430C" w:rsidRPr="002D4EA3">
        <w:rPr>
          <w:b w:val="0"/>
          <w:sz w:val="20"/>
          <w:szCs w:val="20"/>
        </w:rPr>
        <w:t>организации</w:t>
      </w:r>
      <w:r w:rsidRPr="002D4EA3">
        <w:rPr>
          <w:b w:val="0"/>
          <w:sz w:val="20"/>
          <w:szCs w:val="20"/>
        </w:rPr>
        <w:t xml:space="preserve"> и группы выбытия (как определено в разделе 6 </w:t>
      </w:r>
      <w:r w:rsidR="00802136">
        <w:rPr>
          <w:b w:val="0"/>
          <w:sz w:val="20"/>
          <w:szCs w:val="20"/>
        </w:rPr>
        <w:t>"</w:t>
      </w:r>
      <w:r w:rsidR="008A5C64">
        <w:rPr>
          <w:b w:val="0"/>
          <w:sz w:val="20"/>
          <w:szCs w:val="20"/>
        </w:rPr>
        <w:t>Долгосрочные</w:t>
      </w:r>
      <w:r w:rsidR="008A5C64" w:rsidRPr="002D4EA3">
        <w:rPr>
          <w:b w:val="0"/>
          <w:sz w:val="20"/>
          <w:szCs w:val="20"/>
        </w:rPr>
        <w:t xml:space="preserve"> </w:t>
      </w:r>
      <w:r w:rsidRPr="002D4EA3">
        <w:rPr>
          <w:b w:val="0"/>
          <w:sz w:val="20"/>
          <w:szCs w:val="20"/>
        </w:rPr>
        <w:t>активы, предназначенные для продажи, и прекращенная деятельность (МСФО 5)</w:t>
      </w:r>
      <w:r w:rsidR="00802136">
        <w:rPr>
          <w:b w:val="0"/>
          <w:sz w:val="20"/>
          <w:szCs w:val="20"/>
        </w:rPr>
        <w:t>"</w:t>
      </w:r>
      <w:r w:rsidRPr="002D4EA3">
        <w:rPr>
          <w:b w:val="0"/>
          <w:sz w:val="20"/>
          <w:szCs w:val="20"/>
        </w:rPr>
        <w:t xml:space="preserve"> главы 2), признается как обязательство по выплате дивидендов. Обязательство признается, когда объявление о распределении </w:t>
      </w:r>
      <w:proofErr w:type="spellStart"/>
      <w:r w:rsidRPr="002D4EA3">
        <w:rPr>
          <w:b w:val="0"/>
          <w:sz w:val="20"/>
          <w:szCs w:val="20"/>
        </w:rPr>
        <w:t>неденежных</w:t>
      </w:r>
      <w:proofErr w:type="spellEnd"/>
      <w:r w:rsidRPr="002D4EA3">
        <w:rPr>
          <w:b w:val="0"/>
          <w:sz w:val="20"/>
          <w:szCs w:val="20"/>
        </w:rPr>
        <w:t xml:space="preserve"> активов (выплате дивидендов) утверждено акционерами. Обязательство оценивается по справедливой стоимости активов, подлежащих распределению. Разница между балансовой стоимостью и справедливой стоимостью отражается в прибылях и убытках.</w:t>
      </w:r>
      <w:r w:rsidR="00E61D21">
        <w:rPr>
          <w:b w:val="0"/>
          <w:sz w:val="20"/>
          <w:szCs w:val="20"/>
        </w:rPr>
        <w:t xml:space="preserve"> </w:t>
      </w:r>
    </w:p>
    <w:p w14:paraId="00882240" w14:textId="4CC47B4A" w:rsidR="00E61D21" w:rsidRPr="008945F4" w:rsidRDefault="00E61D21"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(Абзац сорок четвертый 14.2. "Классификация и учетные принципы" изменен решением совета директоров от </w:t>
      </w:r>
      <w:r w:rsidR="001609F5"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609F5"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609F5"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459DCF46" w14:textId="77777777"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В случае распределения </w:t>
      </w:r>
      <w:proofErr w:type="spellStart"/>
      <w:r w:rsidRPr="002D4EA3">
        <w:rPr>
          <w:b w:val="0"/>
          <w:sz w:val="20"/>
          <w:szCs w:val="20"/>
        </w:rPr>
        <w:t>неденежных</w:t>
      </w:r>
      <w:proofErr w:type="spellEnd"/>
      <w:r w:rsidRPr="002D4EA3">
        <w:rPr>
          <w:b w:val="0"/>
          <w:sz w:val="20"/>
          <w:szCs w:val="20"/>
        </w:rPr>
        <w:t xml:space="preserve"> активов, которые, в конечном счете, контролируются одной и той же стороной или сторонами до и после распределения, обязательство по выплате дивидендов не переоценивается до справедливой стоимости, а учитывается по балансовой стоимости передаваемых активов, подлежащих распределению. Таким образом, данная операция не будет иметь эффекта на прибыли или убытки дочерней организации.</w:t>
      </w:r>
    </w:p>
    <w:p w14:paraId="52259176" w14:textId="76ADEB53" w:rsidR="009E2B77" w:rsidRPr="002D4EA3" w:rsidRDefault="009E2B77" w:rsidP="000A3E21">
      <w:pPr>
        <w:pStyle w:val="16"/>
        <w:keepNext w:val="0"/>
        <w:keepLines w:val="0"/>
        <w:spacing w:before="240" w:after="240"/>
        <w:jc w:val="both"/>
        <w:rPr>
          <w:b w:val="0"/>
          <w:sz w:val="20"/>
          <w:szCs w:val="20"/>
        </w:rPr>
      </w:pPr>
      <w:r w:rsidRPr="002D4EA3">
        <w:rPr>
          <w:b w:val="0"/>
          <w:sz w:val="20"/>
          <w:szCs w:val="20"/>
        </w:rPr>
        <w:t xml:space="preserve">Прочие резервы в составе капитала могут формироваться в составе капитала, </w:t>
      </w:r>
      <w:r w:rsidR="00F95963" w:rsidRPr="002D4EA3">
        <w:rPr>
          <w:b w:val="0"/>
          <w:sz w:val="20"/>
          <w:szCs w:val="20"/>
        </w:rPr>
        <w:t>например,</w:t>
      </w:r>
      <w:r w:rsidRPr="002D4EA3">
        <w:rPr>
          <w:b w:val="0"/>
          <w:sz w:val="20"/>
          <w:szCs w:val="20"/>
        </w:rPr>
        <w:t xml:space="preserve"> для учета опционов по выплатам долевыми инструментами.</w:t>
      </w:r>
    </w:p>
    <w:p w14:paraId="064A3E54" w14:textId="2312E930" w:rsidR="009E2B77" w:rsidRDefault="009E2B77" w:rsidP="00E61D21">
      <w:pPr>
        <w:pStyle w:val="16"/>
        <w:keepNext w:val="0"/>
        <w:keepLines w:val="0"/>
        <w:spacing w:before="240"/>
        <w:jc w:val="both"/>
        <w:rPr>
          <w:b w:val="0"/>
          <w:sz w:val="20"/>
          <w:szCs w:val="20"/>
        </w:rPr>
      </w:pPr>
      <w:r w:rsidRPr="00F103DF">
        <w:rPr>
          <w:b w:val="0"/>
          <w:sz w:val="20"/>
          <w:szCs w:val="20"/>
        </w:rPr>
        <w:t xml:space="preserve">Доля неконтролирующих акционеров учитывается в соответствии с </w:t>
      </w:r>
      <w:r w:rsidR="00200425" w:rsidRPr="00F103DF">
        <w:rPr>
          <w:b w:val="0"/>
          <w:sz w:val="20"/>
          <w:szCs w:val="20"/>
        </w:rPr>
        <w:t>МСФО 10</w:t>
      </w:r>
      <w:r w:rsidRPr="00F103DF">
        <w:rPr>
          <w:b w:val="0"/>
          <w:sz w:val="20"/>
          <w:szCs w:val="20"/>
        </w:rPr>
        <w:t xml:space="preserve"> </w:t>
      </w:r>
      <w:r w:rsidR="00802136" w:rsidRPr="00F103DF">
        <w:rPr>
          <w:b w:val="0"/>
          <w:sz w:val="20"/>
          <w:szCs w:val="20"/>
        </w:rPr>
        <w:t>"</w:t>
      </w:r>
      <w:r w:rsidRPr="00F103DF">
        <w:rPr>
          <w:b w:val="0"/>
          <w:sz w:val="20"/>
          <w:szCs w:val="20"/>
        </w:rPr>
        <w:t>Подготовка консолидированной финансовой отчетности.</w:t>
      </w:r>
    </w:p>
    <w:p w14:paraId="37EAC585" w14:textId="7125BEDD" w:rsidR="00E61D21" w:rsidRPr="008945F4" w:rsidRDefault="00E61D21" w:rsidP="008945F4">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(Абзац сорок седьмой 14.2. "Классификация и учетные принципы" изменен решением совета директоров от </w:t>
      </w:r>
      <w:r w:rsidR="001609F5"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1609F5"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1609F5"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6945C38D" w14:textId="77777777" w:rsidR="009E2B77" w:rsidRPr="002D4EA3" w:rsidRDefault="00FA4FED" w:rsidP="000A3E21">
      <w:pPr>
        <w:pStyle w:val="16"/>
        <w:keepNext w:val="0"/>
        <w:keepLines w:val="0"/>
        <w:spacing w:before="240" w:after="240"/>
        <w:jc w:val="both"/>
        <w:rPr>
          <w:b w:val="0"/>
          <w:sz w:val="20"/>
          <w:szCs w:val="20"/>
        </w:rPr>
      </w:pPr>
      <w:r w:rsidRPr="002D4EA3">
        <w:rPr>
          <w:sz w:val="20"/>
          <w:szCs w:val="20"/>
        </w:rPr>
        <w:t>Собственные акции, выкупленные у акционеров.</w:t>
      </w:r>
      <w:r w:rsidR="009E2B77" w:rsidRPr="002D4EA3">
        <w:rPr>
          <w:b w:val="0"/>
          <w:sz w:val="20"/>
          <w:szCs w:val="20"/>
        </w:rPr>
        <w:t xml:space="preserve"> В случае приобретения </w:t>
      </w:r>
      <w:r w:rsidR="00F9744B">
        <w:rPr>
          <w:b w:val="0"/>
          <w:sz w:val="20"/>
          <w:szCs w:val="20"/>
        </w:rPr>
        <w:t>Банком</w:t>
      </w:r>
      <w:r w:rsidR="009E2B77" w:rsidRPr="002D4EA3">
        <w:rPr>
          <w:b w:val="0"/>
          <w:sz w:val="20"/>
          <w:szCs w:val="20"/>
        </w:rPr>
        <w:t xml:space="preserve"> или дочерними организациями акций </w:t>
      </w:r>
      <w:r w:rsidR="00F9744B">
        <w:rPr>
          <w:b w:val="0"/>
          <w:sz w:val="20"/>
          <w:szCs w:val="20"/>
        </w:rPr>
        <w:t>Банка</w:t>
      </w:r>
      <w:r w:rsidR="009E2B77" w:rsidRPr="002D4EA3">
        <w:rPr>
          <w:b w:val="0"/>
          <w:sz w:val="20"/>
          <w:szCs w:val="20"/>
        </w:rPr>
        <w:t xml:space="preserve">, уплаченное вознаграждение, включая любые относящиеся к этой операции прямые затраты за вычетом подоходного налога, вычитается из общей суммы капитала, причитающегося акционерам </w:t>
      </w:r>
      <w:r w:rsidR="00F9744B">
        <w:rPr>
          <w:b w:val="0"/>
          <w:sz w:val="20"/>
          <w:szCs w:val="20"/>
        </w:rPr>
        <w:t>Банка</w:t>
      </w:r>
      <w:r w:rsidR="009E2B77" w:rsidRPr="002D4EA3">
        <w:rPr>
          <w:b w:val="0"/>
          <w:sz w:val="20"/>
          <w:szCs w:val="20"/>
        </w:rPr>
        <w:t xml:space="preserve"> до момента погашения, повторного выпуска или продажи этих акций. Выкупленные собственные акции учитываются по средневзвешенной стоимости. При последующей продаже или повторном выпуске таких акций в обращение, полученное вознаграждение, за вычетом прямых дополнительных затрат по сделке и соответствующей суммы подоходного налога, включается в состав капитала, причитающегося акционерам </w:t>
      </w:r>
      <w:r w:rsidR="00F9744B">
        <w:rPr>
          <w:b w:val="0"/>
          <w:sz w:val="20"/>
          <w:szCs w:val="20"/>
        </w:rPr>
        <w:t>Банка</w:t>
      </w:r>
      <w:r w:rsidR="009E2B77" w:rsidRPr="002D4EA3">
        <w:rPr>
          <w:b w:val="0"/>
          <w:sz w:val="20"/>
          <w:szCs w:val="20"/>
        </w:rPr>
        <w:t>.</w:t>
      </w:r>
    </w:p>
    <w:p w14:paraId="346BEA6A" w14:textId="79D544EF" w:rsidR="009E2B77" w:rsidRPr="002D4EA3" w:rsidRDefault="009E2B77" w:rsidP="000A3E21">
      <w:pPr>
        <w:pStyle w:val="16"/>
        <w:keepNext w:val="0"/>
        <w:keepLines w:val="0"/>
        <w:tabs>
          <w:tab w:val="clear" w:pos="567"/>
        </w:tabs>
        <w:spacing w:before="240" w:after="240"/>
        <w:jc w:val="both"/>
        <w:rPr>
          <w:b w:val="0"/>
          <w:sz w:val="20"/>
          <w:szCs w:val="20"/>
        </w:rPr>
      </w:pPr>
      <w:r w:rsidRPr="002D4EA3">
        <w:rPr>
          <w:sz w:val="20"/>
          <w:szCs w:val="20"/>
        </w:rPr>
        <w:t>Привилегированные акции.</w:t>
      </w:r>
      <w:r w:rsidRPr="002D4EA3">
        <w:rPr>
          <w:b w:val="0"/>
          <w:sz w:val="20"/>
          <w:szCs w:val="20"/>
        </w:rPr>
        <w:t xml:space="preserve"> Привилегированные акции могут иметь разнообразные характеристики, в зависимости от которых привилегированные акции могут классифицироваться, как долевой финансовый инструмент, финансовое обязательство или же комбинированный финансовый инструмент (см. раздел 3 </w:t>
      </w:r>
      <w:r w:rsidR="00802136">
        <w:rPr>
          <w:b w:val="0"/>
          <w:sz w:val="20"/>
          <w:szCs w:val="20"/>
        </w:rPr>
        <w:t>"</w:t>
      </w:r>
      <w:r w:rsidRPr="002D4EA3">
        <w:rPr>
          <w:b w:val="0"/>
          <w:sz w:val="20"/>
          <w:szCs w:val="20"/>
        </w:rPr>
        <w:t xml:space="preserve">Финансовые активы и обязательства (МСБУ 32, </w:t>
      </w:r>
      <w:r w:rsidR="00F931DC">
        <w:rPr>
          <w:b w:val="0"/>
          <w:sz w:val="20"/>
          <w:szCs w:val="20"/>
        </w:rPr>
        <w:t>МСФО 9</w:t>
      </w:r>
      <w:r w:rsidRPr="002D4EA3">
        <w:rPr>
          <w:b w:val="0"/>
          <w:sz w:val="20"/>
          <w:szCs w:val="20"/>
        </w:rPr>
        <w:t>, МСФО 7)</w:t>
      </w:r>
      <w:r w:rsidR="00802136">
        <w:rPr>
          <w:b w:val="0"/>
          <w:sz w:val="20"/>
          <w:szCs w:val="20"/>
        </w:rPr>
        <w:t>"</w:t>
      </w:r>
      <w:r w:rsidRPr="002D4EA3">
        <w:rPr>
          <w:b w:val="0"/>
          <w:sz w:val="20"/>
          <w:szCs w:val="20"/>
        </w:rPr>
        <w:t xml:space="preserve"> главы 2).</w:t>
      </w:r>
    </w:p>
    <w:p w14:paraId="2B0CB774" w14:textId="77777777" w:rsidR="00EE14FE" w:rsidRPr="002D4EA3" w:rsidRDefault="00EE14FE" w:rsidP="00EE14FE">
      <w:pPr>
        <w:ind w:left="0"/>
      </w:pPr>
      <w:r w:rsidRPr="002D4EA3">
        <w:rPr>
          <w:rFonts w:ascii="Times New Roman" w:hAnsi="Times New Roman"/>
        </w:rPr>
        <w:t>Привилегированные акции, которые имеют обязательный купон или подлежат погашению на определенную дату или по усмотрению акционера, классифицируются как финансовые обязательства и отражаются в составе прочих заемных средств. Дивиденды по этим привилегированным акциям отражаются как процентные расходы на основе амортизированной стоимости с использованием метода эффективной процентной ставки.</w:t>
      </w:r>
    </w:p>
    <w:p w14:paraId="21E6B9E7" w14:textId="6B7E2F4D" w:rsidR="009E2B77" w:rsidRPr="002D4EA3" w:rsidRDefault="00AA40DF" w:rsidP="00E61D21">
      <w:pPr>
        <w:pStyle w:val="3"/>
      </w:pPr>
      <w:bookmarkStart w:id="327" w:name="_Toc19358130"/>
      <w:bookmarkStart w:id="328" w:name="_Toc168502101"/>
      <w:r w:rsidRPr="002D4EA3">
        <w:t>1</w:t>
      </w:r>
      <w:r w:rsidR="00B50DC6">
        <w:t>4</w:t>
      </w:r>
      <w:r w:rsidR="009E2B77" w:rsidRPr="002D4EA3">
        <w:t>.</w:t>
      </w:r>
      <w:r w:rsidR="00414004">
        <w:t>3</w:t>
      </w:r>
      <w:r w:rsidR="009E2B77" w:rsidRPr="002D4EA3">
        <w:t xml:space="preserve">. Раскрытие </w:t>
      </w:r>
      <w:bookmarkEnd w:id="327"/>
      <w:r w:rsidR="009E2B77" w:rsidRPr="002D4EA3">
        <w:t>информации</w:t>
      </w:r>
      <w:bookmarkEnd w:id="328"/>
    </w:p>
    <w:p w14:paraId="2B76A7D0" w14:textId="77777777" w:rsidR="009E2B77" w:rsidRPr="002D4EA3" w:rsidRDefault="009E2B77" w:rsidP="00F96B17">
      <w:pPr>
        <w:pStyle w:val="1"/>
        <w:numPr>
          <w:ilvl w:val="0"/>
          <w:numId w:val="0"/>
        </w:numPr>
        <w:spacing w:before="240" w:after="240"/>
        <w:rPr>
          <w:sz w:val="20"/>
          <w:szCs w:val="20"/>
        </w:rPr>
      </w:pPr>
      <w:r w:rsidRPr="002D4EA3">
        <w:rPr>
          <w:sz w:val="20"/>
          <w:szCs w:val="20"/>
        </w:rPr>
        <w:t xml:space="preserve">В основных формах финансовой отчетности </w:t>
      </w:r>
      <w:r w:rsidR="00F9744B">
        <w:rPr>
          <w:sz w:val="20"/>
          <w:szCs w:val="20"/>
        </w:rPr>
        <w:t>Банка</w:t>
      </w:r>
      <w:r w:rsidRPr="002D4EA3">
        <w:rPr>
          <w:sz w:val="20"/>
          <w:szCs w:val="20"/>
        </w:rPr>
        <w:t xml:space="preserve"> каждая категория капитала раскрывается отдельно.</w:t>
      </w:r>
    </w:p>
    <w:p w14:paraId="0210A8B0" w14:textId="77777777" w:rsidR="009E2B77" w:rsidRPr="002D4EA3" w:rsidRDefault="00F9744B" w:rsidP="00F96B17">
      <w:pPr>
        <w:pStyle w:val="1"/>
        <w:numPr>
          <w:ilvl w:val="0"/>
          <w:numId w:val="0"/>
        </w:numPr>
        <w:spacing w:before="240" w:after="240"/>
        <w:rPr>
          <w:sz w:val="20"/>
          <w:szCs w:val="20"/>
        </w:rPr>
      </w:pPr>
      <w:r>
        <w:rPr>
          <w:sz w:val="20"/>
          <w:szCs w:val="20"/>
        </w:rPr>
        <w:t>Банк</w:t>
      </w:r>
      <w:r w:rsidR="00A861DD">
        <w:rPr>
          <w:sz w:val="20"/>
          <w:szCs w:val="20"/>
        </w:rPr>
        <w:t xml:space="preserve"> </w:t>
      </w:r>
      <w:r w:rsidR="009E2B77" w:rsidRPr="002D4EA3">
        <w:rPr>
          <w:sz w:val="20"/>
          <w:szCs w:val="20"/>
        </w:rPr>
        <w:t>обеспечивает раскрытие информации:</w:t>
      </w:r>
    </w:p>
    <w:p w14:paraId="54241E69" w14:textId="77777777" w:rsidR="009E2B77" w:rsidRPr="002D4EA3" w:rsidRDefault="009E2B77" w:rsidP="00F96B17">
      <w:pPr>
        <w:pStyle w:val="af4"/>
        <w:spacing w:before="240" w:after="240"/>
        <w:ind w:firstLine="0"/>
        <w:rPr>
          <w:sz w:val="20"/>
          <w:szCs w:val="20"/>
        </w:rPr>
      </w:pPr>
      <w:r w:rsidRPr="002D4EA3">
        <w:rPr>
          <w:sz w:val="20"/>
          <w:szCs w:val="20"/>
        </w:rPr>
        <w:t>В отчете об изменениях в капитале:</w:t>
      </w:r>
    </w:p>
    <w:p w14:paraId="08AF7E03" w14:textId="77777777"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сверка между балансовой стоимостью на начало и конец отчетного периода, а также предыдущего отчетного периода всех статей капитала, с отдельным указанием влияния:</w:t>
      </w:r>
      <w:r w:rsidR="008C7850" w:rsidRPr="002D4EA3">
        <w:rPr>
          <w:sz w:val="20"/>
          <w:szCs w:val="20"/>
        </w:rPr>
        <w:t xml:space="preserve"> прибыли или убытка, </w:t>
      </w:r>
      <w:r w:rsidRPr="002D4EA3">
        <w:rPr>
          <w:sz w:val="20"/>
          <w:szCs w:val="20"/>
        </w:rPr>
        <w:t>пр</w:t>
      </w:r>
      <w:r w:rsidR="008C7850" w:rsidRPr="002D4EA3">
        <w:rPr>
          <w:sz w:val="20"/>
          <w:szCs w:val="20"/>
        </w:rPr>
        <w:t xml:space="preserve">очего совокупного </w:t>
      </w:r>
      <w:r w:rsidR="008C7850" w:rsidRPr="002D4EA3">
        <w:rPr>
          <w:sz w:val="20"/>
          <w:szCs w:val="20"/>
        </w:rPr>
        <w:lastRenderedPageBreak/>
        <w:t xml:space="preserve">дохода и </w:t>
      </w:r>
      <w:r w:rsidRPr="002D4EA3">
        <w:rPr>
          <w:sz w:val="20"/>
          <w:szCs w:val="20"/>
        </w:rPr>
        <w:t>операций с акционером, действующим в этом качестве, с отдельным указанием взносов, распределений и изменений долей участия в дочерних организациях, не приводящих к потере контроля;</w:t>
      </w:r>
    </w:p>
    <w:p w14:paraId="4F81F7BB" w14:textId="12341231"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 xml:space="preserve">влияние изменений учетной политики (нарастающим итогом с момента появления операций, для которых изменяется порядок учета) (раздел 2 </w:t>
      </w:r>
      <w:r w:rsidR="00802136">
        <w:rPr>
          <w:sz w:val="20"/>
          <w:szCs w:val="20"/>
        </w:rPr>
        <w:t>"</w:t>
      </w:r>
      <w:r w:rsidRPr="002D4EA3">
        <w:rPr>
          <w:sz w:val="20"/>
          <w:szCs w:val="20"/>
        </w:rPr>
        <w:t>Изменения в учетной политике, расчетных оценках и ошибки (МСБУ 8)</w:t>
      </w:r>
      <w:r w:rsidR="00802136">
        <w:rPr>
          <w:sz w:val="20"/>
          <w:szCs w:val="20"/>
        </w:rPr>
        <w:t>"</w:t>
      </w:r>
      <w:r w:rsidRPr="002D4EA3">
        <w:rPr>
          <w:sz w:val="20"/>
          <w:szCs w:val="20"/>
        </w:rPr>
        <w:t xml:space="preserve"> главы 1);</w:t>
      </w:r>
    </w:p>
    <w:p w14:paraId="48099514" w14:textId="17D11813" w:rsidR="009E2B77" w:rsidRPr="002D4EA3" w:rsidRDefault="009E2B77" w:rsidP="00AE698A">
      <w:pPr>
        <w:pStyle w:val="21"/>
        <w:numPr>
          <w:ilvl w:val="0"/>
          <w:numId w:val="69"/>
        </w:numPr>
        <w:tabs>
          <w:tab w:val="left" w:pos="450"/>
        </w:tabs>
        <w:spacing w:before="240" w:after="240"/>
        <w:rPr>
          <w:sz w:val="20"/>
          <w:szCs w:val="20"/>
        </w:rPr>
      </w:pPr>
      <w:r w:rsidRPr="002D4EA3">
        <w:rPr>
          <w:sz w:val="20"/>
          <w:szCs w:val="20"/>
        </w:rPr>
        <w:t xml:space="preserve">результат признания существенных ошибок прошлых периодов (раздел 2 </w:t>
      </w:r>
      <w:r w:rsidR="00802136">
        <w:rPr>
          <w:sz w:val="20"/>
          <w:szCs w:val="20"/>
        </w:rPr>
        <w:t>"</w:t>
      </w:r>
      <w:r w:rsidRPr="002D4EA3">
        <w:rPr>
          <w:sz w:val="20"/>
          <w:szCs w:val="20"/>
        </w:rPr>
        <w:t>Изменения в учетной политике, расчетных оценках и ошибки (МСБУ 8)</w:t>
      </w:r>
      <w:r w:rsidR="00802136">
        <w:rPr>
          <w:sz w:val="20"/>
          <w:szCs w:val="20"/>
        </w:rPr>
        <w:t>"</w:t>
      </w:r>
      <w:r w:rsidRPr="002D4EA3">
        <w:rPr>
          <w:sz w:val="20"/>
          <w:szCs w:val="20"/>
        </w:rPr>
        <w:t xml:space="preserve"> главы 1);</w:t>
      </w:r>
    </w:p>
    <w:p w14:paraId="32A8F96E" w14:textId="77777777" w:rsidR="009E2B77" w:rsidRPr="002D4EA3" w:rsidRDefault="009E2B77" w:rsidP="00F96B17">
      <w:pPr>
        <w:pStyle w:val="1"/>
        <w:numPr>
          <w:ilvl w:val="0"/>
          <w:numId w:val="0"/>
        </w:numPr>
        <w:spacing w:before="240" w:after="240"/>
        <w:rPr>
          <w:sz w:val="20"/>
          <w:szCs w:val="20"/>
        </w:rPr>
      </w:pPr>
      <w:r w:rsidRPr="002D4EA3">
        <w:rPr>
          <w:sz w:val="20"/>
          <w:szCs w:val="20"/>
        </w:rPr>
        <w:t>В отчете об изменениях в капитале, либо в примечаниях:</w:t>
      </w:r>
    </w:p>
    <w:p w14:paraId="1775D0A6" w14:textId="77777777" w:rsidR="009E2B77" w:rsidRPr="002D4EA3" w:rsidRDefault="009E2B77" w:rsidP="00AE698A">
      <w:pPr>
        <w:pStyle w:val="1"/>
        <w:numPr>
          <w:ilvl w:val="0"/>
          <w:numId w:val="70"/>
        </w:numPr>
        <w:spacing w:before="240" w:after="240"/>
        <w:rPr>
          <w:sz w:val="20"/>
          <w:szCs w:val="20"/>
        </w:rPr>
      </w:pPr>
      <w:r w:rsidRPr="002D4EA3">
        <w:rPr>
          <w:sz w:val="20"/>
          <w:szCs w:val="20"/>
        </w:rPr>
        <w:t>для каждой статьи капитала анализ прочего совокупного дохода по статьям;</w:t>
      </w:r>
    </w:p>
    <w:p w14:paraId="1DD2220F" w14:textId="77777777" w:rsidR="009E2B77" w:rsidRPr="002D4EA3" w:rsidRDefault="009E2B77" w:rsidP="00AE698A">
      <w:pPr>
        <w:pStyle w:val="1"/>
        <w:numPr>
          <w:ilvl w:val="0"/>
          <w:numId w:val="70"/>
        </w:numPr>
        <w:spacing w:before="240" w:after="240"/>
        <w:rPr>
          <w:sz w:val="20"/>
          <w:szCs w:val="20"/>
        </w:rPr>
      </w:pPr>
      <w:r w:rsidRPr="002D4EA3">
        <w:rPr>
          <w:sz w:val="20"/>
          <w:szCs w:val="20"/>
        </w:rPr>
        <w:t>сумму дивидендов, признанных как распределение в пользу акционера, а также сумму дивидендов на акцию.</w:t>
      </w:r>
    </w:p>
    <w:p w14:paraId="2171644E" w14:textId="77777777" w:rsidR="009E2B77" w:rsidRPr="002D4EA3" w:rsidRDefault="009E2B77" w:rsidP="00F96B17">
      <w:pPr>
        <w:pStyle w:val="1"/>
        <w:numPr>
          <w:ilvl w:val="0"/>
          <w:numId w:val="0"/>
        </w:numPr>
        <w:spacing w:before="240" w:after="240"/>
        <w:rPr>
          <w:sz w:val="20"/>
          <w:szCs w:val="20"/>
        </w:rPr>
      </w:pPr>
      <w:r w:rsidRPr="002D4EA3">
        <w:rPr>
          <w:sz w:val="20"/>
          <w:szCs w:val="20"/>
        </w:rPr>
        <w:t xml:space="preserve">Кроме того, в примечаниях к отчетности приводится следующая информация: </w:t>
      </w:r>
    </w:p>
    <w:p w14:paraId="1621C96C" w14:textId="77777777" w:rsidR="009E2B77" w:rsidRPr="002D4EA3" w:rsidRDefault="009E2B77" w:rsidP="00AE698A">
      <w:pPr>
        <w:pStyle w:val="21"/>
        <w:numPr>
          <w:ilvl w:val="0"/>
          <w:numId w:val="72"/>
        </w:numPr>
        <w:tabs>
          <w:tab w:val="left" w:pos="630"/>
        </w:tabs>
        <w:spacing w:before="240" w:after="240"/>
        <w:rPr>
          <w:sz w:val="20"/>
          <w:szCs w:val="20"/>
        </w:rPr>
      </w:pPr>
      <w:r w:rsidRPr="002D4EA3">
        <w:rPr>
          <w:sz w:val="20"/>
          <w:szCs w:val="20"/>
        </w:rPr>
        <w:t>по акциям:</w:t>
      </w:r>
    </w:p>
    <w:p w14:paraId="2938F9D8"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номинальная стоимость;</w:t>
      </w:r>
    </w:p>
    <w:p w14:paraId="09D5A37F"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права, привилегии и ограничения, в том числе ограничения на распределение дивидендов и возврат средств при ликвидации </w:t>
      </w:r>
      <w:r w:rsidR="00F9744B">
        <w:rPr>
          <w:rFonts w:ascii="Times New Roman" w:hAnsi="Times New Roman"/>
        </w:rPr>
        <w:t>Банка</w:t>
      </w:r>
      <w:r w:rsidRPr="002D4EA3">
        <w:rPr>
          <w:rFonts w:ascii="Times New Roman" w:hAnsi="Times New Roman"/>
        </w:rPr>
        <w:t>;</w:t>
      </w:r>
    </w:p>
    <w:p w14:paraId="63EDF250"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объявленных акций;</w:t>
      </w:r>
    </w:p>
    <w:p w14:paraId="3A75C33A"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размещенных и полностью оплаченных акций, а также размещенных, но оплаченных не полностью;</w:t>
      </w:r>
    </w:p>
    <w:p w14:paraId="52CF4B94"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количество акций в обращении (размещенных за вычетом выкупленных) на начало и конец отчетного периода;</w:t>
      </w:r>
    </w:p>
    <w:p w14:paraId="75935FDA"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сверку между количеством акций на начало и на конец отчетного периода;</w:t>
      </w:r>
    </w:p>
    <w:p w14:paraId="31D12E66"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 xml:space="preserve">акции </w:t>
      </w:r>
      <w:r w:rsidR="00F9744B">
        <w:rPr>
          <w:rFonts w:ascii="Times New Roman" w:hAnsi="Times New Roman"/>
        </w:rPr>
        <w:t>Банка</w:t>
      </w:r>
      <w:r w:rsidR="00F40BFA" w:rsidRPr="002D4EA3">
        <w:rPr>
          <w:rFonts w:ascii="Times New Roman" w:hAnsi="Times New Roman"/>
        </w:rPr>
        <w:t>,</w:t>
      </w:r>
      <w:r w:rsidRPr="002D4EA3">
        <w:rPr>
          <w:rFonts w:ascii="Times New Roman" w:hAnsi="Times New Roman"/>
        </w:rPr>
        <w:t xml:space="preserve"> принадлежащие ее дочерним организациям или ассоциированным компаниям;</w:t>
      </w:r>
    </w:p>
    <w:p w14:paraId="40EDD0CD" w14:textId="77777777" w:rsidR="009E2B77" w:rsidRPr="002D4EA3" w:rsidRDefault="009E2B77" w:rsidP="00AE698A">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2D4EA3">
        <w:rPr>
          <w:rFonts w:ascii="Times New Roman" w:hAnsi="Times New Roman"/>
        </w:rPr>
        <w:t>акции, зарезервированные для выпуска по договорам опциона или продажи, включая условия и суммы.</w:t>
      </w:r>
    </w:p>
    <w:p w14:paraId="7E7028D4" w14:textId="37649480" w:rsidR="009E2B77" w:rsidRPr="002D4EA3" w:rsidRDefault="009E2B77" w:rsidP="00AE698A">
      <w:pPr>
        <w:pStyle w:val="21"/>
        <w:numPr>
          <w:ilvl w:val="0"/>
          <w:numId w:val="71"/>
        </w:numPr>
        <w:tabs>
          <w:tab w:val="left" w:pos="630"/>
        </w:tabs>
        <w:spacing w:before="240" w:after="240"/>
        <w:rPr>
          <w:sz w:val="20"/>
          <w:szCs w:val="20"/>
        </w:rPr>
      </w:pPr>
      <w:r w:rsidRPr="002D4EA3">
        <w:rPr>
          <w:sz w:val="20"/>
          <w:szCs w:val="20"/>
        </w:rPr>
        <w:t>описание характера и назначения каждой статьи резерва в капитале;</w:t>
      </w:r>
    </w:p>
    <w:p w14:paraId="5B9CD726" w14:textId="77777777" w:rsidR="00CC0318" w:rsidRDefault="009E2B77" w:rsidP="00AE698A">
      <w:pPr>
        <w:pStyle w:val="21"/>
        <w:numPr>
          <w:ilvl w:val="0"/>
          <w:numId w:val="382"/>
        </w:numPr>
        <w:tabs>
          <w:tab w:val="left" w:pos="630"/>
        </w:tabs>
        <w:spacing w:before="240" w:after="240"/>
        <w:rPr>
          <w:sz w:val="20"/>
          <w:szCs w:val="20"/>
        </w:rPr>
        <w:sectPr w:rsidR="00CC0318" w:rsidSect="0090525C">
          <w:headerReference w:type="even" r:id="rId73"/>
          <w:headerReference w:type="default" r:id="rId74"/>
          <w:headerReference w:type="first" r:id="rId75"/>
          <w:type w:val="continuous"/>
          <w:pgSz w:w="11906" w:h="16838"/>
          <w:pgMar w:top="1270" w:right="680" w:bottom="902" w:left="1134" w:header="510" w:footer="403" w:gutter="0"/>
          <w:cols w:space="708"/>
          <w:titlePg/>
          <w:docGrid w:linePitch="360"/>
        </w:sectPr>
      </w:pPr>
      <w:r w:rsidRPr="002D4EA3">
        <w:rPr>
          <w:sz w:val="20"/>
          <w:szCs w:val="20"/>
        </w:rPr>
        <w:t>сумма дивидендов, предложенных или утвержденных к выплате после отчетной даты, но до даты утверждения финансовой отчетности.</w:t>
      </w:r>
    </w:p>
    <w:p w14:paraId="69F1AAAA" w14:textId="557B379C" w:rsidR="00AE698A" w:rsidRPr="002D4EA3" w:rsidRDefault="00AE698A" w:rsidP="00CD26BD">
      <w:pPr>
        <w:pStyle w:val="2"/>
        <w:keepNext w:val="0"/>
        <w:keepLines w:val="0"/>
        <w:pageBreakBefore/>
        <w:tabs>
          <w:tab w:val="right" w:pos="10092"/>
        </w:tabs>
        <w:spacing w:before="240"/>
        <w:jc w:val="both"/>
        <w:rPr>
          <w:rFonts w:ascii="Times New Roman" w:hAnsi="Times New Roman"/>
          <w:szCs w:val="20"/>
        </w:rPr>
      </w:pPr>
      <w:bookmarkStart w:id="329" w:name="_Toc270001464"/>
      <w:bookmarkStart w:id="330" w:name="_Toc378283464"/>
      <w:bookmarkStart w:id="331" w:name="_Toc168502102"/>
      <w:r w:rsidRPr="002D4EA3">
        <w:rPr>
          <w:rFonts w:ascii="Times New Roman" w:hAnsi="Times New Roman"/>
          <w:szCs w:val="20"/>
        </w:rPr>
        <w:lastRenderedPageBreak/>
        <w:t>Раздел 1</w:t>
      </w:r>
      <w:r w:rsidR="00BC685B">
        <w:rPr>
          <w:rFonts w:ascii="Times New Roman" w:hAnsi="Times New Roman"/>
          <w:szCs w:val="20"/>
        </w:rPr>
        <w:t>4</w:t>
      </w:r>
      <w:r w:rsidRPr="002D4EA3">
        <w:rPr>
          <w:rFonts w:ascii="Times New Roman" w:hAnsi="Times New Roman"/>
          <w:szCs w:val="20"/>
        </w:rPr>
        <w:t>. Государственные субсидии</w:t>
      </w:r>
      <w:bookmarkEnd w:id="329"/>
      <w:r w:rsidRPr="002D4EA3">
        <w:rPr>
          <w:rFonts w:ascii="Times New Roman" w:hAnsi="Times New Roman"/>
          <w:szCs w:val="20"/>
        </w:rPr>
        <w:t xml:space="preserve"> (МСБУ 20)</w:t>
      </w:r>
      <w:bookmarkEnd w:id="330"/>
      <w:bookmarkEnd w:id="331"/>
      <w:r w:rsidR="00CD26BD">
        <w:rPr>
          <w:rFonts w:ascii="Times New Roman" w:hAnsi="Times New Roman"/>
          <w:szCs w:val="20"/>
        </w:rPr>
        <w:tab/>
      </w:r>
    </w:p>
    <w:p w14:paraId="772D1A64" w14:textId="7E65DD33" w:rsidR="00AE698A" w:rsidRPr="002D4EA3" w:rsidRDefault="00AE698A" w:rsidP="00AE698A">
      <w:pPr>
        <w:pStyle w:val="3"/>
      </w:pPr>
      <w:bookmarkStart w:id="332" w:name="_Toc270001465"/>
      <w:bookmarkStart w:id="333" w:name="_Toc378283465"/>
      <w:bookmarkStart w:id="334" w:name="_Toc168502103"/>
      <w:r w:rsidRPr="002D4EA3">
        <w:t>1</w:t>
      </w:r>
      <w:r w:rsidR="00BC685B">
        <w:t>4-</w:t>
      </w:r>
      <w:r w:rsidRPr="002D4EA3">
        <w:t>1.</w:t>
      </w:r>
      <w:r w:rsidR="00BC685B">
        <w:t>1.</w:t>
      </w:r>
      <w:r w:rsidRPr="002D4EA3">
        <w:t xml:space="preserve"> Общие положения</w:t>
      </w:r>
      <w:bookmarkEnd w:id="332"/>
      <w:bookmarkEnd w:id="333"/>
      <w:bookmarkEnd w:id="334"/>
    </w:p>
    <w:p w14:paraId="185A57FB" w14:textId="333ABFBD" w:rsidR="00AE698A" w:rsidRPr="002D4EA3" w:rsidRDefault="00AE698A" w:rsidP="00AE698A">
      <w:pPr>
        <w:pStyle w:val="ABC-paragrahinNotes"/>
        <w:spacing w:before="240"/>
        <w:rPr>
          <w:rFonts w:ascii="Times New Roman" w:hAnsi="Times New Roman"/>
          <w:sz w:val="20"/>
          <w:lang w:val="ru-RU"/>
        </w:rPr>
      </w:pPr>
      <w:r w:rsidRPr="002D4EA3">
        <w:rPr>
          <w:rFonts w:ascii="Times New Roman" w:hAnsi="Times New Roman"/>
          <w:sz w:val="20"/>
          <w:lang w:val="ru-RU"/>
        </w:rPr>
        <w:t xml:space="preserve">Предоставляемые государством субсидии признаются по справедливой стоимости, если имеется достаточная уверенность в том, что субсидия будет получена и что </w:t>
      </w:r>
      <w:r w:rsidR="0036160F">
        <w:rPr>
          <w:rFonts w:ascii="Times New Roman" w:hAnsi="Times New Roman"/>
          <w:sz w:val="20"/>
          <w:lang w:val="ru-RU"/>
        </w:rPr>
        <w:t>Банк</w:t>
      </w:r>
      <w:r w:rsidRPr="002D4EA3">
        <w:rPr>
          <w:rFonts w:ascii="Times New Roman" w:hAnsi="Times New Roman"/>
          <w:sz w:val="20"/>
          <w:lang w:val="ru-RU"/>
        </w:rPr>
        <w:t xml:space="preserve"> выполнит все условия предоставления такой субсидии. Государственные субсидии, связанные с приобретением основных средств, включаются в состав долгосрочных обязательств как доходы будущих периодов и равномерно относятся на прибыли и убытки в течение предполагаемого срока использования соответствующих активов. </w:t>
      </w:r>
    </w:p>
    <w:p w14:paraId="5CEDF027" w14:textId="0E74A0CF" w:rsidR="00AE698A" w:rsidRPr="002D4EA3" w:rsidRDefault="00AE698A" w:rsidP="00AE698A">
      <w:pPr>
        <w:pStyle w:val="ABC-paragrahinNotes"/>
        <w:spacing w:before="240"/>
        <w:rPr>
          <w:rFonts w:ascii="Times New Roman" w:hAnsi="Times New Roman"/>
          <w:sz w:val="20"/>
          <w:lang w:val="ru-RU"/>
        </w:rPr>
      </w:pPr>
      <w:r w:rsidRPr="002D4EA3">
        <w:rPr>
          <w:rFonts w:ascii="Times New Roman" w:hAnsi="Times New Roman"/>
          <w:sz w:val="20"/>
          <w:lang w:val="ru-RU"/>
        </w:rPr>
        <w:t xml:space="preserve">Государственные субсидии, выделяемые для компенсирования затрат, рассматриваются как расходы будущих периодов и признаются в прибылях и убытках в течение периодов, в которых </w:t>
      </w:r>
      <w:r w:rsidR="0036160F" w:rsidRPr="0036160F">
        <w:rPr>
          <w:rFonts w:ascii="Times New Roman" w:hAnsi="Times New Roman"/>
          <w:sz w:val="20"/>
          <w:lang w:val="ru-RU"/>
        </w:rPr>
        <w:t>Банк</w:t>
      </w:r>
      <w:r w:rsidRPr="002D4EA3">
        <w:rPr>
          <w:rFonts w:ascii="Times New Roman" w:hAnsi="Times New Roman"/>
          <w:sz w:val="20"/>
          <w:lang w:val="ru-RU"/>
        </w:rPr>
        <w:t xml:space="preserve"> признает в качестве расходов соответствующие затраты, которые эти субсидии должны компенсировать.</w:t>
      </w:r>
    </w:p>
    <w:p w14:paraId="2F22FC4F" w14:textId="7B54DDC1" w:rsidR="00AE698A" w:rsidRPr="002D4EA3" w:rsidRDefault="00BC685B" w:rsidP="00AE698A">
      <w:pPr>
        <w:pStyle w:val="3"/>
      </w:pPr>
      <w:bookmarkStart w:id="335" w:name="_Toc270001466"/>
      <w:bookmarkStart w:id="336" w:name="_Toc378283466"/>
      <w:bookmarkStart w:id="337" w:name="_Toc168502104"/>
      <w:r>
        <w:t>14-1</w:t>
      </w:r>
      <w:r w:rsidR="00AE698A" w:rsidRPr="002D4EA3">
        <w:t>.2. Определения</w:t>
      </w:r>
      <w:bookmarkEnd w:id="335"/>
      <w:bookmarkEnd w:id="336"/>
      <w:bookmarkEnd w:id="337"/>
      <w:r w:rsidR="00AE698A" w:rsidRPr="002D4EA3">
        <w:t xml:space="preserve"> </w:t>
      </w:r>
    </w:p>
    <w:p w14:paraId="6C362B01"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Следующие термины используются в настоящем разделе в указанных значениях: </w:t>
      </w:r>
    </w:p>
    <w:p w14:paraId="751CAA10" w14:textId="77777777" w:rsidR="00AE698A" w:rsidRPr="002D4EA3" w:rsidRDefault="00AE698A" w:rsidP="00AE698A">
      <w:pPr>
        <w:spacing w:before="240" w:line="240" w:lineRule="auto"/>
        <w:ind w:left="0"/>
        <w:rPr>
          <w:rFonts w:ascii="Times New Roman" w:hAnsi="Times New Roman"/>
          <w:strike/>
        </w:rPr>
      </w:pPr>
      <w:r w:rsidRPr="002D4EA3">
        <w:rPr>
          <w:rFonts w:ascii="Times New Roman" w:hAnsi="Times New Roman"/>
          <w:b/>
        </w:rPr>
        <w:t>Государство</w:t>
      </w:r>
      <w:r w:rsidRPr="002D4EA3">
        <w:rPr>
          <w:rFonts w:ascii="Times New Roman" w:hAnsi="Times New Roman"/>
        </w:rPr>
        <w:t xml:space="preserve"> – это собственно правительство и государственные органы. </w:t>
      </w:r>
    </w:p>
    <w:p w14:paraId="67B52CCF" w14:textId="322F2FD5"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Государственная помощь</w:t>
      </w:r>
      <w:r w:rsidRPr="002D4EA3">
        <w:rPr>
          <w:rFonts w:ascii="Times New Roman" w:hAnsi="Times New Roman"/>
        </w:rPr>
        <w:t xml:space="preserve"> – это действия государства, направленные на предоставление экономических выгод для </w:t>
      </w:r>
      <w:r w:rsidR="00D1763D">
        <w:rPr>
          <w:rFonts w:ascii="Times New Roman" w:hAnsi="Times New Roman"/>
          <w:lang w:eastAsia="ru-RU"/>
        </w:rPr>
        <w:t>Банк</w:t>
      </w:r>
      <w:r>
        <w:rPr>
          <w:rFonts w:ascii="Times New Roman" w:hAnsi="Times New Roman"/>
          <w:lang w:eastAsia="ru-RU"/>
        </w:rPr>
        <w:t>а</w:t>
      </w:r>
      <w:r w:rsidRPr="002D4EA3">
        <w:rPr>
          <w:rFonts w:ascii="Times New Roman" w:hAnsi="Times New Roman"/>
        </w:rPr>
        <w:t xml:space="preserve">, если она отвечает определенным критериям. Государственная помощь, в контексте данного раздела не включает косвенные выгоды, предоставляемые посредством влияния на общие условия функционирования, например, создание инфраструктуры в развивающихся районах или установление торговых ограничений для конкурентов. </w:t>
      </w:r>
    </w:p>
    <w:p w14:paraId="2C84EAED" w14:textId="6A090C8A"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 xml:space="preserve">Государственные субсидии </w:t>
      </w:r>
      <w:r w:rsidRPr="002D4EA3">
        <w:rPr>
          <w:rFonts w:ascii="Times New Roman" w:hAnsi="Times New Roman"/>
        </w:rPr>
        <w:t xml:space="preserve">– это государственная помощь в форме передачи </w:t>
      </w:r>
      <w:r w:rsidR="0036160F">
        <w:rPr>
          <w:rFonts w:ascii="Times New Roman" w:hAnsi="Times New Roman"/>
        </w:rPr>
        <w:t>Банк</w:t>
      </w:r>
      <w:r w:rsidRPr="002D4EA3">
        <w:rPr>
          <w:rFonts w:ascii="Times New Roman" w:hAnsi="Times New Roman"/>
          <w:lang w:eastAsia="ru-RU"/>
        </w:rPr>
        <w:t>у</w:t>
      </w:r>
      <w:r w:rsidRPr="002D4EA3">
        <w:rPr>
          <w:rFonts w:ascii="Times New Roman" w:hAnsi="Times New Roman"/>
        </w:rPr>
        <w:t xml:space="preserve"> ресурсов в обмен на соблюдение в прошлом или в будущем определенных условий, связанных с операционной деятельностью </w:t>
      </w:r>
      <w:r w:rsidR="0036160F">
        <w:rPr>
          <w:rFonts w:ascii="Times New Roman" w:hAnsi="Times New Roman"/>
        </w:rPr>
        <w:t>Банк</w:t>
      </w:r>
      <w:r w:rsidRPr="002D4EA3">
        <w:rPr>
          <w:rFonts w:ascii="Times New Roman" w:hAnsi="Times New Roman"/>
          <w:lang w:eastAsia="ru-RU"/>
        </w:rPr>
        <w:t>а</w:t>
      </w:r>
      <w:r w:rsidRPr="002D4EA3">
        <w:rPr>
          <w:rFonts w:ascii="Times New Roman" w:hAnsi="Times New Roman"/>
        </w:rPr>
        <w:t xml:space="preserve">. К государственным субсидиям не относятся такие формы государственной помощи, которые не могут быть обоснованно оценены, а также такие операции с государством, которые не отличаются от обычных коммерческих операций </w:t>
      </w:r>
      <w:r w:rsidR="0036160F">
        <w:rPr>
          <w:rFonts w:ascii="Times New Roman" w:hAnsi="Times New Roman"/>
        </w:rPr>
        <w:t>Банк</w:t>
      </w:r>
      <w:r w:rsidRPr="002D4EA3">
        <w:rPr>
          <w:rFonts w:ascii="Times New Roman" w:hAnsi="Times New Roman"/>
          <w:lang w:eastAsia="ru-RU"/>
        </w:rPr>
        <w:t>а</w:t>
      </w:r>
      <w:r w:rsidRPr="002D4EA3">
        <w:rPr>
          <w:rFonts w:ascii="Times New Roman" w:hAnsi="Times New Roman"/>
        </w:rPr>
        <w:t>.</w:t>
      </w:r>
    </w:p>
    <w:p w14:paraId="023544E4"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Справедливая стоимость</w:t>
      </w:r>
      <w:r w:rsidRPr="002D4EA3">
        <w:rPr>
          <w:rFonts w:ascii="Times New Roman" w:hAnsi="Times New Roman"/>
        </w:rPr>
        <w:t xml:space="preserve"> – это</w:t>
      </w:r>
      <w:r w:rsidRPr="002D4EA3">
        <w:t xml:space="preserve"> </w:t>
      </w:r>
      <w:r w:rsidRPr="002D4EA3">
        <w:rPr>
          <w:rFonts w:ascii="Times New Roman" w:hAnsi="Times New Roman"/>
        </w:rPr>
        <w:t xml:space="preserve">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 </w:t>
      </w:r>
    </w:p>
    <w:p w14:paraId="50A09A8C" w14:textId="5779E0ED"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Субсидии, относящиеся к активам</w:t>
      </w:r>
      <w:r w:rsidRPr="002D4EA3">
        <w:rPr>
          <w:rFonts w:ascii="Times New Roman" w:hAnsi="Times New Roman"/>
        </w:rPr>
        <w:t xml:space="preserve"> – это государственные субсидии, основное условие предоставления которых состоит в том, что </w:t>
      </w:r>
      <w:r w:rsidR="0036160F">
        <w:rPr>
          <w:rFonts w:ascii="Times New Roman" w:hAnsi="Times New Roman"/>
        </w:rPr>
        <w:t>Банк</w:t>
      </w:r>
      <w:r w:rsidRPr="002D4EA3">
        <w:rPr>
          <w:rFonts w:ascii="Times New Roman" w:hAnsi="Times New Roman"/>
        </w:rPr>
        <w:t xml:space="preserve"> должен купить, построить или приобрести долгосрочные активы. Оно может сопровождаться дополнительными условиями, ограничивающими вид активов, их местонахождение или сроки их приобретения или владения.</w:t>
      </w:r>
    </w:p>
    <w:p w14:paraId="3C55BDC9"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Субсидии, относящиеся к доходу</w:t>
      </w:r>
      <w:r w:rsidRPr="002D4EA3">
        <w:rPr>
          <w:rFonts w:ascii="Times New Roman" w:hAnsi="Times New Roman"/>
        </w:rPr>
        <w:t xml:space="preserve"> – это государственные субсидии, не относящиеся к активам. </w:t>
      </w:r>
    </w:p>
    <w:p w14:paraId="405E9918" w14:textId="79B6D2EA" w:rsidR="00AE698A" w:rsidRPr="002D4EA3" w:rsidRDefault="00AE698A" w:rsidP="00AE698A">
      <w:pPr>
        <w:spacing w:before="240" w:line="240" w:lineRule="auto"/>
        <w:ind w:left="0"/>
        <w:rPr>
          <w:rFonts w:ascii="Times New Roman" w:hAnsi="Times New Roman"/>
        </w:rPr>
      </w:pPr>
      <w:r w:rsidRPr="002D4EA3">
        <w:rPr>
          <w:rFonts w:ascii="Times New Roman" w:hAnsi="Times New Roman"/>
          <w:b/>
        </w:rPr>
        <w:t>Условно-безвозвратные займы</w:t>
      </w:r>
      <w:r w:rsidRPr="002D4EA3">
        <w:rPr>
          <w:rFonts w:ascii="Times New Roman" w:hAnsi="Times New Roman"/>
        </w:rPr>
        <w:t xml:space="preserve"> – это займы, в отношении которых кредитор принимает на себя обязательство отказаться от истребования предоставленных сумм при выполнении определенных предписанных условий. </w:t>
      </w:r>
    </w:p>
    <w:p w14:paraId="0823F5BB" w14:textId="539DAFD9"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Государственная помощь может принимать разнообразные формы, отличающиеся как по характеру предоставляемой помощи, так и по условиям, связанным с ней. Цель государственной помощи может состоять в том, чтобы побудить </w:t>
      </w:r>
      <w:r w:rsidR="0036160F">
        <w:rPr>
          <w:rFonts w:ascii="Times New Roman" w:hAnsi="Times New Roman"/>
        </w:rPr>
        <w:t>Банк</w:t>
      </w:r>
      <w:r w:rsidRPr="002D4EA3">
        <w:rPr>
          <w:rFonts w:ascii="Times New Roman" w:hAnsi="Times New Roman"/>
        </w:rPr>
        <w:t xml:space="preserve"> принять такой курс действий, который они не приняли бы, в случае если бы помощь не была предоставлена.</w:t>
      </w:r>
    </w:p>
    <w:p w14:paraId="6696A966"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Государственные субсидии иногда обозначаются другими терминами, например, дотации, субвенции или премии.</w:t>
      </w:r>
    </w:p>
    <w:p w14:paraId="3CED9D2D" w14:textId="55B4DC3D" w:rsidR="00AE698A" w:rsidRPr="002D4EA3" w:rsidRDefault="00BC685B" w:rsidP="00AE698A">
      <w:pPr>
        <w:pStyle w:val="3"/>
      </w:pPr>
      <w:bookmarkStart w:id="338" w:name="_Toc270001467"/>
      <w:bookmarkStart w:id="339" w:name="_Toc378283467"/>
      <w:bookmarkStart w:id="340" w:name="_Toc168502105"/>
      <w:r>
        <w:t>14-1</w:t>
      </w:r>
      <w:r w:rsidR="00AE698A" w:rsidRPr="002D4EA3">
        <w:t>.3. Классификация</w:t>
      </w:r>
      <w:bookmarkEnd w:id="338"/>
      <w:bookmarkEnd w:id="339"/>
      <w:bookmarkEnd w:id="340"/>
    </w:p>
    <w:p w14:paraId="02B38924" w14:textId="77777777" w:rsidR="00AE698A" w:rsidRPr="002D4EA3" w:rsidRDefault="00AE698A" w:rsidP="00AE698A">
      <w:pPr>
        <w:spacing w:before="240" w:line="240" w:lineRule="auto"/>
        <w:ind w:left="0"/>
        <w:rPr>
          <w:rFonts w:ascii="Times New Roman" w:hAnsi="Times New Roman"/>
          <w:b/>
        </w:rPr>
      </w:pPr>
      <w:r w:rsidRPr="002D4EA3">
        <w:rPr>
          <w:rFonts w:ascii="Times New Roman" w:hAnsi="Times New Roman"/>
          <w:b/>
        </w:rPr>
        <w:t xml:space="preserve">Государственные субсидии </w:t>
      </w:r>
    </w:p>
    <w:p w14:paraId="3CA0C9A0"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Государственные субсидии, в том числе </w:t>
      </w:r>
      <w:proofErr w:type="spellStart"/>
      <w:r w:rsidRPr="002D4EA3">
        <w:rPr>
          <w:rFonts w:ascii="Times New Roman" w:hAnsi="Times New Roman"/>
        </w:rPr>
        <w:t>неденежные</w:t>
      </w:r>
      <w:proofErr w:type="spellEnd"/>
      <w:r w:rsidRPr="002D4EA3">
        <w:rPr>
          <w:rFonts w:ascii="Times New Roman" w:hAnsi="Times New Roman"/>
        </w:rPr>
        <w:t xml:space="preserve"> субсидии по справедливой стоимости, не должны признаваться до тех пор, пока не будет существовать обоснованная уверенность, что: </w:t>
      </w:r>
    </w:p>
    <w:p w14:paraId="7F63C4A8" w14:textId="576C329B" w:rsidR="00AE698A" w:rsidRPr="002D4EA3" w:rsidRDefault="0036160F" w:rsidP="00AE698A">
      <w:pPr>
        <w:numPr>
          <w:ilvl w:val="0"/>
          <w:numId w:val="381"/>
        </w:numPr>
        <w:spacing w:before="240" w:line="240" w:lineRule="auto"/>
        <w:rPr>
          <w:rFonts w:ascii="Times New Roman" w:hAnsi="Times New Roman"/>
        </w:rPr>
      </w:pPr>
      <w:r>
        <w:rPr>
          <w:rFonts w:ascii="Times New Roman" w:hAnsi="Times New Roman"/>
        </w:rPr>
        <w:t>Банк</w:t>
      </w:r>
      <w:r w:rsidR="00AE698A" w:rsidRPr="002D4EA3">
        <w:rPr>
          <w:rFonts w:ascii="Times New Roman" w:hAnsi="Times New Roman"/>
        </w:rPr>
        <w:t xml:space="preserve"> будет соответствовать условиям, связанным с ними; и </w:t>
      </w:r>
    </w:p>
    <w:p w14:paraId="317C6774" w14:textId="77777777" w:rsidR="00AE698A" w:rsidRPr="002D4EA3" w:rsidRDefault="00AE698A" w:rsidP="00AE698A">
      <w:pPr>
        <w:numPr>
          <w:ilvl w:val="0"/>
          <w:numId w:val="381"/>
        </w:numPr>
        <w:spacing w:before="240" w:line="240" w:lineRule="auto"/>
        <w:rPr>
          <w:rFonts w:ascii="Times New Roman" w:hAnsi="Times New Roman"/>
        </w:rPr>
      </w:pPr>
      <w:r w:rsidRPr="002D4EA3">
        <w:rPr>
          <w:rFonts w:ascii="Times New Roman" w:hAnsi="Times New Roman"/>
        </w:rPr>
        <w:t xml:space="preserve">субсидии будут получены. </w:t>
      </w:r>
    </w:p>
    <w:p w14:paraId="0C99A1E3" w14:textId="531D51BE" w:rsidR="00AE698A" w:rsidRPr="002D4EA3" w:rsidRDefault="00AE698A" w:rsidP="00AE698A">
      <w:pPr>
        <w:spacing w:before="240" w:line="240" w:lineRule="auto"/>
        <w:ind w:left="0"/>
        <w:rPr>
          <w:rFonts w:ascii="Times New Roman" w:hAnsi="Times New Roman"/>
        </w:rPr>
      </w:pPr>
      <w:r w:rsidRPr="00620D01">
        <w:rPr>
          <w:rFonts w:ascii="Times New Roman" w:hAnsi="Times New Roman"/>
        </w:rPr>
        <w:lastRenderedPageBreak/>
        <w:t xml:space="preserve">Государственная субсидия не признается до тех пор, пока не появится обоснованная уверенность в том, что </w:t>
      </w:r>
      <w:r w:rsidR="0036160F">
        <w:rPr>
          <w:rFonts w:ascii="Times New Roman" w:hAnsi="Times New Roman"/>
        </w:rPr>
        <w:t>Банк</w:t>
      </w:r>
      <w:r w:rsidRPr="00620D01">
        <w:rPr>
          <w:rFonts w:ascii="Times New Roman" w:hAnsi="Times New Roman"/>
        </w:rPr>
        <w:t xml:space="preserve"> будет соблюдать условия, связанные с субсидией, и, что субсидия будет получена.</w:t>
      </w:r>
      <w:r>
        <w:rPr>
          <w:rFonts w:ascii="Times New Roman" w:hAnsi="Times New Roman"/>
        </w:rPr>
        <w:t xml:space="preserve"> </w:t>
      </w:r>
      <w:r w:rsidRPr="002D4EA3">
        <w:rPr>
          <w:rFonts w:ascii="Times New Roman" w:hAnsi="Times New Roman"/>
        </w:rPr>
        <w:t>Получение субсидии само по себе не представляет окончательного доказательства того, что условия, связанные с ней, выполнены или будут выполнены.</w:t>
      </w:r>
    </w:p>
    <w:p w14:paraId="7CE445A5" w14:textId="740B51FA"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Условно-безвозвратный заём от государства учитывается как государственная субсидия, когда имеется обоснованная уверенность в том, что </w:t>
      </w:r>
      <w:r w:rsidR="0036160F">
        <w:rPr>
          <w:rFonts w:ascii="Times New Roman" w:hAnsi="Times New Roman"/>
        </w:rPr>
        <w:t>Банк</w:t>
      </w:r>
      <w:r w:rsidRPr="002D4EA3">
        <w:rPr>
          <w:rFonts w:ascii="Times New Roman" w:hAnsi="Times New Roman"/>
        </w:rPr>
        <w:t xml:space="preserve"> удовлетворит условия, достаточные для невозвращения займа.</w:t>
      </w:r>
    </w:p>
    <w:p w14:paraId="5C50D662" w14:textId="6D3A659D"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После признания государственной субсидии, все связанные с ней условные события учитываются в соответствии с разделом 7 </w:t>
      </w:r>
      <w:r w:rsidR="0036160F">
        <w:rPr>
          <w:rFonts w:ascii="Times New Roman" w:hAnsi="Times New Roman"/>
        </w:rPr>
        <w:t>"</w:t>
      </w:r>
      <w:r w:rsidRPr="002D4EA3">
        <w:rPr>
          <w:rFonts w:ascii="Times New Roman" w:hAnsi="Times New Roman"/>
        </w:rPr>
        <w:t>Резервы, условные активы и условные обязательства (МСБУ 37)</w:t>
      </w:r>
      <w:r w:rsidR="0036160F">
        <w:rPr>
          <w:rFonts w:ascii="Times New Roman" w:hAnsi="Times New Roman"/>
        </w:rPr>
        <w:t>"</w:t>
      </w:r>
      <w:r w:rsidRPr="002D4EA3">
        <w:rPr>
          <w:rFonts w:ascii="Times New Roman" w:hAnsi="Times New Roman"/>
        </w:rPr>
        <w:t xml:space="preserve"> главы 2.</w:t>
      </w:r>
    </w:p>
    <w:p w14:paraId="243D48CB" w14:textId="77777777" w:rsidR="00AE698A" w:rsidRPr="006E1768" w:rsidRDefault="00AE698A" w:rsidP="00AE698A">
      <w:pPr>
        <w:autoSpaceDE w:val="0"/>
        <w:autoSpaceDN w:val="0"/>
        <w:adjustRightInd w:val="0"/>
        <w:spacing w:before="240" w:line="240" w:lineRule="auto"/>
        <w:ind w:left="0"/>
        <w:rPr>
          <w:rFonts w:ascii="Times New Roman" w:hAnsi="Times New Roman"/>
        </w:rPr>
      </w:pPr>
      <w:r w:rsidRPr="006E1768">
        <w:rPr>
          <w:rFonts w:ascii="Times New Roman" w:hAnsi="Times New Roman"/>
        </w:rPr>
        <w:t>Признание государственных субсидий в прибылях и убытках по мере поступления не соответствовало бы принципу начисления и поэтому приемлемо только в том случае, когда не существует базы для распределения субсидии на периоды, кроме того одного периода, в котором они получены.</w:t>
      </w:r>
    </w:p>
    <w:p w14:paraId="5E1E4965"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6E1768">
        <w:rPr>
          <w:rFonts w:ascii="Times New Roman" w:hAnsi="Times New Roman"/>
        </w:rPr>
        <w:t>Государственные субсидии на систематической основе признаются в качестве дохода в течение стольких периодов, сколько необходимо</w:t>
      </w:r>
      <w:r w:rsidRPr="002D4EA3">
        <w:rPr>
          <w:rFonts w:ascii="Times New Roman" w:hAnsi="Times New Roman"/>
        </w:rPr>
        <w:t xml:space="preserve"> для соотнесения их с соответствующими расходами, которые они призваны компенсировать.</w:t>
      </w:r>
    </w:p>
    <w:p w14:paraId="4AF283A1"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если государственные субсидии поступают для основной деятельности, они отражаются, как доходы от основной деятельности.</w:t>
      </w:r>
    </w:p>
    <w:p w14:paraId="54B08C75"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В случае, если государственные субсидии поступают для неосновной деятельности, тогда они отражаются как прочие доходы.</w:t>
      </w:r>
    </w:p>
    <w:p w14:paraId="14093D99"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связанные с амортизируемыми активами, признаются как доход в течение тех периодов и в той пропорции, в которых начисляется амортизация данных активов.</w:t>
      </w:r>
    </w:p>
    <w:p w14:paraId="418CC8EF" w14:textId="77777777" w:rsidR="00AE698A" w:rsidRPr="002D4EA3"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Субсидии, относящиеся к </w:t>
      </w:r>
      <w:proofErr w:type="spellStart"/>
      <w:r w:rsidRPr="002D4EA3">
        <w:rPr>
          <w:rFonts w:ascii="Times New Roman" w:hAnsi="Times New Roman"/>
        </w:rPr>
        <w:t>неамортизируемым</w:t>
      </w:r>
      <w:proofErr w:type="spellEnd"/>
      <w:r w:rsidRPr="002D4EA3">
        <w:rPr>
          <w:rFonts w:ascii="Times New Roman" w:hAnsi="Times New Roman"/>
        </w:rPr>
        <w:t xml:space="preserve"> активам, могут потребовать выполнения определенных обязательств и тогда будут признаваться в качестве дохода в тех периодах, когда были понесены фактические затраты на выполнение данных обязательств.</w:t>
      </w:r>
    </w:p>
    <w:p w14:paraId="5105550F" w14:textId="77777777" w:rsidR="00AE698A" w:rsidRDefault="00AE698A" w:rsidP="00AE698A">
      <w:pPr>
        <w:autoSpaceDE w:val="0"/>
        <w:autoSpaceDN w:val="0"/>
        <w:adjustRightInd w:val="0"/>
        <w:spacing w:before="240" w:line="240" w:lineRule="auto"/>
        <w:ind w:left="0"/>
        <w:rPr>
          <w:rFonts w:ascii="Times New Roman" w:hAnsi="Times New Roman"/>
        </w:rPr>
      </w:pPr>
      <w:r w:rsidRPr="002D4EA3">
        <w:rPr>
          <w:rFonts w:ascii="Times New Roman" w:hAnsi="Times New Roman"/>
        </w:rPr>
        <w:t>Субсидии, компенсирующие расходы прошлых периодов, признаются полностью в периоде их поступления в качестве прочих доходов.</w:t>
      </w:r>
    </w:p>
    <w:p w14:paraId="549D114A" w14:textId="5B7E0118" w:rsidR="00AE698A" w:rsidRPr="002D4EA3" w:rsidRDefault="00AE698A" w:rsidP="00AE698A">
      <w:pPr>
        <w:autoSpaceDE w:val="0"/>
        <w:autoSpaceDN w:val="0"/>
        <w:adjustRightInd w:val="0"/>
        <w:spacing w:before="240" w:line="240" w:lineRule="auto"/>
        <w:ind w:left="0"/>
        <w:rPr>
          <w:rFonts w:ascii="Times New Roman" w:hAnsi="Times New Roman"/>
        </w:rPr>
      </w:pPr>
      <w:r w:rsidRPr="00E86DC8">
        <w:rPr>
          <w:rFonts w:ascii="Times New Roman" w:hAnsi="Times New Roman"/>
        </w:rPr>
        <w:t xml:space="preserve">Государственной субсидией не является получение от государства ресурсов, предназначенных для дальнейшей передачи третьим сторонам без обязательств </w:t>
      </w:r>
      <w:r w:rsidR="0036160F">
        <w:rPr>
          <w:rFonts w:ascii="Times New Roman" w:hAnsi="Times New Roman"/>
        </w:rPr>
        <w:t>Банк</w:t>
      </w:r>
      <w:r w:rsidRPr="00E86DC8">
        <w:rPr>
          <w:rFonts w:ascii="Times New Roman" w:hAnsi="Times New Roman"/>
        </w:rPr>
        <w:t xml:space="preserve">а по соблюдению в прошлом или в будущем определенных условий, связанных с операционной деятельностью </w:t>
      </w:r>
      <w:r w:rsidR="0036160F">
        <w:rPr>
          <w:rFonts w:ascii="Times New Roman" w:hAnsi="Times New Roman"/>
        </w:rPr>
        <w:t>Банк</w:t>
      </w:r>
      <w:r w:rsidRPr="00E86DC8">
        <w:rPr>
          <w:rFonts w:ascii="Times New Roman" w:hAnsi="Times New Roman"/>
        </w:rPr>
        <w:t>а.</w:t>
      </w:r>
    </w:p>
    <w:p w14:paraId="28AD32DA" w14:textId="77777777" w:rsidR="00AE698A" w:rsidRPr="002D4EA3" w:rsidRDefault="00AE698A" w:rsidP="00AE698A">
      <w:pPr>
        <w:spacing w:before="240" w:line="240" w:lineRule="auto"/>
        <w:ind w:left="0"/>
        <w:rPr>
          <w:rFonts w:ascii="Times New Roman" w:hAnsi="Times New Roman"/>
          <w:b/>
          <w:caps/>
        </w:rPr>
      </w:pPr>
      <w:proofErr w:type="spellStart"/>
      <w:r w:rsidRPr="002D4EA3">
        <w:rPr>
          <w:rFonts w:ascii="Times New Roman" w:hAnsi="Times New Roman"/>
          <w:b/>
        </w:rPr>
        <w:t>Неденежные</w:t>
      </w:r>
      <w:proofErr w:type="spellEnd"/>
      <w:r w:rsidRPr="002D4EA3">
        <w:rPr>
          <w:rFonts w:ascii="Times New Roman" w:hAnsi="Times New Roman"/>
          <w:b/>
        </w:rPr>
        <w:t xml:space="preserve"> государственные субсидии </w:t>
      </w:r>
    </w:p>
    <w:p w14:paraId="1784AF69" w14:textId="4DB27CA1" w:rsidR="00AE698A"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Государственная субсидия может принимать форму передачи </w:t>
      </w:r>
      <w:proofErr w:type="spellStart"/>
      <w:r w:rsidRPr="002D4EA3">
        <w:rPr>
          <w:rFonts w:ascii="Times New Roman" w:hAnsi="Times New Roman"/>
        </w:rPr>
        <w:t>неденежного</w:t>
      </w:r>
      <w:proofErr w:type="spellEnd"/>
      <w:r w:rsidRPr="002D4EA3">
        <w:rPr>
          <w:rFonts w:ascii="Times New Roman" w:hAnsi="Times New Roman"/>
        </w:rPr>
        <w:t xml:space="preserve"> актива, такого как земля или другие ресурсы, для использования </w:t>
      </w:r>
      <w:r w:rsidR="005D0866">
        <w:rPr>
          <w:rFonts w:ascii="Times New Roman" w:hAnsi="Times New Roman"/>
        </w:rPr>
        <w:t>Банк</w:t>
      </w:r>
      <w:r w:rsidRPr="002D4EA3">
        <w:rPr>
          <w:rFonts w:ascii="Times New Roman" w:hAnsi="Times New Roman"/>
          <w:lang w:eastAsia="ru-RU"/>
        </w:rPr>
        <w:t>ом</w:t>
      </w:r>
      <w:r w:rsidRPr="002D4EA3">
        <w:rPr>
          <w:rFonts w:ascii="Times New Roman" w:hAnsi="Times New Roman"/>
        </w:rPr>
        <w:t xml:space="preserve">. В этих обстоятельствах оценивается справедливая стоимость </w:t>
      </w:r>
      <w:proofErr w:type="spellStart"/>
      <w:r w:rsidRPr="002D4EA3">
        <w:rPr>
          <w:rFonts w:ascii="Times New Roman" w:hAnsi="Times New Roman"/>
        </w:rPr>
        <w:t>неденежного</w:t>
      </w:r>
      <w:proofErr w:type="spellEnd"/>
      <w:r w:rsidRPr="002D4EA3">
        <w:rPr>
          <w:rFonts w:ascii="Times New Roman" w:hAnsi="Times New Roman"/>
        </w:rPr>
        <w:t xml:space="preserve"> актива, и как субсидия, так и актив учитываются по данной стоимости. В случае, когда невозможно достоверно определить справедливую стоимость применяется альтернативный подход, при котором и актив, и субсидия учитываются по номинальной величине.</w:t>
      </w:r>
    </w:p>
    <w:p w14:paraId="584A1D4B" w14:textId="3E13678D" w:rsidR="00AE698A" w:rsidRPr="000E3FEF" w:rsidRDefault="00AE698A" w:rsidP="00AE698A">
      <w:pPr>
        <w:spacing w:before="240" w:line="240" w:lineRule="auto"/>
        <w:ind w:left="0"/>
        <w:rPr>
          <w:rFonts w:ascii="Times New Roman" w:hAnsi="Times New Roman"/>
        </w:rPr>
      </w:pPr>
      <w:r w:rsidRPr="000E3FEF">
        <w:rPr>
          <w:rFonts w:ascii="Times New Roman" w:hAnsi="Times New Roman"/>
        </w:rPr>
        <w:t>Государственная субсидия также может принимать форму выгоды от получения государственных займов по ставкам ниже рыночных. Такие займы признаются и оценива</w:t>
      </w:r>
      <w:r>
        <w:rPr>
          <w:rFonts w:ascii="Times New Roman" w:hAnsi="Times New Roman"/>
        </w:rPr>
        <w:t>ются в соответствии с разделом 3</w:t>
      </w:r>
      <w:r w:rsidRPr="000E3FEF">
        <w:rPr>
          <w:rFonts w:ascii="Times New Roman" w:hAnsi="Times New Roman"/>
        </w:rPr>
        <w:t xml:space="preserve"> </w:t>
      </w:r>
      <w:r w:rsidR="0036160F">
        <w:rPr>
          <w:rFonts w:ascii="Times New Roman" w:hAnsi="Times New Roman"/>
        </w:rPr>
        <w:t>"</w:t>
      </w:r>
      <w:r w:rsidRPr="000E3FEF">
        <w:rPr>
          <w:rFonts w:ascii="Times New Roman" w:hAnsi="Times New Roman"/>
        </w:rPr>
        <w:t>Финансовые активы и обязательства</w:t>
      </w:r>
      <w:r w:rsidR="0036160F">
        <w:rPr>
          <w:rFonts w:ascii="Times New Roman" w:hAnsi="Times New Roman"/>
        </w:rPr>
        <w:t>"</w:t>
      </w:r>
      <w:r w:rsidRPr="000E3FEF">
        <w:rPr>
          <w:rFonts w:ascii="Times New Roman" w:hAnsi="Times New Roman"/>
        </w:rPr>
        <w:t>. Сумма выгоды определяется как разница между первоначально признанной текущей стоимостью займа и денежными поступлениями от этого займа.</w:t>
      </w:r>
    </w:p>
    <w:p w14:paraId="2E52B165" w14:textId="77777777" w:rsidR="00AE698A" w:rsidRPr="002D4EA3" w:rsidRDefault="00AE698A" w:rsidP="00AE698A">
      <w:pPr>
        <w:spacing w:before="240" w:line="240" w:lineRule="auto"/>
        <w:ind w:left="0"/>
        <w:rPr>
          <w:rFonts w:ascii="Times New Roman" w:hAnsi="Times New Roman"/>
        </w:rPr>
      </w:pPr>
      <w:r w:rsidRPr="000E3FEF">
        <w:rPr>
          <w:rFonts w:ascii="Times New Roman" w:hAnsi="Times New Roman"/>
        </w:rPr>
        <w:t>В случаях, когда Государство, предоставляя займы по ставке ниже рыночных, выступает в роли Акционера, сумма выгоды от получения государственных займов по ставкам ниже рыночных учитывается как вклад Акционера.</w:t>
      </w:r>
    </w:p>
    <w:p w14:paraId="356C3FCA"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Возврат государственных субсидий</w:t>
      </w:r>
    </w:p>
    <w:p w14:paraId="14D808E5" w14:textId="1F029512"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Государственные субсидии, подлежащие возврату, учитываются как пересмотр учетной оценки (смотрите раздел 2 </w:t>
      </w:r>
      <w:r w:rsidR="005D086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5D0866">
        <w:rPr>
          <w:rFonts w:ascii="Times New Roman" w:hAnsi="Times New Roman"/>
        </w:rPr>
        <w:t>"</w:t>
      </w:r>
      <w:r w:rsidRPr="002D4EA3">
        <w:rPr>
          <w:rFonts w:ascii="Times New Roman" w:hAnsi="Times New Roman"/>
        </w:rPr>
        <w:t xml:space="preserve"> главы 1). Возврат субсидии, относящейся к доходу, в первую очередь, производится за счет оставшейся неамортизированной величины доходов будущих периодов, признанных в отношении данной субсидии. На сумму превышения возвращаемой величины над таким отсроченным поступлением, или в случае отсутствия отсроченного поступления, возврат субсидии немедленно признается расходом периода. Возврат субсидии, относящейся к активам, учитывается путем увеличения балансовой стоимости актива или уменьшения сальдо доходов будущих периодов на сумму возврата. Накопленная </w:t>
      </w:r>
      <w:r w:rsidRPr="002D4EA3">
        <w:rPr>
          <w:rFonts w:ascii="Times New Roman" w:hAnsi="Times New Roman"/>
        </w:rPr>
        <w:lastRenderedPageBreak/>
        <w:t xml:space="preserve">дополнительная амортизация, которая была бы начислена к дате возврата в качестве расхода при отсутствии субсидии, немедленно признается как расход. </w:t>
      </w:r>
    </w:p>
    <w:p w14:paraId="3ED9EADF"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Обстоятельства, приведшие к возврату субсидии, относящейся к активам, могут потребовать дополнительного распределения возможного обесценения новой балансовой стоимости актива.</w:t>
      </w:r>
    </w:p>
    <w:p w14:paraId="491430E6" w14:textId="77777777" w:rsidR="00AE698A" w:rsidRPr="002D4EA3" w:rsidRDefault="00AE698A" w:rsidP="00AE698A">
      <w:pPr>
        <w:spacing w:before="240" w:line="240" w:lineRule="auto"/>
        <w:ind w:left="0"/>
        <w:rPr>
          <w:rFonts w:ascii="Times New Roman" w:hAnsi="Times New Roman"/>
          <w:b/>
          <w:caps/>
        </w:rPr>
      </w:pPr>
      <w:r w:rsidRPr="002D4EA3">
        <w:rPr>
          <w:rFonts w:ascii="Times New Roman" w:hAnsi="Times New Roman"/>
          <w:b/>
        </w:rPr>
        <w:t xml:space="preserve">Государственная помощь </w:t>
      </w:r>
    </w:p>
    <w:p w14:paraId="26A4B0C3" w14:textId="7DE639E4"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Из определения государственных субсидий исключены те формы государственной помощи, которые не могут быть обоснованно оценены, и операции с государством, которые не могут быть отделены от обычных торговых операций </w:t>
      </w:r>
      <w:r w:rsidR="005D0866">
        <w:rPr>
          <w:rFonts w:ascii="Times New Roman" w:hAnsi="Times New Roman"/>
        </w:rPr>
        <w:t>Банк</w:t>
      </w:r>
      <w:r w:rsidRPr="002D4EA3">
        <w:rPr>
          <w:rFonts w:ascii="Times New Roman" w:hAnsi="Times New Roman"/>
          <w:lang w:eastAsia="ru-RU"/>
        </w:rPr>
        <w:t>а</w:t>
      </w:r>
      <w:r w:rsidRPr="002D4EA3">
        <w:rPr>
          <w:rFonts w:ascii="Times New Roman" w:hAnsi="Times New Roman"/>
        </w:rPr>
        <w:t>.</w:t>
      </w:r>
    </w:p>
    <w:p w14:paraId="171DEE14" w14:textId="16252A1E"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Примерами помощи, которая не может быть обоснованно оценена, является бесплатное проведение технических и маркетинговых консультаций. Примером помощи, которую нельзя отделить от обычных торговых операций </w:t>
      </w:r>
      <w:r w:rsidR="005D0866">
        <w:rPr>
          <w:rFonts w:ascii="Times New Roman" w:hAnsi="Times New Roman"/>
        </w:rPr>
        <w:t>Банк</w:t>
      </w:r>
      <w:r w:rsidRPr="002D4EA3">
        <w:rPr>
          <w:rFonts w:ascii="Times New Roman" w:hAnsi="Times New Roman"/>
          <w:lang w:eastAsia="ru-RU"/>
        </w:rPr>
        <w:t>а</w:t>
      </w:r>
      <w:r w:rsidRPr="002D4EA3">
        <w:rPr>
          <w:rFonts w:ascii="Times New Roman" w:hAnsi="Times New Roman"/>
        </w:rPr>
        <w:t xml:space="preserve">, является закупочная политика государства, распространяющаяся на часть указываемых услуг </w:t>
      </w:r>
      <w:r w:rsidR="005D0866">
        <w:rPr>
          <w:rFonts w:ascii="Times New Roman" w:hAnsi="Times New Roman"/>
        </w:rPr>
        <w:t>Банк</w:t>
      </w:r>
      <w:r w:rsidRPr="002D4EA3">
        <w:rPr>
          <w:rFonts w:ascii="Times New Roman" w:hAnsi="Times New Roman"/>
          <w:lang w:eastAsia="ru-RU"/>
        </w:rPr>
        <w:t>ом</w:t>
      </w:r>
      <w:r w:rsidRPr="002D4EA3">
        <w:rPr>
          <w:rFonts w:ascii="Times New Roman" w:hAnsi="Times New Roman"/>
        </w:rPr>
        <w:t xml:space="preserve">. Наличие выгоды может быть бесспорным, но любые попытки отделить торговую деятельность от государственной могут оказаться произвольными. </w:t>
      </w:r>
    </w:p>
    <w:p w14:paraId="72432272" w14:textId="65DB9BCC" w:rsidR="00AE698A" w:rsidRPr="002D4EA3" w:rsidRDefault="00BC685B" w:rsidP="00AE698A">
      <w:pPr>
        <w:pStyle w:val="3"/>
        <w:rPr>
          <w:caps/>
        </w:rPr>
      </w:pPr>
      <w:bookmarkStart w:id="341" w:name="_Toc270001468"/>
      <w:bookmarkStart w:id="342" w:name="_Toc378283468"/>
      <w:bookmarkStart w:id="343" w:name="_Toc168502106"/>
      <w:r>
        <w:t>14-1</w:t>
      </w:r>
      <w:r w:rsidR="00AE698A" w:rsidRPr="002D4EA3">
        <w:t>.4. Раскрытие информации</w:t>
      </w:r>
      <w:bookmarkEnd w:id="341"/>
      <w:bookmarkEnd w:id="342"/>
      <w:bookmarkEnd w:id="343"/>
      <w:r w:rsidR="00AE698A" w:rsidRPr="002D4EA3">
        <w:rPr>
          <w:caps/>
        </w:rPr>
        <w:t xml:space="preserve"> </w:t>
      </w:r>
    </w:p>
    <w:p w14:paraId="148D5D90" w14:textId="77777777" w:rsidR="00AE698A" w:rsidRPr="002D4EA3" w:rsidRDefault="00AE698A" w:rsidP="00AE698A">
      <w:pPr>
        <w:spacing w:before="240" w:line="240" w:lineRule="auto"/>
        <w:ind w:left="0"/>
        <w:rPr>
          <w:rFonts w:ascii="Times New Roman" w:hAnsi="Times New Roman"/>
        </w:rPr>
      </w:pPr>
      <w:r w:rsidRPr="002D4EA3">
        <w:rPr>
          <w:rFonts w:ascii="Times New Roman" w:hAnsi="Times New Roman"/>
        </w:rPr>
        <w:t xml:space="preserve">В финансовой отчетности должна быть раскрыта следующая информация: </w:t>
      </w:r>
    </w:p>
    <w:p w14:paraId="0E4B1164" w14:textId="77777777"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 xml:space="preserve">учетная политика, принятая для государственных субсидий, в том числе методы представления, принятые в финансовой отчетности; </w:t>
      </w:r>
    </w:p>
    <w:p w14:paraId="70E6E604" w14:textId="2AB66D5B"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 xml:space="preserve">характер и размер государственных субсидий, признаваемых в финансовой отчетности, а также указание других форм государственной помощи, от которых </w:t>
      </w:r>
      <w:r w:rsidR="005D0866">
        <w:rPr>
          <w:rFonts w:ascii="Times New Roman" w:hAnsi="Times New Roman"/>
        </w:rPr>
        <w:t>Банк</w:t>
      </w:r>
      <w:r w:rsidRPr="002D4EA3">
        <w:rPr>
          <w:rFonts w:ascii="Times New Roman" w:hAnsi="Times New Roman"/>
        </w:rPr>
        <w:t xml:space="preserve"> получил прямую выгоду; и </w:t>
      </w:r>
    </w:p>
    <w:p w14:paraId="65132C99" w14:textId="30E74B73" w:rsidR="00AE698A" w:rsidRPr="002D4EA3" w:rsidRDefault="00AE698A" w:rsidP="00AE698A">
      <w:pPr>
        <w:numPr>
          <w:ilvl w:val="0"/>
          <w:numId w:val="380"/>
        </w:numPr>
        <w:tabs>
          <w:tab w:val="clear" w:pos="720"/>
          <w:tab w:val="num" w:pos="360"/>
        </w:tabs>
        <w:spacing w:before="240" w:line="240" w:lineRule="auto"/>
        <w:ind w:left="360"/>
        <w:rPr>
          <w:rFonts w:ascii="Times New Roman" w:hAnsi="Times New Roman"/>
        </w:rPr>
      </w:pPr>
      <w:r w:rsidRPr="002D4EA3">
        <w:rPr>
          <w:rFonts w:ascii="Times New Roman" w:hAnsi="Times New Roman"/>
        </w:rPr>
        <w:t>невыполненные условия и прочие условные события, связанные с государственной помощью, которая была признана</w:t>
      </w:r>
      <w:r w:rsidR="00723147">
        <w:rPr>
          <w:rFonts w:ascii="Times New Roman" w:hAnsi="Times New Roman"/>
        </w:rPr>
        <w:t xml:space="preserve">. </w:t>
      </w:r>
      <w:r w:rsidR="00723147" w:rsidRPr="00723147">
        <w:rPr>
          <w:rFonts w:ascii="Times New Roman" w:eastAsia="Times New Roman" w:hAnsi="Times New Roman"/>
          <w:i/>
          <w:snapToGrid w:val="0"/>
          <w:color w:val="3366FF"/>
          <w:szCs w:val="22"/>
          <w:lang w:eastAsia="ru-RU"/>
        </w:rPr>
        <w:t>(Раздел 14-1. Государственные субсидии (МСБУ 20) Главы 2. Общие учетные принципы</w:t>
      </w:r>
      <w:r w:rsidR="00723147" w:rsidRPr="003C75D0">
        <w:rPr>
          <w:rFonts w:ascii="Times New Roman" w:eastAsia="Times New Roman" w:hAnsi="Times New Roman"/>
          <w:i/>
          <w:snapToGrid w:val="0"/>
          <w:color w:val="3366FF"/>
          <w:szCs w:val="22"/>
          <w:lang w:eastAsia="ru-RU"/>
        </w:rPr>
        <w:t xml:space="preserve"> внесен решением совета директоров от 31.10.2019 г. (протокол № 13</w:t>
      </w:r>
      <w:r w:rsidR="00723147">
        <w:rPr>
          <w:rFonts w:ascii="Times New Roman" w:eastAsia="Times New Roman" w:hAnsi="Times New Roman"/>
          <w:i/>
          <w:snapToGrid w:val="0"/>
          <w:color w:val="3366FF"/>
          <w:szCs w:val="22"/>
          <w:lang w:eastAsia="ru-RU"/>
        </w:rPr>
        <w:t>)).</w:t>
      </w:r>
    </w:p>
    <w:p w14:paraId="08D28A41" w14:textId="3B4AF408" w:rsidR="006B0A56" w:rsidRPr="002D4EA3" w:rsidRDefault="006B0A56" w:rsidP="006B0A56">
      <w:pPr>
        <w:pStyle w:val="21"/>
        <w:tabs>
          <w:tab w:val="clear" w:pos="1134"/>
          <w:tab w:val="left" w:pos="630"/>
        </w:tabs>
        <w:spacing w:before="240" w:after="240"/>
        <w:ind w:left="630" w:firstLine="0"/>
        <w:rPr>
          <w:sz w:val="20"/>
          <w:szCs w:val="20"/>
        </w:rPr>
        <w:sectPr w:rsidR="006B0A56" w:rsidRPr="002D4EA3" w:rsidSect="00290828">
          <w:headerReference w:type="default" r:id="rId76"/>
          <w:headerReference w:type="first" r:id="rId77"/>
          <w:pgSz w:w="11906" w:h="16838"/>
          <w:pgMar w:top="1270" w:right="680" w:bottom="902" w:left="1134" w:header="510" w:footer="403" w:gutter="0"/>
          <w:cols w:space="708"/>
          <w:titlePg/>
          <w:docGrid w:linePitch="360"/>
        </w:sectPr>
      </w:pPr>
    </w:p>
    <w:p w14:paraId="100E88AD" w14:textId="152BEB16" w:rsidR="009E2B77" w:rsidRPr="00D862CE" w:rsidRDefault="009E2B77" w:rsidP="008451F4">
      <w:pPr>
        <w:pStyle w:val="10"/>
        <w:pageBreakBefore/>
        <w:spacing w:before="240" w:after="240" w:line="240" w:lineRule="auto"/>
        <w:rPr>
          <w:rFonts w:ascii="Times New Roman" w:hAnsi="Times New Roman"/>
          <w:sz w:val="20"/>
          <w:szCs w:val="20"/>
        </w:rPr>
      </w:pPr>
      <w:bookmarkStart w:id="344" w:name="_Toc277340309"/>
      <w:bookmarkStart w:id="345" w:name="_Toc168502107"/>
      <w:r w:rsidRPr="00D862CE">
        <w:rPr>
          <w:rFonts w:ascii="Times New Roman" w:hAnsi="Times New Roman"/>
          <w:sz w:val="20"/>
          <w:szCs w:val="20"/>
        </w:rPr>
        <w:lastRenderedPageBreak/>
        <w:t>ГЛАВА 3. ПРОЧИЕ ОБЛАСТИ УЧЕТА</w:t>
      </w:r>
      <w:bookmarkEnd w:id="344"/>
      <w:bookmarkEnd w:id="345"/>
    </w:p>
    <w:p w14:paraId="189E1D02" w14:textId="5903120F" w:rsidR="009E2B77" w:rsidRPr="00D862CE" w:rsidRDefault="009E2B77" w:rsidP="00F96B17">
      <w:pPr>
        <w:pStyle w:val="2"/>
        <w:spacing w:before="240"/>
        <w:jc w:val="both"/>
        <w:rPr>
          <w:rFonts w:ascii="Times New Roman" w:hAnsi="Times New Roman"/>
          <w:sz w:val="20"/>
          <w:szCs w:val="20"/>
        </w:rPr>
      </w:pPr>
      <w:bookmarkStart w:id="346" w:name="_Toc277340310"/>
      <w:bookmarkStart w:id="347" w:name="_Toc168502108"/>
      <w:r w:rsidRPr="00D862CE">
        <w:rPr>
          <w:rFonts w:ascii="Times New Roman" w:hAnsi="Times New Roman"/>
          <w:sz w:val="20"/>
          <w:szCs w:val="20"/>
        </w:rPr>
        <w:t>Раздел 1. Влияние изменений обменных курсов валют (МСБУ 21)</w:t>
      </w:r>
      <w:bookmarkEnd w:id="346"/>
      <w:bookmarkEnd w:id="347"/>
      <w:r w:rsidRPr="00D862CE">
        <w:rPr>
          <w:rFonts w:ascii="Times New Roman" w:hAnsi="Times New Roman"/>
          <w:sz w:val="20"/>
          <w:szCs w:val="20"/>
        </w:rPr>
        <w:t xml:space="preserve"> </w:t>
      </w:r>
    </w:p>
    <w:p w14:paraId="04CB8622" w14:textId="3972EF63" w:rsidR="009E2B77" w:rsidRPr="002D4EA3" w:rsidRDefault="009E2B77" w:rsidP="00E61D21">
      <w:pPr>
        <w:pStyle w:val="3"/>
      </w:pPr>
      <w:bookmarkStart w:id="348" w:name="_Toc249285693"/>
      <w:bookmarkStart w:id="349" w:name="_Toc271279905"/>
      <w:bookmarkStart w:id="350" w:name="_Toc277340311"/>
      <w:bookmarkStart w:id="351" w:name="_Toc168502109"/>
      <w:r w:rsidRPr="002D4EA3">
        <w:t>1.1. Общие положения</w:t>
      </w:r>
      <w:bookmarkEnd w:id="348"/>
      <w:bookmarkEnd w:id="349"/>
      <w:bookmarkEnd w:id="350"/>
      <w:bookmarkEnd w:id="351"/>
    </w:p>
    <w:p w14:paraId="0EE586DE"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 xml:space="preserve">Функциональной валютой </w:t>
      </w:r>
      <w:r w:rsidR="00F9744B">
        <w:rPr>
          <w:rFonts w:ascii="Times New Roman" w:hAnsi="Times New Roman"/>
          <w:sz w:val="20"/>
          <w:lang w:val="ru-RU"/>
        </w:rPr>
        <w:t>Банка</w:t>
      </w:r>
      <w:r w:rsidRPr="002D4EA3">
        <w:rPr>
          <w:rFonts w:ascii="Times New Roman" w:hAnsi="Times New Roman"/>
          <w:sz w:val="20"/>
          <w:lang w:val="ru-RU"/>
        </w:rPr>
        <w:t xml:space="preserve">, включенных </w:t>
      </w:r>
      <w:r w:rsidR="004663AD" w:rsidRPr="002D4EA3">
        <w:rPr>
          <w:rFonts w:ascii="Times New Roman" w:hAnsi="Times New Roman"/>
          <w:sz w:val="20"/>
          <w:lang w:val="ru-RU"/>
        </w:rPr>
        <w:t>в</w:t>
      </w:r>
      <w:r w:rsidRPr="002D4EA3">
        <w:rPr>
          <w:rFonts w:ascii="Times New Roman" w:hAnsi="Times New Roman"/>
          <w:sz w:val="20"/>
          <w:lang w:val="ru-RU"/>
        </w:rPr>
        <w:t xml:space="preserve"> финансовую отчетность, является </w:t>
      </w:r>
      <w:r w:rsidR="002250EF">
        <w:rPr>
          <w:rFonts w:ascii="Times New Roman" w:hAnsi="Times New Roman"/>
          <w:sz w:val="20"/>
          <w:lang w:val="ru-RU"/>
        </w:rPr>
        <w:t>казахстанский</w:t>
      </w:r>
      <w:r w:rsidR="00E07C00" w:rsidRPr="002D4EA3">
        <w:rPr>
          <w:rFonts w:ascii="Times New Roman" w:hAnsi="Times New Roman"/>
          <w:sz w:val="20"/>
          <w:lang w:val="ru-RU"/>
        </w:rPr>
        <w:t xml:space="preserve"> </w:t>
      </w:r>
      <w:r w:rsidRPr="002D4EA3">
        <w:rPr>
          <w:rFonts w:ascii="Times New Roman" w:hAnsi="Times New Roman"/>
          <w:sz w:val="20"/>
          <w:lang w:val="ru-RU"/>
        </w:rPr>
        <w:t>тенге.</w:t>
      </w:r>
    </w:p>
    <w:p w14:paraId="1673B530" w14:textId="3CB71D82" w:rsidR="009E2B77" w:rsidRPr="002D4EA3" w:rsidRDefault="00D862CE" w:rsidP="00F96B17">
      <w:pPr>
        <w:pStyle w:val="ABC-paragrahinNotes"/>
        <w:spacing w:before="240"/>
        <w:rPr>
          <w:rFonts w:ascii="Times New Roman" w:hAnsi="Times New Roman"/>
          <w:sz w:val="20"/>
          <w:lang w:val="ru-RU"/>
        </w:rPr>
      </w:pPr>
      <w:r>
        <w:rPr>
          <w:rFonts w:ascii="Times New Roman" w:hAnsi="Times New Roman"/>
          <w:sz w:val="20"/>
          <w:lang w:val="ru-RU"/>
        </w:rPr>
        <w:t>А</w:t>
      </w:r>
      <w:r w:rsidR="009E2B77" w:rsidRPr="002D4EA3">
        <w:rPr>
          <w:rFonts w:ascii="Times New Roman" w:hAnsi="Times New Roman"/>
          <w:sz w:val="20"/>
          <w:lang w:val="ru-RU"/>
        </w:rPr>
        <w:t xml:space="preserve">ктивы и обязательства переводятся в функциональную валюту </w:t>
      </w:r>
      <w:r w:rsidR="00F9744B">
        <w:rPr>
          <w:rFonts w:ascii="Times New Roman" w:hAnsi="Times New Roman"/>
          <w:sz w:val="20"/>
          <w:lang w:val="ru-RU"/>
        </w:rPr>
        <w:t>Банка</w:t>
      </w:r>
      <w:r w:rsidR="009E2B77" w:rsidRPr="002D4EA3">
        <w:rPr>
          <w:rFonts w:ascii="Times New Roman" w:hAnsi="Times New Roman"/>
          <w:sz w:val="20"/>
          <w:lang w:val="ru-RU"/>
        </w:rPr>
        <w:t xml:space="preserve"> по </w:t>
      </w:r>
      <w:r w:rsidR="009978CE" w:rsidRPr="009978CE">
        <w:rPr>
          <w:rFonts w:ascii="Times New Roman" w:hAnsi="Times New Roman"/>
          <w:sz w:val="20"/>
          <w:lang w:val="ru-RU"/>
        </w:rPr>
        <w:t>рыночному курсу обмена валют</w:t>
      </w:r>
      <w:r w:rsidR="009E2B77" w:rsidRPr="002D4EA3">
        <w:rPr>
          <w:rFonts w:ascii="Times New Roman" w:hAnsi="Times New Roman"/>
          <w:sz w:val="20"/>
          <w:lang w:val="ru-RU"/>
        </w:rPr>
        <w:t xml:space="preserve"> </w:t>
      </w:r>
      <w:r w:rsidR="009E2B77" w:rsidRPr="002D4EA3">
        <w:rPr>
          <w:rFonts w:ascii="Times New Roman" w:hAnsi="Times New Roman"/>
          <w:bCs/>
          <w:sz w:val="20"/>
          <w:lang w:val="ru-RU" w:eastAsia="en-US"/>
        </w:rPr>
        <w:t xml:space="preserve">Казахстанской фондовой биржи (далее </w:t>
      </w:r>
      <w:r w:rsidR="00802136">
        <w:rPr>
          <w:rFonts w:ascii="Times New Roman" w:hAnsi="Times New Roman"/>
          <w:bCs/>
          <w:sz w:val="20"/>
          <w:lang w:val="ru-RU" w:eastAsia="en-US"/>
        </w:rPr>
        <w:t>"</w:t>
      </w:r>
      <w:r w:rsidR="009E2B77" w:rsidRPr="002D4EA3">
        <w:rPr>
          <w:rFonts w:ascii="Times New Roman" w:hAnsi="Times New Roman"/>
          <w:bCs/>
          <w:sz w:val="20"/>
          <w:lang w:val="ru-RU" w:eastAsia="en-US"/>
        </w:rPr>
        <w:t>КФБ</w:t>
      </w:r>
      <w:r w:rsidR="00802136">
        <w:rPr>
          <w:rFonts w:ascii="Times New Roman" w:hAnsi="Times New Roman"/>
          <w:bCs/>
          <w:sz w:val="20"/>
          <w:lang w:val="ru-RU" w:eastAsia="en-US"/>
        </w:rPr>
        <w:t>"</w:t>
      </w:r>
      <w:r w:rsidR="009E2B77" w:rsidRPr="002D4EA3">
        <w:rPr>
          <w:rFonts w:ascii="Times New Roman" w:hAnsi="Times New Roman"/>
          <w:bCs/>
          <w:sz w:val="20"/>
          <w:lang w:val="ru-RU" w:eastAsia="en-US"/>
        </w:rPr>
        <w:t>)</w:t>
      </w:r>
      <w:r w:rsidR="009E2B77" w:rsidRPr="002D4EA3">
        <w:rPr>
          <w:rFonts w:ascii="Times New Roman" w:hAnsi="Times New Roman"/>
          <w:sz w:val="20"/>
          <w:lang w:val="ru-RU"/>
        </w:rPr>
        <w:t xml:space="preserve"> на соответствующие отчетные даты. Прибыли и убытки, возникающие при осуществлении расчетов и пересчете активов и обязательств в функциональную валюту </w:t>
      </w:r>
      <w:r w:rsidR="00F9744B">
        <w:rPr>
          <w:rFonts w:ascii="Times New Roman" w:hAnsi="Times New Roman"/>
          <w:sz w:val="20"/>
          <w:lang w:val="ru-RU"/>
        </w:rPr>
        <w:t>Банка</w:t>
      </w:r>
      <w:r w:rsidR="009E2B77" w:rsidRPr="002D4EA3">
        <w:rPr>
          <w:rFonts w:ascii="Times New Roman" w:hAnsi="Times New Roman"/>
          <w:sz w:val="20"/>
          <w:lang w:val="ru-RU"/>
        </w:rPr>
        <w:t xml:space="preserve"> по официальному обменному курсу КФБ на конец года, отражаются в </w:t>
      </w:r>
      <w:r w:rsidR="00917A2A" w:rsidRPr="002D4EA3">
        <w:rPr>
          <w:rFonts w:ascii="Times New Roman" w:hAnsi="Times New Roman"/>
          <w:sz w:val="20"/>
          <w:lang w:val="ru-RU"/>
        </w:rPr>
        <w:t>отчет о прибыли или убытке и прочем совокупном доходе</w:t>
      </w:r>
      <w:r w:rsidR="009E2B77" w:rsidRPr="002D4EA3">
        <w:rPr>
          <w:rFonts w:ascii="Times New Roman" w:hAnsi="Times New Roman"/>
          <w:sz w:val="20"/>
          <w:lang w:val="ru-RU"/>
        </w:rPr>
        <w:t xml:space="preserve">. </w:t>
      </w:r>
    </w:p>
    <w:p w14:paraId="6FFAB14D" w14:textId="77777777" w:rsidR="009E2B77" w:rsidRPr="002D4EA3" w:rsidRDefault="009E2B77" w:rsidP="00F96B17">
      <w:pPr>
        <w:pStyle w:val="ABC-paragrahinNotes"/>
        <w:spacing w:before="240"/>
        <w:rPr>
          <w:rFonts w:ascii="Times New Roman" w:hAnsi="Times New Roman"/>
          <w:sz w:val="20"/>
          <w:lang w:val="ru-RU"/>
        </w:rPr>
      </w:pPr>
      <w:r w:rsidRPr="002D4EA3">
        <w:rPr>
          <w:rFonts w:ascii="Times New Roman" w:hAnsi="Times New Roman"/>
          <w:sz w:val="20"/>
          <w:lang w:val="ru-RU"/>
        </w:rPr>
        <w:t>Пересчет по курсу на конец года не проводится в отношении немонетарных статей отчета о финансовом положении, измеряемых по фактическим затратам. Немонетарные статьи отчета о финансовом положении, измеряемые по справедливой стоимости в иностранной валюте, в том числе инвестиции в капитал, пересчитываются с использованием курсов валют на дату определения справедливой стоимости. Влияние колебаний обменных курсов на изменение справедливой стоимости немонетарных статей отражается в составе прибылей или убытков от изменения справедливой стоимости.</w:t>
      </w:r>
    </w:p>
    <w:p w14:paraId="7F70C005" w14:textId="0DD901F5" w:rsidR="009E2B77" w:rsidRPr="002D4EA3" w:rsidRDefault="009E2B77" w:rsidP="00E61D21">
      <w:pPr>
        <w:pStyle w:val="3"/>
      </w:pPr>
      <w:bookmarkStart w:id="352" w:name="_Toc249285694"/>
      <w:bookmarkStart w:id="353" w:name="_Toc271279906"/>
      <w:bookmarkStart w:id="354" w:name="_Toc277340312"/>
      <w:bookmarkStart w:id="355" w:name="_Toc168502110"/>
      <w:r w:rsidRPr="002D4EA3">
        <w:t>1.2. Определения</w:t>
      </w:r>
      <w:bookmarkEnd w:id="352"/>
      <w:bookmarkEnd w:id="353"/>
      <w:bookmarkEnd w:id="354"/>
      <w:bookmarkEnd w:id="355"/>
    </w:p>
    <w:p w14:paraId="23837322"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Валюта представления отчетности</w:t>
      </w:r>
      <w:r w:rsidRPr="002D4EA3">
        <w:rPr>
          <w:rFonts w:ascii="Times New Roman" w:hAnsi="Times New Roman"/>
          <w:bCs/>
        </w:rPr>
        <w:t xml:space="preserve"> – это валюта, используемая при представлении финансовой отчетности </w:t>
      </w:r>
      <w:r w:rsidR="00E07C00" w:rsidRPr="002D4EA3">
        <w:rPr>
          <w:rFonts w:ascii="Times New Roman" w:hAnsi="Times New Roman"/>
          <w:bCs/>
        </w:rPr>
        <w:t>–</w:t>
      </w:r>
      <w:r w:rsidRPr="002D4EA3">
        <w:rPr>
          <w:rFonts w:ascii="Times New Roman" w:hAnsi="Times New Roman"/>
          <w:bCs/>
        </w:rPr>
        <w:t xml:space="preserve"> </w:t>
      </w:r>
      <w:r w:rsidR="00E07C00" w:rsidRPr="002D4EA3">
        <w:rPr>
          <w:rFonts w:ascii="Times New Roman" w:hAnsi="Times New Roman"/>
          <w:bCs/>
        </w:rPr>
        <w:t xml:space="preserve">казахстанский </w:t>
      </w:r>
      <w:r w:rsidRPr="002D4EA3">
        <w:rPr>
          <w:rFonts w:ascii="Times New Roman" w:hAnsi="Times New Roman"/>
          <w:bCs/>
        </w:rPr>
        <w:t>тенге.</w:t>
      </w:r>
    </w:p>
    <w:p w14:paraId="04E4A7D0"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Иностранная валюта</w:t>
      </w:r>
      <w:r w:rsidRPr="002D4EA3">
        <w:rPr>
          <w:rFonts w:ascii="Times New Roman" w:hAnsi="Times New Roman"/>
          <w:bCs/>
        </w:rPr>
        <w:t xml:space="preserve"> – это любая валюта, отличная от функциональной валюты, используемой в</w:t>
      </w:r>
      <w:r w:rsidR="00D862CE">
        <w:rPr>
          <w:rFonts w:ascii="Times New Roman" w:hAnsi="Times New Roman"/>
          <w:bCs/>
        </w:rPr>
        <w:t xml:space="preserve"> Банке</w:t>
      </w:r>
      <w:r w:rsidRPr="002D4EA3">
        <w:rPr>
          <w:rFonts w:ascii="Times New Roman" w:hAnsi="Times New Roman"/>
          <w:bCs/>
        </w:rPr>
        <w:t>.</w:t>
      </w:r>
    </w:p>
    <w:p w14:paraId="53067C7A" w14:textId="7AEB6EFC"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Курс закрытия</w:t>
      </w:r>
      <w:r w:rsidRPr="002D4EA3">
        <w:rPr>
          <w:rFonts w:ascii="Times New Roman" w:hAnsi="Times New Roman"/>
          <w:bCs/>
        </w:rPr>
        <w:t xml:space="preserve"> –</w:t>
      </w:r>
      <w:r w:rsidR="00725149" w:rsidRPr="00725149">
        <w:rPr>
          <w:rFonts w:ascii="Times New Roman" w:hAnsi="Times New Roman"/>
          <w:bCs/>
        </w:rPr>
        <w:t xml:space="preserve">это рыночный обменный </w:t>
      </w:r>
      <w:r w:rsidR="006B64E7" w:rsidRPr="00725149">
        <w:rPr>
          <w:rFonts w:ascii="Times New Roman" w:hAnsi="Times New Roman"/>
          <w:bCs/>
        </w:rPr>
        <w:t>курс на</w:t>
      </w:r>
      <w:r w:rsidR="00725149" w:rsidRPr="00725149">
        <w:rPr>
          <w:rFonts w:ascii="Times New Roman" w:hAnsi="Times New Roman"/>
          <w:bCs/>
        </w:rPr>
        <w:t xml:space="preserve"> дату составления </w:t>
      </w:r>
      <w:r w:rsidR="006B64E7" w:rsidRPr="00725149">
        <w:rPr>
          <w:rFonts w:ascii="Times New Roman" w:hAnsi="Times New Roman"/>
          <w:bCs/>
        </w:rPr>
        <w:t>отчетности</w:t>
      </w:r>
      <w:r w:rsidR="006B64E7">
        <w:rPr>
          <w:rFonts w:ascii="Times New Roman" w:hAnsi="Times New Roman"/>
          <w:bCs/>
        </w:rPr>
        <w:t>.</w:t>
      </w:r>
    </w:p>
    <w:p w14:paraId="3AE22AB7"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Курсовая разница</w:t>
      </w:r>
      <w:r w:rsidRPr="002D4EA3">
        <w:rPr>
          <w:rFonts w:ascii="Times New Roman" w:hAnsi="Times New Roman"/>
          <w:bCs/>
        </w:rPr>
        <w:t xml:space="preserve"> – это разница, возникающая при переводе определенного количества единиц в одной валюте в другую валюту с использованием разных обменных курсов валют.</w:t>
      </w:r>
    </w:p>
    <w:p w14:paraId="118D7285" w14:textId="77777777" w:rsidR="009E2B77" w:rsidRPr="002D4EA3" w:rsidRDefault="00736A71" w:rsidP="00F96B17">
      <w:pPr>
        <w:spacing w:before="240" w:line="240" w:lineRule="auto"/>
        <w:ind w:left="0"/>
        <w:rPr>
          <w:rFonts w:ascii="Times New Roman" w:hAnsi="Times New Roman"/>
        </w:rPr>
      </w:pPr>
      <w:r>
        <w:rPr>
          <w:rFonts w:ascii="Times New Roman" w:hAnsi="Times New Roman"/>
          <w:b/>
          <w:bCs/>
        </w:rPr>
        <w:t>Денежные</w:t>
      </w:r>
      <w:r w:rsidRPr="002D4EA3">
        <w:rPr>
          <w:rFonts w:ascii="Times New Roman" w:hAnsi="Times New Roman"/>
          <w:b/>
          <w:bCs/>
        </w:rPr>
        <w:t xml:space="preserve"> </w:t>
      </w:r>
      <w:r w:rsidR="009E2B77" w:rsidRPr="002D4EA3">
        <w:rPr>
          <w:rFonts w:ascii="Times New Roman" w:hAnsi="Times New Roman"/>
          <w:b/>
          <w:bCs/>
        </w:rPr>
        <w:t>статьи</w:t>
      </w:r>
      <w:r w:rsidR="009E2B77" w:rsidRPr="002D4EA3">
        <w:rPr>
          <w:rFonts w:ascii="Times New Roman" w:hAnsi="Times New Roman"/>
          <w:bCs/>
        </w:rPr>
        <w:t xml:space="preserve"> – это единицы валюты в наличии, а также активы и обязательства к получению или выплате, выраженные фиксированным или определяемым количеством валютных единиц. </w:t>
      </w:r>
      <w:r w:rsidR="009E2B77" w:rsidRPr="002D4EA3">
        <w:rPr>
          <w:rFonts w:ascii="Times New Roman" w:hAnsi="Times New Roman"/>
        </w:rPr>
        <w:t>Примерами денежных статей являются:</w:t>
      </w:r>
    </w:p>
    <w:p w14:paraId="7A6F0917" w14:textId="77777777" w:rsidR="009E2B77" w:rsidRPr="002D4EA3" w:rsidRDefault="009E2B77" w:rsidP="00AE698A">
      <w:pPr>
        <w:numPr>
          <w:ilvl w:val="0"/>
          <w:numId w:val="101"/>
        </w:numPr>
        <w:spacing w:before="240" w:line="240" w:lineRule="auto"/>
        <w:rPr>
          <w:rFonts w:ascii="Times New Roman" w:hAnsi="Times New Roman"/>
        </w:rPr>
      </w:pPr>
      <w:r w:rsidRPr="002D4EA3">
        <w:rPr>
          <w:rFonts w:ascii="Times New Roman" w:hAnsi="Times New Roman"/>
        </w:rPr>
        <w:t>наличные денежные средства и остатки на счетах в банках;</w:t>
      </w:r>
    </w:p>
    <w:p w14:paraId="10BCC114" w14:textId="77777777" w:rsidR="002E6173" w:rsidRDefault="009E2B77" w:rsidP="00AE698A">
      <w:pPr>
        <w:numPr>
          <w:ilvl w:val="0"/>
          <w:numId w:val="101"/>
        </w:numPr>
        <w:spacing w:before="240" w:line="240" w:lineRule="auto"/>
        <w:rPr>
          <w:rFonts w:ascii="Times New Roman" w:hAnsi="Times New Roman"/>
        </w:rPr>
      </w:pPr>
      <w:r w:rsidRPr="002D4EA3">
        <w:rPr>
          <w:rFonts w:ascii="Times New Roman" w:hAnsi="Times New Roman"/>
        </w:rPr>
        <w:t xml:space="preserve">средства в расчетах с юридическими и физическими лицами, в частности дебиторская задолженность, кредиторская задолженность поставщиков и подрядчиков, </w:t>
      </w:r>
    </w:p>
    <w:p w14:paraId="3447CA59" w14:textId="77777777" w:rsidR="002E6173" w:rsidRDefault="009E2B77" w:rsidP="00AE698A">
      <w:pPr>
        <w:numPr>
          <w:ilvl w:val="0"/>
          <w:numId w:val="101"/>
        </w:numPr>
        <w:spacing w:before="240" w:line="240" w:lineRule="auto"/>
        <w:rPr>
          <w:rFonts w:ascii="Times New Roman" w:hAnsi="Times New Roman"/>
        </w:rPr>
      </w:pPr>
      <w:r w:rsidRPr="002D4EA3">
        <w:rPr>
          <w:rFonts w:ascii="Times New Roman" w:hAnsi="Times New Roman"/>
        </w:rPr>
        <w:t>расчеты с учредителями (денежными средствами)</w:t>
      </w:r>
      <w:r w:rsidR="002E6173">
        <w:rPr>
          <w:rFonts w:ascii="Times New Roman" w:hAnsi="Times New Roman"/>
        </w:rPr>
        <w:t>;</w:t>
      </w:r>
      <w:r w:rsidRPr="002D4EA3">
        <w:rPr>
          <w:rFonts w:ascii="Times New Roman" w:hAnsi="Times New Roman"/>
        </w:rPr>
        <w:t xml:space="preserve"> </w:t>
      </w:r>
    </w:p>
    <w:p w14:paraId="412A8702" w14:textId="77777777" w:rsidR="009E2B77" w:rsidRDefault="009E2B77" w:rsidP="00AE698A">
      <w:pPr>
        <w:numPr>
          <w:ilvl w:val="0"/>
          <w:numId w:val="101"/>
        </w:numPr>
        <w:spacing w:before="240" w:line="240" w:lineRule="auto"/>
        <w:rPr>
          <w:rFonts w:ascii="Times New Roman" w:hAnsi="Times New Roman"/>
        </w:rPr>
      </w:pPr>
      <w:r w:rsidRPr="002D4EA3">
        <w:rPr>
          <w:rFonts w:ascii="Times New Roman" w:hAnsi="Times New Roman"/>
        </w:rPr>
        <w:t>расчеты с бюджетом и внебюджетными фондами;</w:t>
      </w:r>
    </w:p>
    <w:p w14:paraId="178A26EE" w14:textId="77777777" w:rsidR="006530D0" w:rsidRDefault="006530D0" w:rsidP="00AE698A">
      <w:pPr>
        <w:numPr>
          <w:ilvl w:val="0"/>
          <w:numId w:val="101"/>
        </w:numPr>
        <w:spacing w:before="240" w:line="240" w:lineRule="auto"/>
        <w:rPr>
          <w:rFonts w:ascii="Times New Roman" w:hAnsi="Times New Roman"/>
        </w:rPr>
      </w:pPr>
      <w:r>
        <w:rPr>
          <w:rFonts w:ascii="Times New Roman" w:hAnsi="Times New Roman"/>
        </w:rPr>
        <w:t>депозиты в банках;</w:t>
      </w:r>
    </w:p>
    <w:p w14:paraId="2A042BB7" w14:textId="77777777" w:rsidR="006530D0" w:rsidRPr="002D4EA3" w:rsidRDefault="006530D0" w:rsidP="00AE698A">
      <w:pPr>
        <w:numPr>
          <w:ilvl w:val="0"/>
          <w:numId w:val="101"/>
        </w:numPr>
        <w:spacing w:before="240" w:line="240" w:lineRule="auto"/>
        <w:rPr>
          <w:rFonts w:ascii="Times New Roman" w:hAnsi="Times New Roman"/>
        </w:rPr>
      </w:pPr>
      <w:r w:rsidRPr="006530D0">
        <w:rPr>
          <w:rFonts w:ascii="Times New Roman" w:hAnsi="Times New Roman"/>
        </w:rPr>
        <w:t>кредиты клиентам</w:t>
      </w:r>
      <w:r w:rsidR="00D862CE">
        <w:rPr>
          <w:rFonts w:ascii="Times New Roman" w:hAnsi="Times New Roman"/>
        </w:rPr>
        <w:t>.</w:t>
      </w:r>
    </w:p>
    <w:p w14:paraId="7D0DC83E" w14:textId="77777777" w:rsidR="0038440A" w:rsidRDefault="00736A71" w:rsidP="00F96B17">
      <w:pPr>
        <w:spacing w:before="240" w:line="240" w:lineRule="auto"/>
        <w:ind w:left="0"/>
        <w:rPr>
          <w:rFonts w:ascii="Times New Roman" w:hAnsi="Times New Roman"/>
          <w:bCs/>
        </w:rPr>
      </w:pPr>
      <w:proofErr w:type="spellStart"/>
      <w:r>
        <w:rPr>
          <w:rFonts w:ascii="Times New Roman" w:hAnsi="Times New Roman"/>
          <w:b/>
          <w:bCs/>
        </w:rPr>
        <w:t>Неденежные</w:t>
      </w:r>
      <w:proofErr w:type="spellEnd"/>
      <w:r>
        <w:rPr>
          <w:rFonts w:ascii="Times New Roman" w:hAnsi="Times New Roman"/>
          <w:b/>
          <w:bCs/>
        </w:rPr>
        <w:t xml:space="preserve"> </w:t>
      </w:r>
      <w:r w:rsidR="009E2B77" w:rsidRPr="002D4EA3">
        <w:rPr>
          <w:rFonts w:ascii="Times New Roman" w:hAnsi="Times New Roman"/>
          <w:b/>
          <w:bCs/>
        </w:rPr>
        <w:t>статьи</w:t>
      </w:r>
      <w:r w:rsidR="009E2B77" w:rsidRPr="002D4EA3">
        <w:rPr>
          <w:rFonts w:ascii="Times New Roman" w:hAnsi="Times New Roman"/>
          <w:bCs/>
        </w:rPr>
        <w:t xml:space="preserve"> – это все статьи, не попадающие под определение монетарных статей, учитываются по курсу на дату совершения операции, то есть: либо курс, используемый при определении первоначальной стоимости, либо курс на дату проведения оценки по справедливой стоимости. </w:t>
      </w:r>
      <w:proofErr w:type="spellStart"/>
      <w:r w:rsidR="00CA0A5A" w:rsidRPr="00CA0A5A">
        <w:rPr>
          <w:rFonts w:ascii="Times New Roman" w:hAnsi="Times New Roman"/>
          <w:bCs/>
        </w:rPr>
        <w:t>Неденежные</w:t>
      </w:r>
      <w:proofErr w:type="spellEnd"/>
      <w:r w:rsidR="00CA0A5A" w:rsidRPr="00CA0A5A">
        <w:rPr>
          <w:rFonts w:ascii="Times New Roman" w:hAnsi="Times New Roman"/>
          <w:bCs/>
        </w:rPr>
        <w:t xml:space="preserve"> статьи, оцениваемые по справедливой стоимости в иностранной валюте, включая инвестиции в долевые инструменты, пересчитываются с использованием обменных курсов, которые действовали на дату оценки справедливой стоимости.</w:t>
      </w:r>
    </w:p>
    <w:p w14:paraId="14C7FEA4"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Примерами </w:t>
      </w:r>
      <w:proofErr w:type="spellStart"/>
      <w:r w:rsidRPr="002D4EA3">
        <w:rPr>
          <w:rFonts w:ascii="Times New Roman" w:hAnsi="Times New Roman"/>
        </w:rPr>
        <w:t>неденежных</w:t>
      </w:r>
      <w:proofErr w:type="spellEnd"/>
      <w:r w:rsidRPr="002D4EA3">
        <w:rPr>
          <w:rFonts w:ascii="Times New Roman" w:hAnsi="Times New Roman"/>
        </w:rPr>
        <w:t xml:space="preserve"> статей являются:</w:t>
      </w:r>
    </w:p>
    <w:p w14:paraId="5780A6D4"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основные средства, оборудование к установке, незавершенные капитальные вложения (строительство);</w:t>
      </w:r>
    </w:p>
    <w:p w14:paraId="7D8CF744"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нематериальные активы и иные активы, не имеющие материально-вещественной формы;</w:t>
      </w:r>
    </w:p>
    <w:p w14:paraId="23F6ED42"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запасы;</w:t>
      </w:r>
    </w:p>
    <w:p w14:paraId="52F8B2B3" w14:textId="77777777" w:rsidR="009E2B77" w:rsidRDefault="009E2B77" w:rsidP="00AE698A">
      <w:pPr>
        <w:numPr>
          <w:ilvl w:val="0"/>
          <w:numId w:val="102"/>
        </w:numPr>
        <w:spacing w:before="240" w:line="240" w:lineRule="auto"/>
        <w:rPr>
          <w:rFonts w:ascii="Times New Roman" w:hAnsi="Times New Roman"/>
        </w:rPr>
      </w:pPr>
      <w:r w:rsidRPr="002D4EA3">
        <w:rPr>
          <w:rFonts w:ascii="Times New Roman" w:hAnsi="Times New Roman"/>
        </w:rPr>
        <w:lastRenderedPageBreak/>
        <w:t>авансы выданные и авансы полученные;</w:t>
      </w:r>
    </w:p>
    <w:p w14:paraId="29EC5FEF"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расходы и доходы будущих периодов;</w:t>
      </w:r>
    </w:p>
    <w:p w14:paraId="6C2924AB" w14:textId="77777777" w:rsidR="009E2B77" w:rsidRPr="002D4EA3" w:rsidRDefault="009E2B77" w:rsidP="00AE698A">
      <w:pPr>
        <w:numPr>
          <w:ilvl w:val="0"/>
          <w:numId w:val="102"/>
        </w:numPr>
        <w:spacing w:before="240" w:line="240" w:lineRule="auto"/>
        <w:rPr>
          <w:rFonts w:ascii="Times New Roman" w:hAnsi="Times New Roman"/>
        </w:rPr>
      </w:pPr>
      <w:r w:rsidRPr="002D4EA3">
        <w:rPr>
          <w:rFonts w:ascii="Times New Roman" w:hAnsi="Times New Roman"/>
        </w:rPr>
        <w:t>капитал.</w:t>
      </w:r>
    </w:p>
    <w:p w14:paraId="0170B3F4"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Обменный курс валют</w:t>
      </w:r>
      <w:r w:rsidRPr="002D4EA3">
        <w:rPr>
          <w:rFonts w:ascii="Times New Roman" w:hAnsi="Times New Roman"/>
          <w:bCs/>
        </w:rPr>
        <w:t xml:space="preserve"> — это соотношение при обмене одной валюты на другую.</w:t>
      </w:r>
    </w:p>
    <w:p w14:paraId="5BB4469F"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bCs/>
        </w:rPr>
        <w:t>Текущий обменный курс</w:t>
      </w:r>
      <w:r w:rsidRPr="002D4EA3">
        <w:rPr>
          <w:rFonts w:ascii="Times New Roman" w:hAnsi="Times New Roman"/>
          <w:bCs/>
        </w:rPr>
        <w:t xml:space="preserve"> – это курс обмена валют при немедленной поставке.</w:t>
      </w:r>
    </w:p>
    <w:p w14:paraId="2E061755" w14:textId="77777777" w:rsidR="009E2B77" w:rsidRPr="002D4EA3" w:rsidRDefault="009E2B77" w:rsidP="00F96B17">
      <w:pPr>
        <w:spacing w:before="240" w:line="240" w:lineRule="auto"/>
        <w:ind w:left="0"/>
        <w:rPr>
          <w:rFonts w:ascii="Times New Roman" w:hAnsi="Times New Roman"/>
          <w:bCs/>
        </w:rPr>
      </w:pPr>
      <w:r w:rsidRPr="002D4EA3">
        <w:rPr>
          <w:rFonts w:ascii="Times New Roman" w:hAnsi="Times New Roman"/>
          <w:b/>
        </w:rPr>
        <w:t>Функциональная валюта</w:t>
      </w:r>
      <w:r w:rsidRPr="002D4EA3">
        <w:rPr>
          <w:rFonts w:ascii="Times New Roman" w:hAnsi="Times New Roman"/>
          <w:i/>
        </w:rPr>
        <w:t xml:space="preserve"> </w:t>
      </w:r>
      <w:r w:rsidRPr="002D4EA3">
        <w:rPr>
          <w:rFonts w:ascii="Times New Roman" w:hAnsi="Times New Roman"/>
        </w:rPr>
        <w:t xml:space="preserve">– это </w:t>
      </w:r>
      <w:r w:rsidRPr="002D4EA3">
        <w:rPr>
          <w:rFonts w:ascii="Times New Roman" w:hAnsi="Times New Roman"/>
          <w:bCs/>
        </w:rPr>
        <w:t xml:space="preserve">валюта преобладающей экономической среды, в которой </w:t>
      </w:r>
      <w:r w:rsidR="00F9744B">
        <w:rPr>
          <w:rFonts w:ascii="Times New Roman" w:hAnsi="Times New Roman"/>
          <w:bCs/>
        </w:rPr>
        <w:t>Банк</w:t>
      </w:r>
      <w:r w:rsidR="00D862CE">
        <w:rPr>
          <w:rFonts w:ascii="Times New Roman" w:hAnsi="Times New Roman"/>
          <w:bCs/>
        </w:rPr>
        <w:t xml:space="preserve"> </w:t>
      </w:r>
      <w:r w:rsidRPr="002D4EA3">
        <w:rPr>
          <w:rFonts w:ascii="Times New Roman" w:hAnsi="Times New Roman"/>
          <w:bCs/>
        </w:rPr>
        <w:t>осуществляет свою деятельность.</w:t>
      </w:r>
    </w:p>
    <w:p w14:paraId="3AB9E774" w14:textId="77777777" w:rsidR="009E2B77" w:rsidRPr="002D4EA3" w:rsidRDefault="009E2B77" w:rsidP="00E61D21">
      <w:pPr>
        <w:pStyle w:val="3"/>
      </w:pPr>
      <w:bookmarkStart w:id="356" w:name="_Toc277340313"/>
      <w:bookmarkStart w:id="357" w:name="_Toc168502111"/>
      <w:bookmarkStart w:id="358" w:name="_Toc249285695"/>
      <w:bookmarkStart w:id="359" w:name="_Toc271279907"/>
      <w:r w:rsidRPr="002D4EA3">
        <w:t>1.3. Учетные принципы</w:t>
      </w:r>
      <w:bookmarkEnd w:id="356"/>
      <w:bookmarkEnd w:id="357"/>
      <w:r w:rsidRPr="002D4EA3">
        <w:t xml:space="preserve"> </w:t>
      </w:r>
    </w:p>
    <w:p w14:paraId="08F1233D" w14:textId="77777777" w:rsidR="009E2B77" w:rsidRPr="002D4EA3" w:rsidRDefault="009E2B77" w:rsidP="00F96B17">
      <w:pPr>
        <w:pStyle w:val="afffc"/>
        <w:spacing w:before="240" w:beforeAutospacing="0" w:after="240" w:afterAutospacing="0"/>
        <w:ind w:left="360" w:right="34" w:hanging="360"/>
        <w:jc w:val="both"/>
        <w:rPr>
          <w:rFonts w:ascii="Times New Roman" w:hAnsi="Times New Roman"/>
          <w:snapToGrid w:val="0"/>
          <w:color w:val="auto"/>
          <w:sz w:val="20"/>
          <w:szCs w:val="20"/>
          <w:lang w:val="ru-RU" w:eastAsia="ru-RU"/>
        </w:rPr>
      </w:pPr>
      <w:r w:rsidRPr="002D4EA3">
        <w:rPr>
          <w:rFonts w:ascii="Times New Roman" w:hAnsi="Times New Roman"/>
          <w:snapToGrid w:val="0"/>
          <w:color w:val="auto"/>
          <w:sz w:val="20"/>
          <w:szCs w:val="20"/>
          <w:lang w:val="ru-RU" w:eastAsia="ru-RU"/>
        </w:rPr>
        <w:t>Данный раздел учетной политики должен применяться:</w:t>
      </w:r>
    </w:p>
    <w:p w14:paraId="25E18353" w14:textId="415606F4" w:rsidR="009E2B77" w:rsidRPr="002D4EA3" w:rsidRDefault="009E2B77" w:rsidP="00AE698A">
      <w:pPr>
        <w:pStyle w:val="afffc"/>
        <w:numPr>
          <w:ilvl w:val="0"/>
          <w:numId w:val="103"/>
        </w:numPr>
        <w:tabs>
          <w:tab w:val="left" w:pos="360"/>
        </w:tabs>
        <w:spacing w:before="240" w:beforeAutospacing="0" w:after="240" w:afterAutospacing="0"/>
        <w:ind w:right="34"/>
        <w:jc w:val="both"/>
        <w:rPr>
          <w:rFonts w:ascii="Times New Roman" w:hAnsi="Times New Roman"/>
          <w:snapToGrid w:val="0"/>
          <w:color w:val="auto"/>
          <w:sz w:val="20"/>
          <w:szCs w:val="20"/>
          <w:lang w:val="ru-RU" w:eastAsia="ru-RU"/>
        </w:rPr>
      </w:pPr>
      <w:r w:rsidRPr="002D4EA3">
        <w:rPr>
          <w:rFonts w:ascii="Times New Roman" w:hAnsi="Times New Roman"/>
          <w:snapToGrid w:val="0"/>
          <w:color w:val="auto"/>
          <w:sz w:val="20"/>
          <w:szCs w:val="20"/>
          <w:lang w:val="ru-RU" w:eastAsia="ru-RU"/>
        </w:rPr>
        <w:t xml:space="preserve">для учета операций и остатков по операциям деноминированных в иностранных валютах, за исключением тех операций с производными инструментами и их остатков, которые учитываются в соответствии с разделом 3 </w:t>
      </w:r>
      <w:r w:rsidR="00802136">
        <w:rPr>
          <w:rFonts w:ascii="Times New Roman" w:hAnsi="Times New Roman"/>
          <w:snapToGrid w:val="0"/>
          <w:color w:val="auto"/>
          <w:sz w:val="20"/>
          <w:szCs w:val="20"/>
          <w:lang w:val="ru-RU" w:eastAsia="ru-RU"/>
        </w:rPr>
        <w:t>"</w:t>
      </w:r>
      <w:r w:rsidRPr="002D4EA3">
        <w:rPr>
          <w:rFonts w:ascii="Times New Roman" w:hAnsi="Times New Roman"/>
          <w:snapToGrid w:val="0"/>
          <w:color w:val="auto"/>
          <w:sz w:val="20"/>
          <w:szCs w:val="20"/>
          <w:lang w:val="ru-RU" w:eastAsia="ru-RU"/>
        </w:rPr>
        <w:t xml:space="preserve">Финансовые активы и обязательства (МСБУ 32, </w:t>
      </w:r>
      <w:r w:rsidR="00F931DC">
        <w:rPr>
          <w:rFonts w:ascii="Times New Roman" w:hAnsi="Times New Roman"/>
          <w:snapToGrid w:val="0"/>
          <w:color w:val="auto"/>
          <w:sz w:val="20"/>
          <w:szCs w:val="20"/>
          <w:lang w:val="ru-RU" w:eastAsia="ru-RU"/>
        </w:rPr>
        <w:t>МСФО 9</w:t>
      </w:r>
      <w:r w:rsidRPr="002D4EA3">
        <w:rPr>
          <w:rFonts w:ascii="Times New Roman" w:hAnsi="Times New Roman"/>
          <w:snapToGrid w:val="0"/>
          <w:color w:val="auto"/>
          <w:sz w:val="20"/>
          <w:szCs w:val="20"/>
          <w:lang w:val="ru-RU" w:eastAsia="ru-RU"/>
        </w:rPr>
        <w:t>, МСФО 7)</w:t>
      </w:r>
      <w:r w:rsidR="00802136">
        <w:rPr>
          <w:rFonts w:ascii="Times New Roman" w:hAnsi="Times New Roman"/>
          <w:snapToGrid w:val="0"/>
          <w:color w:val="auto"/>
          <w:sz w:val="20"/>
          <w:szCs w:val="20"/>
          <w:lang w:val="ru-RU" w:eastAsia="ru-RU"/>
        </w:rPr>
        <w:t>"</w:t>
      </w:r>
      <w:r w:rsidRPr="002D4EA3">
        <w:rPr>
          <w:rFonts w:ascii="Times New Roman" w:hAnsi="Times New Roman"/>
          <w:snapToGrid w:val="0"/>
          <w:color w:val="auto"/>
          <w:sz w:val="20"/>
          <w:szCs w:val="20"/>
          <w:lang w:val="ru-RU" w:eastAsia="ru-RU"/>
        </w:rPr>
        <w:t xml:space="preserve"> главы 2;</w:t>
      </w:r>
    </w:p>
    <w:p w14:paraId="5777C86A" w14:textId="77777777" w:rsidR="009E2B77" w:rsidRPr="002D4EA3" w:rsidRDefault="009E2B77" w:rsidP="00AE698A">
      <w:pPr>
        <w:pStyle w:val="aa"/>
        <w:numPr>
          <w:ilvl w:val="0"/>
          <w:numId w:val="103"/>
        </w:numPr>
        <w:tabs>
          <w:tab w:val="left" w:pos="360"/>
          <w:tab w:val="left" w:pos="720"/>
        </w:tabs>
        <w:spacing w:before="240" w:line="240" w:lineRule="auto"/>
        <w:contextualSpacing w:val="0"/>
        <w:rPr>
          <w:snapToGrid w:val="0"/>
        </w:rPr>
      </w:pPr>
      <w:r w:rsidRPr="002D4EA3">
        <w:rPr>
          <w:rFonts w:ascii="Times New Roman" w:hAnsi="Times New Roman"/>
          <w:snapToGrid w:val="0"/>
          <w:lang w:eastAsia="ru-RU"/>
        </w:rPr>
        <w:t xml:space="preserve">при переводе результатов </w:t>
      </w:r>
      <w:r w:rsidR="00F9744B">
        <w:rPr>
          <w:rFonts w:ascii="Times New Roman" w:hAnsi="Times New Roman"/>
          <w:snapToGrid w:val="0"/>
          <w:lang w:eastAsia="ru-RU"/>
        </w:rPr>
        <w:t>Банка</w:t>
      </w:r>
      <w:r w:rsidRPr="002D4EA3">
        <w:rPr>
          <w:rFonts w:ascii="Times New Roman" w:hAnsi="Times New Roman"/>
          <w:snapToGrid w:val="0"/>
          <w:lang w:eastAsia="ru-RU"/>
        </w:rPr>
        <w:t xml:space="preserve"> и ее финансового положения в валюту представления отчетности.</w:t>
      </w:r>
    </w:p>
    <w:p w14:paraId="29506C5E" w14:textId="06F863B4" w:rsidR="009E2B77" w:rsidRPr="002D4EA3" w:rsidRDefault="009E2B77" w:rsidP="00F96B17">
      <w:pPr>
        <w:spacing w:before="240" w:line="240" w:lineRule="auto"/>
        <w:ind w:left="0"/>
        <w:rPr>
          <w:b/>
          <w:i/>
        </w:rPr>
      </w:pPr>
      <w:r w:rsidRPr="002D4EA3">
        <w:rPr>
          <w:rFonts w:ascii="Times New Roman" w:hAnsi="Times New Roman"/>
          <w:b/>
          <w:i/>
        </w:rPr>
        <w:t>Функциональная валюта и валюта представления отчетности</w:t>
      </w:r>
      <w:bookmarkEnd w:id="358"/>
      <w:bookmarkEnd w:id="359"/>
    </w:p>
    <w:p w14:paraId="0D5A0E2B" w14:textId="77777777" w:rsidR="009E2B77" w:rsidRPr="002D4EA3" w:rsidRDefault="00D862CE" w:rsidP="00D862CE">
      <w:pPr>
        <w:spacing w:before="240" w:line="240" w:lineRule="auto"/>
        <w:ind w:left="0"/>
        <w:rPr>
          <w:rFonts w:ascii="Times New Roman" w:hAnsi="Times New Roman"/>
        </w:rPr>
      </w:pPr>
      <w:r>
        <w:rPr>
          <w:rFonts w:ascii="Times New Roman" w:hAnsi="Times New Roman"/>
        </w:rPr>
        <w:t>Ф</w:t>
      </w:r>
      <w:r w:rsidR="009E2B77" w:rsidRPr="002D4EA3">
        <w:rPr>
          <w:rFonts w:ascii="Times New Roman" w:hAnsi="Times New Roman"/>
        </w:rPr>
        <w:t xml:space="preserve">инансовая отчетность отражает результаты хозяйственной деятельности, финансовое положение и движение денежных средств </w:t>
      </w:r>
      <w:r w:rsidR="00F9744B">
        <w:rPr>
          <w:rFonts w:ascii="Times New Roman" w:hAnsi="Times New Roman"/>
        </w:rPr>
        <w:t>Банка</w:t>
      </w:r>
      <w:r w:rsidR="009E2B77" w:rsidRPr="002D4EA3">
        <w:rPr>
          <w:rFonts w:ascii="Times New Roman" w:hAnsi="Times New Roman"/>
        </w:rPr>
        <w:t xml:space="preserve">. </w:t>
      </w:r>
    </w:p>
    <w:p w14:paraId="52DE4E0E"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У </w:t>
      </w:r>
      <w:r w:rsidR="00F9744B">
        <w:rPr>
          <w:rFonts w:ascii="Times New Roman" w:hAnsi="Times New Roman"/>
        </w:rPr>
        <w:t>Банка</w:t>
      </w:r>
      <w:r w:rsidRPr="002D4EA3">
        <w:rPr>
          <w:rFonts w:ascii="Times New Roman" w:hAnsi="Times New Roman"/>
        </w:rPr>
        <w:t xml:space="preserve"> </w:t>
      </w:r>
      <w:r w:rsidR="00B72BE5">
        <w:rPr>
          <w:rFonts w:ascii="Times New Roman" w:hAnsi="Times New Roman"/>
        </w:rPr>
        <w:t>мо</w:t>
      </w:r>
      <w:r w:rsidRPr="002D4EA3">
        <w:rPr>
          <w:rFonts w:ascii="Times New Roman" w:hAnsi="Times New Roman"/>
        </w:rPr>
        <w:t>жет быть только одна функциональная валюта. Результаты всех операций отражаются в функциональной валюте, и уже затем переводятся в валюту представления отчетности.</w:t>
      </w:r>
    </w:p>
    <w:p w14:paraId="35653F09" w14:textId="675A4F37" w:rsidR="009E2B77" w:rsidRPr="002D4EA3" w:rsidRDefault="009E2B77" w:rsidP="00E61D21">
      <w:pPr>
        <w:pStyle w:val="3"/>
      </w:pPr>
      <w:bookmarkStart w:id="360" w:name="_Toc249285696"/>
      <w:bookmarkStart w:id="361" w:name="_Toc271279908"/>
      <w:bookmarkStart w:id="362" w:name="_Toc277340314"/>
      <w:bookmarkStart w:id="363" w:name="_Toc168502112"/>
      <w:r w:rsidRPr="002D4EA3">
        <w:t>1.4. Раскрытие информации</w:t>
      </w:r>
      <w:bookmarkEnd w:id="360"/>
      <w:bookmarkEnd w:id="361"/>
      <w:bookmarkEnd w:id="362"/>
      <w:bookmarkEnd w:id="363"/>
    </w:p>
    <w:p w14:paraId="08300ED8" w14:textId="77777777" w:rsidR="009E2B77" w:rsidRPr="002D4EA3" w:rsidRDefault="009E2B77" w:rsidP="00F96B17">
      <w:pPr>
        <w:spacing w:before="240" w:line="240" w:lineRule="auto"/>
        <w:ind w:left="0"/>
        <w:rPr>
          <w:rFonts w:ascii="Times New Roman" w:hAnsi="Times New Roman"/>
        </w:rPr>
      </w:pPr>
      <w:r w:rsidRPr="002D4EA3">
        <w:rPr>
          <w:rFonts w:ascii="Times New Roman" w:hAnsi="Times New Roman"/>
        </w:rPr>
        <w:t xml:space="preserve">В финансовой отчетности </w:t>
      </w:r>
      <w:r w:rsidR="00F9744B">
        <w:rPr>
          <w:rFonts w:ascii="Times New Roman" w:hAnsi="Times New Roman"/>
        </w:rPr>
        <w:t>Банка</w:t>
      </w:r>
      <w:r w:rsidRPr="002D4EA3">
        <w:rPr>
          <w:rFonts w:ascii="Times New Roman" w:hAnsi="Times New Roman"/>
        </w:rPr>
        <w:t xml:space="preserve"> должна быть раскрыта следующая информация:</w:t>
      </w:r>
    </w:p>
    <w:p w14:paraId="36B62E64" w14:textId="77777777" w:rsidR="009E2B77" w:rsidRPr="002D4EA3" w:rsidRDefault="00D35282" w:rsidP="00AE698A">
      <w:pPr>
        <w:numPr>
          <w:ilvl w:val="0"/>
          <w:numId w:val="104"/>
        </w:numPr>
        <w:tabs>
          <w:tab w:val="clear" w:pos="360"/>
          <w:tab w:val="num" w:pos="720"/>
        </w:tabs>
        <w:spacing w:before="240" w:line="240" w:lineRule="auto"/>
        <w:ind w:left="720"/>
        <w:rPr>
          <w:rFonts w:ascii="Times New Roman" w:hAnsi="Times New Roman"/>
        </w:rPr>
      </w:pPr>
      <w:r w:rsidRPr="002D4EA3">
        <w:rPr>
          <w:rFonts w:ascii="Times New Roman" w:hAnsi="Times New Roman"/>
        </w:rPr>
        <w:t>сумма</w:t>
      </w:r>
      <w:r w:rsidR="009E2B77" w:rsidRPr="002D4EA3">
        <w:rPr>
          <w:rFonts w:ascii="Times New Roman" w:hAnsi="Times New Roman"/>
        </w:rPr>
        <w:t xml:space="preserve"> курсовых разниц, признанн</w:t>
      </w:r>
      <w:r w:rsidR="002250EF">
        <w:rPr>
          <w:rFonts w:ascii="Times New Roman" w:hAnsi="Times New Roman"/>
        </w:rPr>
        <w:t>ых</w:t>
      </w:r>
      <w:r w:rsidR="009E2B77" w:rsidRPr="002D4EA3">
        <w:rPr>
          <w:rFonts w:ascii="Times New Roman" w:hAnsi="Times New Roman"/>
        </w:rPr>
        <w:t xml:space="preserve"> в составе прибыли или убытков, за исключением возникающих в отношении финансовых инструментов, учтенных по справедливой стоимости через прибыль или убыток;</w:t>
      </w:r>
    </w:p>
    <w:p w14:paraId="061E7578" w14:textId="77777777" w:rsidR="009E2B77" w:rsidRPr="002D4EA3" w:rsidRDefault="009E2B77" w:rsidP="00AE698A">
      <w:pPr>
        <w:numPr>
          <w:ilvl w:val="0"/>
          <w:numId w:val="104"/>
        </w:numPr>
        <w:tabs>
          <w:tab w:val="clear" w:pos="360"/>
          <w:tab w:val="num" w:pos="720"/>
        </w:tabs>
        <w:spacing w:before="240" w:line="240" w:lineRule="auto"/>
        <w:ind w:left="720"/>
        <w:rPr>
          <w:rFonts w:ascii="Times New Roman" w:hAnsi="Times New Roman"/>
        </w:rPr>
      </w:pPr>
      <w:r w:rsidRPr="002D4EA3">
        <w:rPr>
          <w:rFonts w:ascii="Times New Roman" w:hAnsi="Times New Roman"/>
        </w:rPr>
        <w:t>чистые курсовые разницы, признанные в составе прочего совокупного дохода и классифицированные как отдельный компонент капитала, а также сверку суммы таких курсовых разниц на начало и на конец периода.</w:t>
      </w:r>
    </w:p>
    <w:p w14:paraId="598D267A" w14:textId="77777777" w:rsidR="009E2B77" w:rsidRDefault="009E2B77" w:rsidP="00F96B17">
      <w:pPr>
        <w:spacing w:before="240" w:line="240" w:lineRule="auto"/>
        <w:ind w:left="0"/>
        <w:rPr>
          <w:rFonts w:ascii="Times New Roman" w:hAnsi="Times New Roman"/>
        </w:rPr>
      </w:pPr>
      <w:r w:rsidRPr="002D4EA3">
        <w:rPr>
          <w:rFonts w:ascii="Times New Roman" w:hAnsi="Times New Roman"/>
        </w:rPr>
        <w:t>Если валюта представления отличается от функциональной валюты, этот факт необходимо указать, а также раскрыть информацию о функциональной валюте и о причинах использования другой валюты представления.</w:t>
      </w:r>
    </w:p>
    <w:p w14:paraId="170A04C4" w14:textId="77777777" w:rsidR="006816CF" w:rsidRDefault="006816CF" w:rsidP="00F96B17">
      <w:pPr>
        <w:spacing w:before="240" w:line="240" w:lineRule="auto"/>
        <w:ind w:left="0"/>
        <w:rPr>
          <w:rFonts w:ascii="Times New Roman" w:hAnsi="Times New Roman"/>
        </w:rPr>
        <w:sectPr w:rsidR="006816CF" w:rsidSect="000610F9">
          <w:headerReference w:type="even" r:id="rId78"/>
          <w:headerReference w:type="default" r:id="rId79"/>
          <w:headerReference w:type="first" r:id="rId80"/>
          <w:pgSz w:w="11906" w:h="16838"/>
          <w:pgMar w:top="1268" w:right="680" w:bottom="900" w:left="1134" w:header="510" w:footer="404" w:gutter="0"/>
          <w:cols w:space="708"/>
          <w:titlePg/>
          <w:docGrid w:linePitch="360"/>
        </w:sectPr>
      </w:pPr>
    </w:p>
    <w:p w14:paraId="7665A300" w14:textId="77777777" w:rsidR="006816CF" w:rsidRDefault="006816CF" w:rsidP="00F96B17">
      <w:pPr>
        <w:spacing w:before="240" w:line="240" w:lineRule="auto"/>
        <w:ind w:left="0"/>
        <w:rPr>
          <w:rFonts w:ascii="Times New Roman" w:hAnsi="Times New Roman"/>
        </w:rPr>
        <w:sectPr w:rsidR="006816CF" w:rsidSect="006816CF">
          <w:type w:val="continuous"/>
          <w:pgSz w:w="11906" w:h="16838"/>
          <w:pgMar w:top="1268" w:right="680" w:bottom="900" w:left="1134" w:header="510" w:footer="404" w:gutter="0"/>
          <w:cols w:space="708"/>
          <w:titlePg/>
          <w:docGrid w:linePitch="360"/>
        </w:sectPr>
      </w:pPr>
    </w:p>
    <w:p w14:paraId="342B2200" w14:textId="77777777" w:rsidR="009E2B77" w:rsidRPr="00B72BE5" w:rsidRDefault="009E2B77" w:rsidP="008451F4">
      <w:pPr>
        <w:pStyle w:val="2"/>
        <w:pageBreakBefore/>
        <w:spacing w:before="240"/>
        <w:jc w:val="both"/>
        <w:rPr>
          <w:rFonts w:ascii="Times New Roman" w:hAnsi="Times New Roman"/>
          <w:sz w:val="20"/>
          <w:szCs w:val="20"/>
          <w:lang w:eastAsia="ru-RU"/>
        </w:rPr>
      </w:pPr>
      <w:bookmarkStart w:id="364" w:name="_Toc277340320"/>
      <w:bookmarkStart w:id="365" w:name="_Toc168502113"/>
      <w:bookmarkStart w:id="366" w:name="_Toc251607801"/>
      <w:bookmarkStart w:id="367" w:name="_Toc271279916"/>
      <w:r w:rsidRPr="00B72BE5">
        <w:rPr>
          <w:rFonts w:ascii="Times New Roman" w:hAnsi="Times New Roman"/>
          <w:sz w:val="20"/>
          <w:szCs w:val="20"/>
          <w:lang w:eastAsia="ru-RU"/>
        </w:rPr>
        <w:lastRenderedPageBreak/>
        <w:t>Раздел 2. Связанные стороны (МСБУ 24)</w:t>
      </w:r>
      <w:bookmarkEnd w:id="364"/>
      <w:bookmarkEnd w:id="365"/>
    </w:p>
    <w:p w14:paraId="75C41C29" w14:textId="431965C0" w:rsidR="00551C5D" w:rsidRPr="002D4EA3" w:rsidRDefault="00551C5D" w:rsidP="00E61D21">
      <w:pPr>
        <w:pStyle w:val="3"/>
      </w:pPr>
      <w:bookmarkStart w:id="368" w:name="_Toc277340321"/>
      <w:bookmarkStart w:id="369" w:name="_Toc168502114"/>
      <w:bookmarkEnd w:id="366"/>
      <w:bookmarkEnd w:id="367"/>
      <w:r w:rsidRPr="002D4EA3">
        <w:t>2.1. Общие положения</w:t>
      </w:r>
      <w:bookmarkEnd w:id="368"/>
      <w:bookmarkEnd w:id="369"/>
    </w:p>
    <w:p w14:paraId="7F7939A4"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 ходе своей обычной деятельности </w:t>
      </w:r>
      <w:r>
        <w:rPr>
          <w:rFonts w:ascii="Times New Roman" w:hAnsi="Times New Roman"/>
        </w:rPr>
        <w:t>Банк</w:t>
      </w:r>
      <w:r w:rsidRPr="002D4EA3">
        <w:rPr>
          <w:rFonts w:ascii="Times New Roman" w:hAnsi="Times New Roman"/>
        </w:rPr>
        <w:t xml:space="preserve"> проводит операции со связанными сторонами. Настоящий раздел применяется для:</w:t>
      </w:r>
    </w:p>
    <w:p w14:paraId="68A54661"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отношений и операций со связанными сторонами; </w:t>
      </w:r>
    </w:p>
    <w:p w14:paraId="2789F68B"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непогашенных сальдо взаиморасчетов между </w:t>
      </w:r>
      <w:r>
        <w:rPr>
          <w:rFonts w:ascii="Times New Roman" w:hAnsi="Times New Roman"/>
        </w:rPr>
        <w:t>Банк</w:t>
      </w:r>
      <w:r w:rsidRPr="002D4EA3">
        <w:rPr>
          <w:rFonts w:ascii="Times New Roman" w:hAnsi="Times New Roman"/>
        </w:rPr>
        <w:t xml:space="preserve">ом и связанными сторонами; </w:t>
      </w:r>
    </w:p>
    <w:p w14:paraId="72C3FD46"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идентификации обстоятельств, в которых требуется раскрытие статей, в соответствии с вышеуказанными пунктами; и </w:t>
      </w:r>
    </w:p>
    <w:p w14:paraId="63D84AE8" w14:textId="77777777" w:rsidR="00551C5D" w:rsidRPr="002D4EA3" w:rsidRDefault="00551C5D" w:rsidP="00AE698A">
      <w:pPr>
        <w:numPr>
          <w:ilvl w:val="0"/>
          <w:numId w:val="105"/>
        </w:numPr>
        <w:spacing w:before="240" w:line="240" w:lineRule="auto"/>
        <w:rPr>
          <w:rFonts w:ascii="Times New Roman" w:hAnsi="Times New Roman"/>
        </w:rPr>
      </w:pPr>
      <w:r w:rsidRPr="002D4EA3">
        <w:rPr>
          <w:rFonts w:ascii="Times New Roman" w:hAnsi="Times New Roman"/>
        </w:rPr>
        <w:t xml:space="preserve">определения информации, подлежащей раскрытию в отношении таких статей. </w:t>
      </w:r>
    </w:p>
    <w:p w14:paraId="7BBE9672" w14:textId="25610E8D" w:rsidR="00551C5D" w:rsidRPr="002D4EA3" w:rsidRDefault="00551C5D" w:rsidP="00E61D21">
      <w:pPr>
        <w:pStyle w:val="3"/>
      </w:pPr>
      <w:bookmarkStart w:id="370" w:name="_Toc251607802"/>
      <w:bookmarkStart w:id="371" w:name="_Toc271279917"/>
      <w:bookmarkStart w:id="372" w:name="_Toc277340322"/>
      <w:bookmarkStart w:id="373" w:name="_Toc168502115"/>
      <w:r w:rsidRPr="002D4EA3">
        <w:t>2.2. Определения</w:t>
      </w:r>
      <w:bookmarkEnd w:id="370"/>
      <w:bookmarkEnd w:id="371"/>
      <w:bookmarkEnd w:id="372"/>
      <w:bookmarkEnd w:id="373"/>
    </w:p>
    <w:p w14:paraId="599E9065"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Следующие термины используются в данном разделе в указанных значениях:</w:t>
      </w:r>
    </w:p>
    <w:p w14:paraId="33164BA2"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Близкими родственниками</w:t>
      </w:r>
      <w:r w:rsidRPr="002D4EA3">
        <w:rPr>
          <w:rFonts w:ascii="Times New Roman" w:hAnsi="Times New Roman"/>
        </w:rPr>
        <w:t xml:space="preserve"> являются те члены семьи частного лица, которые, как ожидается, могут оказывать влияние на это лицо, либо сами оказываться под его влиянием в процессе взаимодействия с </w:t>
      </w:r>
      <w:r>
        <w:rPr>
          <w:rFonts w:ascii="Times New Roman" w:hAnsi="Times New Roman"/>
        </w:rPr>
        <w:t>Банк</w:t>
      </w:r>
      <w:r w:rsidRPr="002D4EA3">
        <w:rPr>
          <w:rFonts w:ascii="Times New Roman" w:hAnsi="Times New Roman"/>
        </w:rPr>
        <w:t xml:space="preserve">ом. К ним могут быть отнесены: </w:t>
      </w:r>
    </w:p>
    <w:p w14:paraId="796050A0"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супруг/супруга или гражданский супруг/супруга и дети такого лица;</w:t>
      </w:r>
    </w:p>
    <w:p w14:paraId="7F0214F7"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дети супруга/супруги или гражданского супруга/супруги такого лица;</w:t>
      </w:r>
    </w:p>
    <w:p w14:paraId="0DEB37E7" w14:textId="77777777" w:rsidR="00551C5D" w:rsidRPr="002D4EA3" w:rsidRDefault="00551C5D" w:rsidP="00AE698A">
      <w:pPr>
        <w:numPr>
          <w:ilvl w:val="0"/>
          <w:numId w:val="106"/>
        </w:numPr>
        <w:tabs>
          <w:tab w:val="num" w:pos="720"/>
        </w:tabs>
        <w:spacing w:before="240" w:line="240" w:lineRule="auto"/>
        <w:ind w:left="900" w:hanging="540"/>
        <w:rPr>
          <w:rFonts w:ascii="Times New Roman" w:hAnsi="Times New Roman"/>
        </w:rPr>
      </w:pPr>
      <w:r w:rsidRPr="002D4EA3">
        <w:rPr>
          <w:rFonts w:ascii="Times New Roman" w:hAnsi="Times New Roman"/>
        </w:rPr>
        <w:t>иждивенцы частного лица, супруга/супруги или гражданского супруга/супруги такого лица.</w:t>
      </w:r>
    </w:p>
    <w:p w14:paraId="13CC4940" w14:textId="77777777" w:rsidR="00551C5D" w:rsidRPr="00FB3803" w:rsidRDefault="00551C5D" w:rsidP="00551C5D">
      <w:pPr>
        <w:spacing w:before="240" w:line="240" w:lineRule="auto"/>
        <w:ind w:left="0"/>
        <w:rPr>
          <w:rFonts w:ascii="Times New Roman" w:hAnsi="Times New Roman"/>
          <w:strike/>
        </w:rPr>
      </w:pPr>
      <w:r w:rsidRPr="00B72BE5">
        <w:rPr>
          <w:rFonts w:ascii="Times New Roman" w:hAnsi="Times New Roman"/>
          <w:b/>
        </w:rPr>
        <w:t>Государство</w:t>
      </w:r>
      <w:r w:rsidRPr="00B72BE5">
        <w:rPr>
          <w:rFonts w:ascii="Times New Roman" w:hAnsi="Times New Roman"/>
        </w:rPr>
        <w:t xml:space="preserve"> – это собственно правительство и государственные органы</w:t>
      </w:r>
      <w:r w:rsidRPr="00B72BE5">
        <w:rPr>
          <w:rFonts w:ascii="Times New Roman" w:hAnsi="Times New Roman"/>
          <w:strike/>
        </w:rPr>
        <w:t>.</w:t>
      </w:r>
      <w:r w:rsidRPr="00FB3803">
        <w:rPr>
          <w:rFonts w:ascii="Times New Roman" w:hAnsi="Times New Roman"/>
          <w:strike/>
        </w:rPr>
        <w:t xml:space="preserve">  </w:t>
      </w:r>
    </w:p>
    <w:p w14:paraId="1F22D5CC"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Ключевой управленческий персонал</w:t>
      </w:r>
      <w:r w:rsidRPr="002D4EA3">
        <w:rPr>
          <w:rFonts w:ascii="Times New Roman" w:hAnsi="Times New Roman"/>
        </w:rPr>
        <w:t xml:space="preserve"> – это лица, наделенные полномочиями и ответственностью в вопросах планирования, руководства и контроля над деятельностью </w:t>
      </w:r>
      <w:r>
        <w:rPr>
          <w:rFonts w:ascii="Times New Roman" w:hAnsi="Times New Roman"/>
        </w:rPr>
        <w:t>Банка</w:t>
      </w:r>
      <w:r w:rsidRPr="002D4EA3">
        <w:rPr>
          <w:rFonts w:ascii="Times New Roman" w:hAnsi="Times New Roman"/>
        </w:rPr>
        <w:t xml:space="preserve">, в том числе любой директор </w:t>
      </w:r>
      <w:r>
        <w:rPr>
          <w:rFonts w:ascii="Times New Roman" w:hAnsi="Times New Roman"/>
        </w:rPr>
        <w:t>Банка</w:t>
      </w:r>
      <w:r w:rsidRPr="002D4EA3">
        <w:rPr>
          <w:rFonts w:ascii="Times New Roman" w:hAnsi="Times New Roman"/>
        </w:rPr>
        <w:t xml:space="preserve"> (член Совета директоров). </w:t>
      </w:r>
    </w:p>
    <w:p w14:paraId="1670B9C5" w14:textId="71285D9A" w:rsidR="00551C5D" w:rsidRPr="002D4EA3" w:rsidRDefault="00551C5D" w:rsidP="00551C5D">
      <w:pPr>
        <w:spacing w:before="240" w:line="240" w:lineRule="auto"/>
        <w:ind w:left="0"/>
        <w:rPr>
          <w:rFonts w:ascii="Times New Roman" w:hAnsi="Times New Roman"/>
        </w:rPr>
      </w:pPr>
      <w:r w:rsidRPr="002D4EA3">
        <w:rPr>
          <w:rFonts w:ascii="Times New Roman" w:hAnsi="Times New Roman"/>
          <w:b/>
        </w:rPr>
        <w:t>Компенсация включает в себя</w:t>
      </w:r>
      <w:r w:rsidRPr="002D4EA3">
        <w:rPr>
          <w:rFonts w:ascii="Times New Roman" w:hAnsi="Times New Roman"/>
        </w:rPr>
        <w:t xml:space="preserve"> все вознаграждения работникам (согласно </w:t>
      </w:r>
      <w:r w:rsidR="006B64E7" w:rsidRPr="002D4EA3">
        <w:rPr>
          <w:rFonts w:ascii="Times New Roman" w:hAnsi="Times New Roman"/>
        </w:rPr>
        <w:t>определению,</w:t>
      </w:r>
      <w:r w:rsidRPr="002D4EA3">
        <w:rPr>
          <w:rFonts w:ascii="Times New Roman" w:hAnsi="Times New Roman"/>
        </w:rPr>
        <w:t xml:space="preserve"> в </w:t>
      </w:r>
      <w:r w:rsidRPr="00B72BE5">
        <w:rPr>
          <w:rFonts w:ascii="Times New Roman" w:hAnsi="Times New Roman"/>
        </w:rPr>
        <w:t xml:space="preserve">разделе 8 </w:t>
      </w:r>
      <w:r w:rsidR="00802136">
        <w:rPr>
          <w:rFonts w:ascii="Times New Roman" w:hAnsi="Times New Roman"/>
        </w:rPr>
        <w:t>"</w:t>
      </w:r>
      <w:r w:rsidRPr="00B72BE5">
        <w:rPr>
          <w:rFonts w:ascii="Times New Roman" w:hAnsi="Times New Roman"/>
        </w:rPr>
        <w:t>Вознаграждения работникам (МСБУ 19)</w:t>
      </w:r>
      <w:r w:rsidR="00802136">
        <w:rPr>
          <w:rFonts w:ascii="Times New Roman" w:hAnsi="Times New Roman"/>
        </w:rPr>
        <w:t>"</w:t>
      </w:r>
      <w:r w:rsidRPr="00B72BE5">
        <w:rPr>
          <w:rFonts w:ascii="Times New Roman" w:hAnsi="Times New Roman"/>
        </w:rPr>
        <w:t xml:space="preserve"> главы 2). Вознаграждениями работникам являются люб</w:t>
      </w:r>
      <w:r w:rsidRPr="002D4EA3">
        <w:rPr>
          <w:rFonts w:ascii="Times New Roman" w:hAnsi="Times New Roman"/>
        </w:rPr>
        <w:t xml:space="preserve">ые формы возмещения, выплачиваемого, подлежащего выплате или предоставляемого </w:t>
      </w:r>
      <w:r w:rsidR="006B64E7">
        <w:rPr>
          <w:rFonts w:ascii="Times New Roman" w:hAnsi="Times New Roman"/>
        </w:rPr>
        <w:t>Банк</w:t>
      </w:r>
      <w:r w:rsidR="006B64E7" w:rsidRPr="002D4EA3">
        <w:rPr>
          <w:rFonts w:ascii="Times New Roman" w:hAnsi="Times New Roman"/>
        </w:rPr>
        <w:t>ом,</w:t>
      </w:r>
      <w:r w:rsidRPr="002D4EA3">
        <w:rPr>
          <w:rFonts w:ascii="Times New Roman" w:hAnsi="Times New Roman"/>
        </w:rPr>
        <w:t xml:space="preserve"> или от его лица в обмен на оказываемые </w:t>
      </w:r>
      <w:r>
        <w:rPr>
          <w:rFonts w:ascii="Times New Roman" w:hAnsi="Times New Roman"/>
        </w:rPr>
        <w:t>ему</w:t>
      </w:r>
      <w:r w:rsidRPr="002D4EA3">
        <w:rPr>
          <w:rFonts w:ascii="Times New Roman" w:hAnsi="Times New Roman"/>
        </w:rPr>
        <w:t xml:space="preserve"> услуги. Компенсация включает: </w:t>
      </w:r>
    </w:p>
    <w:p w14:paraId="7D93790E" w14:textId="04B401C8"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 xml:space="preserve">краткосрочные вознаграждения работникам, такие как заработная плата и взносы на социальное обеспечение, ежегодный оплачиваемый отпуск и оплачиваемое время </w:t>
      </w:r>
      <w:r w:rsidR="006B64E7" w:rsidRPr="002D4EA3">
        <w:rPr>
          <w:rFonts w:ascii="Times New Roman" w:hAnsi="Times New Roman"/>
        </w:rPr>
        <w:t>болезни, премии</w:t>
      </w:r>
      <w:r w:rsidRPr="002D4EA3">
        <w:rPr>
          <w:rFonts w:ascii="Times New Roman" w:hAnsi="Times New Roman"/>
        </w:rPr>
        <w:t xml:space="preserve"> (если они выплачиваются в течение двенадцати месяцев после окончания периода), а также вознаграждения в </w:t>
      </w:r>
      <w:proofErr w:type="spellStart"/>
      <w:r w:rsidRPr="002D4EA3">
        <w:rPr>
          <w:rFonts w:ascii="Times New Roman" w:hAnsi="Times New Roman"/>
        </w:rPr>
        <w:t>неденежной</w:t>
      </w:r>
      <w:proofErr w:type="spellEnd"/>
      <w:r w:rsidRPr="002D4EA3">
        <w:rPr>
          <w:rFonts w:ascii="Times New Roman" w:hAnsi="Times New Roman"/>
        </w:rPr>
        <w:t xml:space="preserve"> форме (такие как медицинское обслуживание, обеспечение жильем и автотранспортом и бесплатные или дотируемые </w:t>
      </w:r>
      <w:r w:rsidR="006B64E7" w:rsidRPr="002D4EA3">
        <w:rPr>
          <w:rFonts w:ascii="Times New Roman" w:hAnsi="Times New Roman"/>
        </w:rPr>
        <w:t>товары,</w:t>
      </w:r>
      <w:r w:rsidRPr="002D4EA3">
        <w:rPr>
          <w:rFonts w:ascii="Times New Roman" w:hAnsi="Times New Roman"/>
        </w:rPr>
        <w:t xml:space="preserve"> или услуги) для занятых в настоящее время работников; </w:t>
      </w:r>
    </w:p>
    <w:p w14:paraId="1D97FAA9" w14:textId="77777777"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вознаграждения по окончании трудовой деятельности, такие как единовременные выплаты при выходе на пенсию, иные вознаграждения после выхода на пенсию, страхование жизни и медицинское обслуживание по окончании трудовой деятельности;</w:t>
      </w:r>
    </w:p>
    <w:p w14:paraId="6A77E083" w14:textId="21800DCE" w:rsidR="00551C5D" w:rsidRPr="002D4EA3" w:rsidRDefault="00551C5D" w:rsidP="00AE698A">
      <w:pPr>
        <w:numPr>
          <w:ilvl w:val="0"/>
          <w:numId w:val="107"/>
        </w:numPr>
        <w:tabs>
          <w:tab w:val="num" w:pos="720"/>
        </w:tabs>
        <w:spacing w:before="240" w:line="240" w:lineRule="auto"/>
        <w:ind w:left="720"/>
        <w:rPr>
          <w:rFonts w:ascii="Times New Roman" w:hAnsi="Times New Roman"/>
        </w:rPr>
      </w:pPr>
      <w:r w:rsidRPr="002D4EA3">
        <w:rPr>
          <w:rFonts w:ascii="Times New Roman" w:hAnsi="Times New Roman"/>
        </w:rPr>
        <w:t xml:space="preserve">другие долгосрочные вознаграждения работникам, включая оплачиваемый отпуск для работников, имеющих длительный стаж </w:t>
      </w:r>
      <w:r w:rsidR="006B64E7" w:rsidRPr="002D4EA3">
        <w:rPr>
          <w:rFonts w:ascii="Times New Roman" w:hAnsi="Times New Roman"/>
        </w:rPr>
        <w:t>работы, юбилеи</w:t>
      </w:r>
      <w:r w:rsidRPr="002D4EA3">
        <w:rPr>
          <w:rFonts w:ascii="Times New Roman" w:hAnsi="Times New Roman"/>
        </w:rPr>
        <w:t xml:space="preserve"> или другие долгосрочные вознаграждения, долгосрочные пособия по нетрудоспособности, а также участие в прибыли, премии и отсроченная компенсация в случае, если указанные выплаты осуществляются в срок более двенадцати месяцев после окончания периода; </w:t>
      </w:r>
    </w:p>
    <w:p w14:paraId="13ECE77F" w14:textId="67D7E8A9" w:rsidR="00551C5D" w:rsidRDefault="00551C5D" w:rsidP="006455A8">
      <w:pPr>
        <w:tabs>
          <w:tab w:val="left" w:pos="360"/>
        </w:tabs>
        <w:spacing w:before="240" w:after="0" w:line="240" w:lineRule="auto"/>
        <w:ind w:left="0"/>
        <w:rPr>
          <w:rFonts w:ascii="Times New Roman" w:hAnsi="Times New Roman"/>
        </w:rPr>
      </w:pPr>
      <w:r w:rsidRPr="00F1231F">
        <w:rPr>
          <w:rFonts w:ascii="Times New Roman" w:hAnsi="Times New Roman"/>
          <w:b/>
        </w:rPr>
        <w:t>Контроль, совместный контроль и значительное влияние</w:t>
      </w:r>
      <w:r w:rsidRPr="00F1231F">
        <w:rPr>
          <w:rFonts w:ascii="Times New Roman" w:hAnsi="Times New Roman"/>
        </w:rPr>
        <w:t xml:space="preserve"> имеют те же значения, что и в </w:t>
      </w:r>
      <w:r w:rsidR="00F1231F">
        <w:rPr>
          <w:rFonts w:ascii="Times New Roman" w:hAnsi="Times New Roman"/>
        </w:rPr>
        <w:t>МСФО 10</w:t>
      </w:r>
      <w:r w:rsidRPr="00F1231F">
        <w:rPr>
          <w:rFonts w:ascii="Times New Roman" w:hAnsi="Times New Roman"/>
        </w:rPr>
        <w:t xml:space="preserve"> </w:t>
      </w:r>
      <w:r w:rsidR="00802136" w:rsidRPr="00F1231F">
        <w:rPr>
          <w:rFonts w:ascii="Times New Roman" w:hAnsi="Times New Roman"/>
        </w:rPr>
        <w:t>"</w:t>
      </w:r>
      <w:r w:rsidRPr="00F1231F">
        <w:rPr>
          <w:rFonts w:ascii="Times New Roman" w:hAnsi="Times New Roman"/>
        </w:rPr>
        <w:t xml:space="preserve">Подготовка консолидированной финансовой отчетности </w:t>
      </w:r>
      <w:r w:rsidR="00802136" w:rsidRPr="00F1231F">
        <w:rPr>
          <w:rFonts w:ascii="Times New Roman" w:hAnsi="Times New Roman"/>
        </w:rPr>
        <w:t>"</w:t>
      </w:r>
      <w:r w:rsidRPr="00F1231F">
        <w:rPr>
          <w:rFonts w:ascii="Times New Roman" w:hAnsi="Times New Roman"/>
        </w:rPr>
        <w:t>.</w:t>
      </w:r>
      <w:r w:rsidRPr="002D4EA3">
        <w:rPr>
          <w:rFonts w:ascii="Times New Roman" w:hAnsi="Times New Roman"/>
        </w:rPr>
        <w:t xml:space="preserve"> </w:t>
      </w:r>
    </w:p>
    <w:p w14:paraId="2B470FDA" w14:textId="2E23CC77" w:rsidR="006455A8" w:rsidRPr="008945F4" w:rsidRDefault="006455A8" w:rsidP="006455A8">
      <w:pPr>
        <w:tabs>
          <w:tab w:val="left" w:pos="360"/>
        </w:tabs>
        <w:spacing w:line="240" w:lineRule="auto"/>
        <w:ind w:left="0"/>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(Абзац двенадцатый пункта 2.2. "</w:t>
      </w:r>
      <w:r w:rsidR="00551C5D" w:rsidRPr="008945F4">
        <w:rPr>
          <w:rFonts w:ascii="Times New Roman" w:eastAsia="Times New Roman" w:hAnsi="Times New Roman"/>
          <w:i/>
          <w:snapToGrid w:val="0"/>
          <w:color w:val="3366FF"/>
          <w:szCs w:val="22"/>
          <w:lang w:eastAsia="ru-RU"/>
        </w:rPr>
        <w:t>Определения</w:t>
      </w:r>
      <w:r w:rsidRPr="008945F4">
        <w:rPr>
          <w:rFonts w:ascii="Times New Roman" w:eastAsia="Times New Roman" w:hAnsi="Times New Roman"/>
          <w:i/>
          <w:snapToGrid w:val="0"/>
          <w:color w:val="3366FF"/>
          <w:szCs w:val="22"/>
          <w:lang w:eastAsia="ru-RU"/>
        </w:rPr>
        <w:t xml:space="preserve">" изменен решением совета директоров от </w:t>
      </w:r>
      <w:r w:rsidR="003E67EC"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3E67EC"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3E67EC"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0279A7D1" w14:textId="77777777" w:rsidR="00551C5D" w:rsidRPr="002D4EA3" w:rsidRDefault="00551C5D" w:rsidP="00551C5D">
      <w:pPr>
        <w:tabs>
          <w:tab w:val="left" w:pos="360"/>
        </w:tabs>
        <w:spacing w:before="240" w:line="240" w:lineRule="auto"/>
        <w:ind w:left="0"/>
        <w:rPr>
          <w:rFonts w:ascii="Times New Roman" w:hAnsi="Times New Roman"/>
        </w:rPr>
      </w:pPr>
      <w:r w:rsidRPr="002D4EA3">
        <w:rPr>
          <w:rFonts w:ascii="Times New Roman" w:hAnsi="Times New Roman"/>
          <w:b/>
        </w:rPr>
        <w:lastRenderedPageBreak/>
        <w:t>Операция между связанными сторонами</w:t>
      </w:r>
      <w:r w:rsidRPr="002D4EA3">
        <w:rPr>
          <w:rFonts w:ascii="Times New Roman" w:hAnsi="Times New Roman"/>
        </w:rPr>
        <w:t xml:space="preserve"> представляет собой передачу ресурсов, услуг или обязательств между связанными сторонами, независимо от взимания платы. </w:t>
      </w:r>
    </w:p>
    <w:p w14:paraId="1027A4A4" w14:textId="77777777" w:rsidR="00551C5D" w:rsidRPr="009F63BB" w:rsidRDefault="00551C5D" w:rsidP="00551C5D">
      <w:pPr>
        <w:spacing w:before="240" w:line="240" w:lineRule="auto"/>
        <w:ind w:left="0"/>
        <w:rPr>
          <w:rFonts w:ascii="Times New Roman" w:hAnsi="Times New Roman"/>
        </w:rPr>
      </w:pPr>
      <w:r w:rsidRPr="00B72BE5">
        <w:rPr>
          <w:rFonts w:ascii="Times New Roman" w:hAnsi="Times New Roman"/>
          <w:b/>
        </w:rPr>
        <w:t>Организация связана с государством</w:t>
      </w:r>
      <w:r w:rsidRPr="00B72BE5">
        <w:rPr>
          <w:rFonts w:ascii="Times New Roman" w:hAnsi="Times New Roman"/>
        </w:rPr>
        <w:t>, если организация контролируется или совместно контролируется им, или государство имеет значительное влияние на организацию.</w:t>
      </w:r>
    </w:p>
    <w:p w14:paraId="5BE3E565" w14:textId="77777777" w:rsidR="00551C5D" w:rsidRPr="002D4EA3" w:rsidRDefault="00551C5D" w:rsidP="00551C5D">
      <w:pPr>
        <w:tabs>
          <w:tab w:val="left" w:pos="360"/>
        </w:tabs>
        <w:spacing w:before="240" w:line="240" w:lineRule="auto"/>
        <w:ind w:left="0"/>
        <w:rPr>
          <w:rFonts w:ascii="Times New Roman" w:hAnsi="Times New Roman"/>
        </w:rPr>
      </w:pPr>
      <w:r w:rsidRPr="002D4EA3">
        <w:rPr>
          <w:rFonts w:ascii="Times New Roman" w:hAnsi="Times New Roman"/>
          <w:b/>
        </w:rPr>
        <w:t>Связанной стороной</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 xml:space="preserve"> является:</w:t>
      </w:r>
    </w:p>
    <w:p w14:paraId="50E43EEA" w14:textId="77777777" w:rsidR="00551C5D" w:rsidRDefault="00551C5D" w:rsidP="00AE698A">
      <w:pPr>
        <w:numPr>
          <w:ilvl w:val="0"/>
          <w:numId w:val="108"/>
        </w:numPr>
        <w:spacing w:before="240" w:line="240" w:lineRule="auto"/>
        <w:rPr>
          <w:rFonts w:ascii="Times New Roman" w:hAnsi="Times New Roman"/>
        </w:rPr>
      </w:pPr>
      <w:r w:rsidRPr="002D4EA3">
        <w:rPr>
          <w:rFonts w:ascii="Times New Roman" w:hAnsi="Times New Roman"/>
        </w:rPr>
        <w:t>Физическое лицо, являющееся ключевым управленческим персоналом, и его близкие родственники</w:t>
      </w:r>
    </w:p>
    <w:p w14:paraId="5F4E6E13" w14:textId="77777777" w:rsidR="00551C5D" w:rsidRPr="002D4EA3" w:rsidRDefault="00551C5D" w:rsidP="00AE698A">
      <w:pPr>
        <w:numPr>
          <w:ilvl w:val="0"/>
          <w:numId w:val="108"/>
        </w:numPr>
        <w:spacing w:before="240" w:line="240" w:lineRule="auto"/>
        <w:rPr>
          <w:rFonts w:ascii="Times New Roman" w:hAnsi="Times New Roman"/>
        </w:rPr>
      </w:pPr>
      <w:r>
        <w:rPr>
          <w:rFonts w:ascii="Times New Roman" w:hAnsi="Times New Roman"/>
        </w:rPr>
        <w:t>М</w:t>
      </w:r>
      <w:r w:rsidRPr="002D4EA3">
        <w:rPr>
          <w:rFonts w:ascii="Times New Roman" w:hAnsi="Times New Roman"/>
        </w:rPr>
        <w:t xml:space="preserve">атеринская организация (акционер </w:t>
      </w:r>
      <w:r>
        <w:rPr>
          <w:rFonts w:ascii="Times New Roman" w:hAnsi="Times New Roman"/>
        </w:rPr>
        <w:t>Банка</w:t>
      </w:r>
      <w:r w:rsidRPr="002D4EA3">
        <w:rPr>
          <w:rFonts w:ascii="Times New Roman" w:hAnsi="Times New Roman"/>
        </w:rPr>
        <w:t>)</w:t>
      </w:r>
    </w:p>
    <w:p w14:paraId="5EE1AB4A" w14:textId="77777777" w:rsidR="00551C5D" w:rsidRPr="009F63BB" w:rsidRDefault="00551C5D" w:rsidP="00AE698A">
      <w:pPr>
        <w:numPr>
          <w:ilvl w:val="0"/>
          <w:numId w:val="108"/>
        </w:numPr>
        <w:spacing w:before="240" w:line="240" w:lineRule="auto"/>
        <w:rPr>
          <w:rFonts w:ascii="Times New Roman" w:hAnsi="Times New Roman"/>
        </w:rPr>
      </w:pPr>
      <w:r w:rsidRPr="009F63BB">
        <w:rPr>
          <w:rFonts w:ascii="Times New Roman" w:hAnsi="Times New Roman"/>
        </w:rPr>
        <w:t>Организации, связанные с государством</w:t>
      </w:r>
    </w:p>
    <w:p w14:paraId="12750E4D"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2FB26056"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Ассоциированные компании и их 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69269E34"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Совместные предприятия и их дочерние организации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w:t>
      </w:r>
    </w:p>
    <w:p w14:paraId="09901E5D" w14:textId="77777777" w:rsidR="00551C5D" w:rsidRPr="002D4EA3" w:rsidRDefault="00551C5D" w:rsidP="00AE698A">
      <w:pPr>
        <w:numPr>
          <w:ilvl w:val="0"/>
          <w:numId w:val="108"/>
        </w:numPr>
        <w:spacing w:before="240" w:line="240" w:lineRule="auto"/>
        <w:rPr>
          <w:rFonts w:ascii="Times New Roman" w:hAnsi="Times New Roman"/>
        </w:rPr>
      </w:pPr>
      <w:r w:rsidRPr="002D4EA3">
        <w:rPr>
          <w:rFonts w:ascii="Times New Roman" w:hAnsi="Times New Roman"/>
        </w:rPr>
        <w:t>Организации, находящиеся под контролем или совместным контролем, физического лица, являющееся ключевым управленческим персоналом, и его близкие родственники</w:t>
      </w:r>
      <w:r>
        <w:rPr>
          <w:rFonts w:ascii="Times New Roman" w:hAnsi="Times New Roman"/>
        </w:rPr>
        <w:t xml:space="preserve"> М</w:t>
      </w:r>
      <w:r w:rsidRPr="002D4EA3">
        <w:rPr>
          <w:rFonts w:ascii="Times New Roman" w:hAnsi="Times New Roman"/>
        </w:rPr>
        <w:t>атеринск</w:t>
      </w:r>
      <w:r>
        <w:rPr>
          <w:rFonts w:ascii="Times New Roman" w:hAnsi="Times New Roman"/>
        </w:rPr>
        <w:t>ой</w:t>
      </w:r>
      <w:r w:rsidRPr="002D4EA3">
        <w:rPr>
          <w:rFonts w:ascii="Times New Roman" w:hAnsi="Times New Roman"/>
        </w:rPr>
        <w:t xml:space="preserve"> организац</w:t>
      </w:r>
      <w:r>
        <w:rPr>
          <w:rFonts w:ascii="Times New Roman" w:hAnsi="Times New Roman"/>
        </w:rPr>
        <w:t>ии</w:t>
      </w:r>
      <w:r w:rsidRPr="002D4EA3">
        <w:rPr>
          <w:rFonts w:ascii="Times New Roman" w:hAnsi="Times New Roman"/>
        </w:rPr>
        <w:t xml:space="preserve"> (акционер</w:t>
      </w:r>
      <w:r>
        <w:rPr>
          <w:rFonts w:ascii="Times New Roman" w:hAnsi="Times New Roman"/>
        </w:rPr>
        <w:t>а</w:t>
      </w:r>
      <w:r w:rsidRPr="002D4EA3">
        <w:rPr>
          <w:rFonts w:ascii="Times New Roman" w:hAnsi="Times New Roman"/>
        </w:rPr>
        <w:t xml:space="preserve"> </w:t>
      </w:r>
      <w:r>
        <w:rPr>
          <w:rFonts w:ascii="Times New Roman" w:hAnsi="Times New Roman"/>
        </w:rPr>
        <w:t>Банка</w:t>
      </w:r>
      <w:r w:rsidRPr="002D4EA3">
        <w:rPr>
          <w:rFonts w:ascii="Times New Roman" w:hAnsi="Times New Roman"/>
        </w:rPr>
        <w:t xml:space="preserve">). </w:t>
      </w:r>
    </w:p>
    <w:p w14:paraId="78E997B8"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При рассмотрении любых взаимоотношений со связанной стороной, следует обращать внимание на содержание этих взаимоотношений, а не только на их юридическую форму.</w:t>
      </w:r>
    </w:p>
    <w:p w14:paraId="346E680E" w14:textId="221B98AC" w:rsidR="00551C5D" w:rsidRPr="002D4EA3" w:rsidRDefault="00551C5D" w:rsidP="00E61D21">
      <w:pPr>
        <w:pStyle w:val="3"/>
      </w:pPr>
      <w:bookmarkStart w:id="374" w:name="_Toc251607803"/>
      <w:bookmarkStart w:id="375" w:name="_Toc271279918"/>
      <w:bookmarkStart w:id="376" w:name="_Toc277340323"/>
      <w:bookmarkStart w:id="377" w:name="_Toc168502116"/>
      <w:r w:rsidRPr="002D4EA3">
        <w:t>2.3. Раскрытие информации</w:t>
      </w:r>
      <w:bookmarkEnd w:id="374"/>
      <w:bookmarkEnd w:id="375"/>
      <w:bookmarkEnd w:id="376"/>
      <w:bookmarkEnd w:id="377"/>
      <w:r w:rsidRPr="002D4EA3">
        <w:t xml:space="preserve"> </w:t>
      </w:r>
    </w:p>
    <w:p w14:paraId="0A9A9E75"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Взаимоотношения между </w:t>
      </w:r>
      <w:r>
        <w:rPr>
          <w:rFonts w:ascii="Times New Roman" w:hAnsi="Times New Roman"/>
        </w:rPr>
        <w:t>Банк</w:t>
      </w:r>
      <w:r w:rsidRPr="002D4EA3">
        <w:rPr>
          <w:rFonts w:ascii="Times New Roman" w:hAnsi="Times New Roman"/>
        </w:rPr>
        <w:t xml:space="preserve">ом и акционерами должны раскрываться в обязательном порядке, вне зависимости от того, осуществлялись ли операции между этими связанными сторонами. </w:t>
      </w:r>
      <w:r>
        <w:rPr>
          <w:rFonts w:ascii="Times New Roman" w:hAnsi="Times New Roman"/>
        </w:rPr>
        <w:t>Банк</w:t>
      </w:r>
      <w:r w:rsidRPr="002D4EA3">
        <w:rPr>
          <w:rFonts w:ascii="Times New Roman" w:hAnsi="Times New Roman"/>
        </w:rPr>
        <w:t xml:space="preserve"> обязан раскрывать наименование конечной контролирующей стороны. </w:t>
      </w:r>
    </w:p>
    <w:p w14:paraId="68BD98E9"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В финансовой отчетности раскрывается размер вознаграждения, выплачиваемого ключевому управленческому персоналу в совокупности и по каждой из следующих категорий: </w:t>
      </w:r>
    </w:p>
    <w:p w14:paraId="4CA01B81" w14:textId="77777777" w:rsidR="00551C5D" w:rsidRPr="002D4EA3" w:rsidRDefault="00551C5D" w:rsidP="00AE698A">
      <w:pPr>
        <w:numPr>
          <w:ilvl w:val="0"/>
          <w:numId w:val="109"/>
        </w:numPr>
        <w:spacing w:before="240" w:line="240" w:lineRule="auto"/>
        <w:rPr>
          <w:rFonts w:ascii="Times New Roman" w:hAnsi="Times New Roman"/>
        </w:rPr>
      </w:pPr>
      <w:r w:rsidRPr="002D4EA3">
        <w:rPr>
          <w:rFonts w:ascii="Times New Roman" w:hAnsi="Times New Roman"/>
        </w:rPr>
        <w:t xml:space="preserve">краткосрочные вознаграждения работникам; </w:t>
      </w:r>
    </w:p>
    <w:p w14:paraId="354BFD2E" w14:textId="77777777" w:rsidR="00551C5D" w:rsidRPr="002D4EA3" w:rsidRDefault="00551C5D" w:rsidP="00AE698A">
      <w:pPr>
        <w:numPr>
          <w:ilvl w:val="0"/>
          <w:numId w:val="109"/>
        </w:numPr>
        <w:spacing w:before="240" w:line="240" w:lineRule="auto"/>
        <w:rPr>
          <w:rFonts w:ascii="Times New Roman" w:hAnsi="Times New Roman"/>
        </w:rPr>
      </w:pPr>
      <w:r w:rsidRPr="002D4EA3">
        <w:rPr>
          <w:rFonts w:ascii="Times New Roman" w:hAnsi="Times New Roman"/>
        </w:rPr>
        <w:t>другие долгосрочные вознаграждения</w:t>
      </w:r>
      <w:r w:rsidR="00C04E96">
        <w:rPr>
          <w:rFonts w:ascii="Times New Roman" w:hAnsi="Times New Roman"/>
        </w:rPr>
        <w:t>.</w:t>
      </w:r>
      <w:r w:rsidRPr="002D4EA3">
        <w:rPr>
          <w:rFonts w:ascii="Times New Roman" w:hAnsi="Times New Roman"/>
        </w:rPr>
        <w:t xml:space="preserve"> </w:t>
      </w:r>
    </w:p>
    <w:p w14:paraId="3F3C94F8" w14:textId="77777777" w:rsidR="00551C5D" w:rsidRPr="002D4EA3" w:rsidRDefault="00551C5D" w:rsidP="00C04E96">
      <w:pPr>
        <w:spacing w:before="240" w:line="240" w:lineRule="auto"/>
        <w:ind w:left="720"/>
        <w:rPr>
          <w:rFonts w:ascii="Times New Roman" w:hAnsi="Times New Roman"/>
        </w:rPr>
      </w:pPr>
      <w:r w:rsidRPr="002D4EA3">
        <w:rPr>
          <w:rFonts w:ascii="Times New Roman" w:hAnsi="Times New Roman"/>
        </w:rPr>
        <w:t xml:space="preserve"> </w:t>
      </w:r>
    </w:p>
    <w:p w14:paraId="122BBDF8"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 xml:space="preserve">Если со связанными сторонами в течение периодов, представленных в отчетности, осуществлялись операции, </w:t>
      </w:r>
      <w:r>
        <w:rPr>
          <w:rFonts w:ascii="Times New Roman" w:hAnsi="Times New Roman"/>
        </w:rPr>
        <w:t>Банк</w:t>
      </w:r>
      <w:r w:rsidRPr="002D4EA3">
        <w:rPr>
          <w:rFonts w:ascii="Times New Roman" w:hAnsi="Times New Roman"/>
        </w:rPr>
        <w:t xml:space="preserve"> обязан раскрывать характер взаимоотношений с этими связанными сторонами, а также информацию об этих операциях и непогашенных сальдо взаиморасчетов и обязательств к исполнению, необходимую для понимания потенциального влияния этих взаимоотношений на финансовую отчетность. Раскрытию подлежит, по крайней мере, следующая информация: </w:t>
      </w:r>
    </w:p>
    <w:p w14:paraId="33239EB3" w14:textId="77777777" w:rsidR="00551C5D" w:rsidRPr="002D4EA3" w:rsidRDefault="00551C5D" w:rsidP="00AE698A">
      <w:pPr>
        <w:numPr>
          <w:ilvl w:val="0"/>
          <w:numId w:val="110"/>
        </w:numPr>
        <w:tabs>
          <w:tab w:val="num" w:pos="720"/>
        </w:tabs>
        <w:spacing w:before="240" w:line="240" w:lineRule="auto"/>
        <w:ind w:left="720"/>
        <w:rPr>
          <w:rFonts w:ascii="Times New Roman" w:hAnsi="Times New Roman"/>
        </w:rPr>
      </w:pPr>
      <w:r w:rsidRPr="002D4EA3">
        <w:rPr>
          <w:rFonts w:ascii="Times New Roman" w:hAnsi="Times New Roman"/>
        </w:rPr>
        <w:t xml:space="preserve">сумма осуществленных операций; </w:t>
      </w:r>
    </w:p>
    <w:p w14:paraId="788BF711" w14:textId="77777777" w:rsidR="00551C5D" w:rsidRPr="002D4EA3" w:rsidRDefault="00551C5D" w:rsidP="00AE698A">
      <w:pPr>
        <w:numPr>
          <w:ilvl w:val="0"/>
          <w:numId w:val="110"/>
        </w:numPr>
        <w:tabs>
          <w:tab w:val="num" w:pos="720"/>
        </w:tabs>
        <w:spacing w:before="240" w:line="240" w:lineRule="auto"/>
        <w:ind w:left="720"/>
        <w:rPr>
          <w:rFonts w:ascii="Times New Roman" w:hAnsi="Times New Roman"/>
        </w:rPr>
      </w:pPr>
      <w:r w:rsidRPr="002D4EA3">
        <w:rPr>
          <w:rFonts w:ascii="Times New Roman" w:hAnsi="Times New Roman"/>
        </w:rPr>
        <w:t xml:space="preserve">сумма непогашенных сальдо взаиморасчетов, включая обязательства к исполнению, и: </w:t>
      </w:r>
    </w:p>
    <w:p w14:paraId="2C92304D" w14:textId="77777777" w:rsidR="00551C5D" w:rsidRPr="002D4EA3" w:rsidRDefault="00551C5D" w:rsidP="00AE698A">
      <w:pPr>
        <w:numPr>
          <w:ilvl w:val="1"/>
          <w:numId w:val="111"/>
        </w:numPr>
        <w:spacing w:before="240" w:line="240" w:lineRule="auto"/>
        <w:rPr>
          <w:rFonts w:ascii="Times New Roman" w:hAnsi="Times New Roman"/>
        </w:rPr>
      </w:pPr>
      <w:r w:rsidRPr="002D4EA3">
        <w:rPr>
          <w:rFonts w:ascii="Times New Roman" w:hAnsi="Times New Roman"/>
        </w:rPr>
        <w:t>связанные с ними условия, в том числе обеспеченность и характер возмещения, предоставляемого при расчетах; и</w:t>
      </w:r>
    </w:p>
    <w:p w14:paraId="7F53CDD0" w14:textId="77777777" w:rsidR="00551C5D" w:rsidRPr="002D4EA3" w:rsidRDefault="00551C5D" w:rsidP="00AE698A">
      <w:pPr>
        <w:numPr>
          <w:ilvl w:val="1"/>
          <w:numId w:val="111"/>
        </w:numPr>
        <w:spacing w:before="240" w:line="240" w:lineRule="auto"/>
        <w:rPr>
          <w:rFonts w:ascii="Times New Roman" w:hAnsi="Times New Roman"/>
        </w:rPr>
      </w:pPr>
      <w:r w:rsidRPr="002D4EA3">
        <w:rPr>
          <w:rFonts w:ascii="Times New Roman" w:hAnsi="Times New Roman"/>
        </w:rPr>
        <w:t xml:space="preserve">детальные сведения о любых предоставленных или полученных гарантиях; </w:t>
      </w:r>
    </w:p>
    <w:p w14:paraId="4D0BAE94" w14:textId="77777777" w:rsidR="00551C5D" w:rsidRPr="002D4EA3" w:rsidRDefault="00551C5D" w:rsidP="00AE698A">
      <w:pPr>
        <w:numPr>
          <w:ilvl w:val="0"/>
          <w:numId w:val="112"/>
        </w:numPr>
        <w:tabs>
          <w:tab w:val="num" w:pos="720"/>
        </w:tabs>
        <w:spacing w:before="240" w:line="240" w:lineRule="auto"/>
        <w:ind w:left="720"/>
        <w:rPr>
          <w:rFonts w:ascii="Times New Roman" w:hAnsi="Times New Roman"/>
        </w:rPr>
      </w:pPr>
      <w:r w:rsidRPr="002D4EA3">
        <w:rPr>
          <w:rFonts w:ascii="Times New Roman" w:hAnsi="Times New Roman"/>
        </w:rPr>
        <w:t xml:space="preserve">резервы по сомнительным долгам, связанным с суммой непогашенных сальдо; и </w:t>
      </w:r>
    </w:p>
    <w:p w14:paraId="54355415" w14:textId="77777777" w:rsidR="00551C5D" w:rsidRPr="002D4EA3" w:rsidRDefault="00551C5D" w:rsidP="00AE698A">
      <w:pPr>
        <w:numPr>
          <w:ilvl w:val="0"/>
          <w:numId w:val="112"/>
        </w:numPr>
        <w:tabs>
          <w:tab w:val="num" w:pos="720"/>
        </w:tabs>
        <w:spacing w:before="240" w:line="240" w:lineRule="auto"/>
        <w:ind w:left="720"/>
        <w:rPr>
          <w:rFonts w:ascii="Times New Roman" w:hAnsi="Times New Roman"/>
        </w:rPr>
      </w:pPr>
      <w:r w:rsidRPr="002D4EA3">
        <w:rPr>
          <w:rFonts w:ascii="Times New Roman" w:hAnsi="Times New Roman"/>
        </w:rPr>
        <w:t xml:space="preserve">расход, признанный в течение периода в отношении безнадежных или сомнительных долгов, причитающихся к получению со связанных сторон. </w:t>
      </w:r>
    </w:p>
    <w:p w14:paraId="1CE78E2F"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lastRenderedPageBreak/>
        <w:t xml:space="preserve">Информация должна раскрываться отдельно для каждой из перечисленных ниже категорий: </w:t>
      </w:r>
    </w:p>
    <w:p w14:paraId="7A4671C5"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материнская организация (акционер </w:t>
      </w:r>
      <w:r>
        <w:rPr>
          <w:rFonts w:ascii="Times New Roman" w:hAnsi="Times New Roman"/>
        </w:rPr>
        <w:t>Банка</w:t>
      </w:r>
      <w:r w:rsidRPr="002D4EA3">
        <w:rPr>
          <w:rFonts w:ascii="Times New Roman" w:hAnsi="Times New Roman"/>
        </w:rPr>
        <w:t>)</w:t>
      </w:r>
    </w:p>
    <w:p w14:paraId="7B878474"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ключевой управленческий персонал </w:t>
      </w:r>
      <w:r>
        <w:rPr>
          <w:rFonts w:ascii="Times New Roman" w:hAnsi="Times New Roman"/>
        </w:rPr>
        <w:t>Банка</w:t>
      </w:r>
      <w:r w:rsidRPr="002D4EA3">
        <w:rPr>
          <w:rFonts w:ascii="Times New Roman" w:hAnsi="Times New Roman"/>
        </w:rPr>
        <w:t xml:space="preserve"> или его</w:t>
      </w:r>
      <w:r>
        <w:rPr>
          <w:rFonts w:ascii="Times New Roman" w:hAnsi="Times New Roman"/>
        </w:rPr>
        <w:t xml:space="preserve"> </w:t>
      </w:r>
      <w:r w:rsidRPr="002D4EA3">
        <w:rPr>
          <w:rFonts w:ascii="Times New Roman" w:hAnsi="Times New Roman"/>
        </w:rPr>
        <w:t xml:space="preserve">материнской компании; </w:t>
      </w:r>
    </w:p>
    <w:p w14:paraId="18F159F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другие связанные стороны. </w:t>
      </w:r>
    </w:p>
    <w:p w14:paraId="7E143981"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Ниже приведены примеры операций, информация о которых подлежит раскрытию, если они осуществляются со связанной стороной:</w:t>
      </w:r>
    </w:p>
    <w:p w14:paraId="68EF0A97"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торговые ценные бумаги;</w:t>
      </w:r>
    </w:p>
    <w:p w14:paraId="35761F18"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инвестиционные ценные бумаги, имеющиеся в наличии для продажи;</w:t>
      </w:r>
    </w:p>
    <w:p w14:paraId="0F93A633"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инвестиционные ценные бумаги, удерживаемые до погашения;</w:t>
      </w:r>
    </w:p>
    <w:p w14:paraId="2E5BBB22"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дебиторская задолженность по сделкам </w:t>
      </w:r>
      <w:proofErr w:type="spellStart"/>
      <w:r w:rsidRPr="002D4EA3">
        <w:rPr>
          <w:rFonts w:ascii="Times New Roman" w:hAnsi="Times New Roman"/>
        </w:rPr>
        <w:t>репо</w:t>
      </w:r>
      <w:proofErr w:type="spellEnd"/>
      <w:r w:rsidRPr="002D4EA3">
        <w:rPr>
          <w:rFonts w:ascii="Times New Roman" w:hAnsi="Times New Roman"/>
        </w:rPr>
        <w:t>;</w:t>
      </w:r>
    </w:p>
    <w:p w14:paraId="1026E192"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средства в банках;</w:t>
      </w:r>
    </w:p>
    <w:p w14:paraId="3EA845D4"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процентные доходы и расходы;</w:t>
      </w:r>
    </w:p>
    <w:p w14:paraId="588B9ACC"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комиссионные доходы и расход</w:t>
      </w:r>
      <w:r>
        <w:rPr>
          <w:rFonts w:ascii="Times New Roman" w:hAnsi="Times New Roman"/>
        </w:rPr>
        <w:t>ы</w:t>
      </w:r>
      <w:r w:rsidRPr="002D4EA3">
        <w:rPr>
          <w:rFonts w:ascii="Times New Roman" w:hAnsi="Times New Roman"/>
        </w:rPr>
        <w:t>;</w:t>
      </w:r>
    </w:p>
    <w:p w14:paraId="7EBE7A9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дивиденды;</w:t>
      </w:r>
    </w:p>
    <w:p w14:paraId="6C71138B"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закупки или продажи товаров; </w:t>
      </w:r>
    </w:p>
    <w:p w14:paraId="4907B9E6"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закупки или продажи имущества и других активов; </w:t>
      </w:r>
    </w:p>
    <w:p w14:paraId="487396E1"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оказание или получение услуг; </w:t>
      </w:r>
    </w:p>
    <w:p w14:paraId="157005EA"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 xml:space="preserve">аренда; </w:t>
      </w:r>
    </w:p>
    <w:p w14:paraId="059FA320"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передача по финансовым соглашениям (в том числе кредиты и взносы в акционерный капитал в денежной или в натуральной форме);</w:t>
      </w:r>
    </w:p>
    <w:p w14:paraId="5841B02E"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обязательства предпринять какие-либо действия в том случае, если определенное событие возникнет или не возникнет в будущем, в том числе договоры в стадии исполнения (признанные и непризнанные);</w:t>
      </w:r>
    </w:p>
    <w:p w14:paraId="6B10BF55" w14:textId="77777777" w:rsidR="00551C5D" w:rsidRPr="002D4EA3" w:rsidRDefault="00551C5D" w:rsidP="00AE698A">
      <w:pPr>
        <w:numPr>
          <w:ilvl w:val="0"/>
          <w:numId w:val="113"/>
        </w:numPr>
        <w:tabs>
          <w:tab w:val="num" w:pos="720"/>
        </w:tabs>
        <w:spacing w:before="240" w:line="240" w:lineRule="auto"/>
        <w:ind w:left="720"/>
        <w:rPr>
          <w:rFonts w:ascii="Times New Roman" w:hAnsi="Times New Roman"/>
        </w:rPr>
      </w:pPr>
      <w:r w:rsidRPr="002D4EA3">
        <w:rPr>
          <w:rFonts w:ascii="Times New Roman" w:hAnsi="Times New Roman"/>
        </w:rPr>
        <w:t>прочее.</w:t>
      </w:r>
    </w:p>
    <w:p w14:paraId="7C890BEC"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Информация о том, что операции между связанными сторонами осуществлялись на условиях, эквивалентных тем, которые превалируют в сделках между независимыми сторонами, раскрывается только в тех случаях, когда такой факт находит подтверждение.</w:t>
      </w:r>
    </w:p>
    <w:p w14:paraId="309B5A3E" w14:textId="77777777" w:rsidR="00551C5D" w:rsidRPr="002D4EA3" w:rsidRDefault="00551C5D" w:rsidP="00551C5D">
      <w:pPr>
        <w:spacing w:before="240" w:line="240" w:lineRule="auto"/>
        <w:ind w:left="0"/>
        <w:rPr>
          <w:rFonts w:ascii="Times New Roman" w:hAnsi="Times New Roman"/>
        </w:rPr>
      </w:pPr>
      <w:r w:rsidRPr="002D4EA3">
        <w:rPr>
          <w:rFonts w:ascii="Times New Roman" w:hAnsi="Times New Roman"/>
        </w:rPr>
        <w:t>Аналогичные по характеру статьи могут раскрываться по совокупности, за исключением случаев, когда раздельное раскрытие информации необходимо для понимания влияния операций между связанными сторонами на финансовую отчетность организации.</w:t>
      </w:r>
    </w:p>
    <w:p w14:paraId="52E1B997" w14:textId="77777777" w:rsidR="00551C5D" w:rsidRPr="009F63BB" w:rsidRDefault="00551C5D" w:rsidP="00551C5D">
      <w:pPr>
        <w:tabs>
          <w:tab w:val="left" w:pos="-5310"/>
        </w:tabs>
        <w:spacing w:before="240" w:line="240" w:lineRule="auto"/>
        <w:ind w:left="0"/>
        <w:rPr>
          <w:rFonts w:ascii="Times New Roman" w:hAnsi="Times New Roman"/>
        </w:rPr>
      </w:pPr>
      <w:r w:rsidRPr="009F63BB">
        <w:rPr>
          <w:rFonts w:ascii="Times New Roman" w:hAnsi="Times New Roman"/>
        </w:rPr>
        <w:t>Информация по операциям с государством и организациями, связанными с государством, раскрываются только для индивидуально значительных операций. Для остальных операций с государством и организациями, связанными с государством, являющихся значительными в совокупности, раскрытию подлежат их качественные или количественные показатели. Для определения уровня детальности раскрытий в отношении этих операций, используется суждение, а также оценка степени близости отношений и другие факторы.</w:t>
      </w:r>
    </w:p>
    <w:p w14:paraId="3899B11E" w14:textId="77777777" w:rsidR="00551C5D" w:rsidRPr="00DB67C7" w:rsidRDefault="00551C5D" w:rsidP="00551C5D">
      <w:pPr>
        <w:tabs>
          <w:tab w:val="left" w:pos="-5310"/>
        </w:tabs>
        <w:spacing w:before="240" w:line="240" w:lineRule="auto"/>
        <w:ind w:left="0"/>
        <w:rPr>
          <w:rFonts w:ascii="Times New Roman" w:hAnsi="Times New Roman"/>
          <w:b/>
        </w:rPr>
      </w:pPr>
      <w:r>
        <w:rPr>
          <w:rFonts w:ascii="Times New Roman" w:hAnsi="Times New Roman"/>
          <w:b/>
        </w:rPr>
        <w:t>Освоб</w:t>
      </w:r>
      <w:r w:rsidRPr="00DB67C7">
        <w:rPr>
          <w:rFonts w:ascii="Times New Roman" w:hAnsi="Times New Roman"/>
          <w:b/>
        </w:rPr>
        <w:t>ождение</w:t>
      </w:r>
    </w:p>
    <w:p w14:paraId="7B2CAEE0" w14:textId="77777777" w:rsidR="00551C5D" w:rsidRPr="00DB67C7" w:rsidRDefault="00551C5D" w:rsidP="00551C5D">
      <w:pPr>
        <w:tabs>
          <w:tab w:val="left" w:pos="-5310"/>
        </w:tabs>
        <w:spacing w:before="240" w:line="240" w:lineRule="auto"/>
        <w:ind w:left="0"/>
        <w:rPr>
          <w:rFonts w:ascii="Times New Roman" w:hAnsi="Times New Roman"/>
        </w:rPr>
      </w:pPr>
      <w:r>
        <w:rPr>
          <w:rFonts w:ascii="Times New Roman" w:hAnsi="Times New Roman"/>
        </w:rPr>
        <w:t>Банк может воспользоваться освобожд</w:t>
      </w:r>
      <w:r w:rsidRPr="00DB67C7">
        <w:rPr>
          <w:rFonts w:ascii="Times New Roman" w:hAnsi="Times New Roman"/>
        </w:rPr>
        <w:t>е</w:t>
      </w:r>
      <w:r>
        <w:rPr>
          <w:rFonts w:ascii="Times New Roman" w:hAnsi="Times New Roman"/>
        </w:rPr>
        <w:t>нием</w:t>
      </w:r>
      <w:r w:rsidRPr="00DB67C7">
        <w:rPr>
          <w:rFonts w:ascii="Times New Roman" w:hAnsi="Times New Roman"/>
        </w:rPr>
        <w:t xml:space="preserve"> от применения требований к раскрытию информации, изложенных в</w:t>
      </w:r>
      <w:r>
        <w:rPr>
          <w:rFonts w:ascii="Times New Roman" w:hAnsi="Times New Roman"/>
        </w:rPr>
        <w:t>ыше,</w:t>
      </w:r>
      <w:r w:rsidRPr="00DB67C7">
        <w:rPr>
          <w:rFonts w:ascii="Times New Roman" w:hAnsi="Times New Roman"/>
        </w:rPr>
        <w:t xml:space="preserve"> </w:t>
      </w:r>
      <w:r>
        <w:rPr>
          <w:rFonts w:ascii="Times New Roman" w:hAnsi="Times New Roman"/>
        </w:rPr>
        <w:t xml:space="preserve">так как </w:t>
      </w:r>
      <w:r w:rsidRPr="007862BB">
        <w:rPr>
          <w:rFonts w:ascii="Times New Roman" w:hAnsi="Times New Roman"/>
        </w:rPr>
        <w:t xml:space="preserve">отношения между связанными </w:t>
      </w:r>
      <w:r>
        <w:rPr>
          <w:rFonts w:ascii="Times New Roman" w:hAnsi="Times New Roman"/>
        </w:rPr>
        <w:t>сторонами</w:t>
      </w:r>
      <w:r w:rsidRPr="007862BB">
        <w:rPr>
          <w:rFonts w:ascii="Times New Roman" w:hAnsi="Times New Roman"/>
        </w:rPr>
        <w:t xml:space="preserve"> </w:t>
      </w:r>
      <w:r>
        <w:rPr>
          <w:rFonts w:ascii="Times New Roman" w:hAnsi="Times New Roman"/>
        </w:rPr>
        <w:t xml:space="preserve">обусловлены тем, что </w:t>
      </w:r>
      <w:r w:rsidRPr="00DB67C7">
        <w:rPr>
          <w:rFonts w:ascii="Times New Roman" w:hAnsi="Times New Roman"/>
        </w:rPr>
        <w:t xml:space="preserve">правительство осуществляет контроль над </w:t>
      </w:r>
      <w:r>
        <w:rPr>
          <w:rFonts w:ascii="Times New Roman" w:hAnsi="Times New Roman"/>
        </w:rPr>
        <w:t>Банком</w:t>
      </w:r>
      <w:r w:rsidRPr="00DB67C7">
        <w:rPr>
          <w:rFonts w:ascii="Times New Roman" w:hAnsi="Times New Roman"/>
        </w:rPr>
        <w:t xml:space="preserve"> и имеет значительное влияние на него. </w:t>
      </w:r>
    </w:p>
    <w:p w14:paraId="7C3DC58D" w14:textId="77777777" w:rsidR="00551C5D" w:rsidRPr="00DB67C7" w:rsidRDefault="00551C5D" w:rsidP="00551C5D">
      <w:pPr>
        <w:tabs>
          <w:tab w:val="left" w:pos="-5310"/>
        </w:tabs>
        <w:spacing w:before="240" w:line="240" w:lineRule="auto"/>
        <w:ind w:left="0"/>
        <w:rPr>
          <w:rFonts w:ascii="Times New Roman" w:hAnsi="Times New Roman"/>
        </w:rPr>
      </w:pPr>
      <w:r w:rsidRPr="00DB67C7">
        <w:rPr>
          <w:rFonts w:ascii="Times New Roman" w:hAnsi="Times New Roman"/>
        </w:rPr>
        <w:lastRenderedPageBreak/>
        <w:t xml:space="preserve">Если </w:t>
      </w:r>
      <w:r>
        <w:rPr>
          <w:rFonts w:ascii="Times New Roman" w:hAnsi="Times New Roman"/>
        </w:rPr>
        <w:t>Банк</w:t>
      </w:r>
      <w:r w:rsidRPr="00DB67C7">
        <w:rPr>
          <w:rFonts w:ascii="Times New Roman" w:hAnsi="Times New Roman"/>
        </w:rPr>
        <w:t xml:space="preserve"> применяет освобождение от применения требований</w:t>
      </w:r>
      <w:r>
        <w:rPr>
          <w:rFonts w:ascii="Times New Roman" w:hAnsi="Times New Roman"/>
        </w:rPr>
        <w:t xml:space="preserve"> к раскрытию, изложенных выше, </w:t>
      </w:r>
      <w:r w:rsidRPr="00DB67C7">
        <w:rPr>
          <w:rFonts w:ascii="Times New Roman" w:hAnsi="Times New Roman"/>
        </w:rPr>
        <w:t>он долж</w:t>
      </w:r>
      <w:r>
        <w:rPr>
          <w:rFonts w:ascii="Times New Roman" w:hAnsi="Times New Roman"/>
        </w:rPr>
        <w:t>е</w:t>
      </w:r>
      <w:r w:rsidRPr="00DB67C7">
        <w:rPr>
          <w:rFonts w:ascii="Times New Roman" w:hAnsi="Times New Roman"/>
        </w:rPr>
        <w:t xml:space="preserve">н раскрыть следующую информацию об операциях и остатках по таким операциям: </w:t>
      </w:r>
    </w:p>
    <w:p w14:paraId="68D0ADED" w14:textId="77777777" w:rsidR="00551C5D" w:rsidRPr="00DB67C7" w:rsidRDefault="00551C5D" w:rsidP="00AE698A">
      <w:pPr>
        <w:numPr>
          <w:ilvl w:val="0"/>
          <w:numId w:val="236"/>
        </w:numPr>
        <w:tabs>
          <w:tab w:val="left" w:pos="-5310"/>
        </w:tabs>
        <w:spacing w:before="240" w:line="240" w:lineRule="auto"/>
        <w:rPr>
          <w:rFonts w:ascii="Times New Roman" w:hAnsi="Times New Roman"/>
        </w:rPr>
      </w:pPr>
      <w:r w:rsidRPr="00DB67C7">
        <w:rPr>
          <w:rFonts w:ascii="Times New Roman" w:hAnsi="Times New Roman"/>
        </w:rPr>
        <w:t xml:space="preserve">правительство и характер его отношений с </w:t>
      </w:r>
      <w:r>
        <w:rPr>
          <w:rFonts w:ascii="Times New Roman" w:hAnsi="Times New Roman"/>
        </w:rPr>
        <w:t>Банк</w:t>
      </w:r>
      <w:r w:rsidRPr="00DB67C7">
        <w:rPr>
          <w:rFonts w:ascii="Times New Roman" w:hAnsi="Times New Roman"/>
        </w:rPr>
        <w:t xml:space="preserve">ом (то есть наличие контроля, совместного контроля или значительного влияния); </w:t>
      </w:r>
    </w:p>
    <w:p w14:paraId="28AD591B" w14:textId="77777777" w:rsidR="00551C5D" w:rsidRPr="00DB67C7" w:rsidRDefault="00551C5D" w:rsidP="00AE698A">
      <w:pPr>
        <w:numPr>
          <w:ilvl w:val="0"/>
          <w:numId w:val="236"/>
        </w:numPr>
        <w:tabs>
          <w:tab w:val="left" w:pos="-5310"/>
        </w:tabs>
        <w:spacing w:before="240" w:line="240" w:lineRule="auto"/>
        <w:rPr>
          <w:rFonts w:ascii="Times New Roman" w:hAnsi="Times New Roman"/>
        </w:rPr>
      </w:pPr>
      <w:r>
        <w:rPr>
          <w:rFonts w:ascii="Times New Roman" w:hAnsi="Times New Roman"/>
        </w:rPr>
        <w:t>информацию</w:t>
      </w:r>
      <w:r w:rsidRPr="00DB67C7">
        <w:rPr>
          <w:rFonts w:ascii="Times New Roman" w:hAnsi="Times New Roman"/>
        </w:rPr>
        <w:t xml:space="preserve"> с раскрытием деталей, достаточных для понимания пользователями финансовой отчетности </w:t>
      </w:r>
      <w:r>
        <w:rPr>
          <w:rFonts w:ascii="Times New Roman" w:hAnsi="Times New Roman"/>
        </w:rPr>
        <w:t>Банка</w:t>
      </w:r>
      <w:r w:rsidRPr="00DB67C7">
        <w:rPr>
          <w:rFonts w:ascii="Times New Roman" w:hAnsi="Times New Roman"/>
        </w:rPr>
        <w:t xml:space="preserve"> влияния операций со связанными сторонами на его финансовую отчетность: </w:t>
      </w:r>
    </w:p>
    <w:p w14:paraId="1D402BE4" w14:textId="77777777" w:rsidR="00551C5D" w:rsidRPr="00DB67C7" w:rsidRDefault="00551C5D" w:rsidP="00AE698A">
      <w:pPr>
        <w:numPr>
          <w:ilvl w:val="0"/>
          <w:numId w:val="237"/>
        </w:numPr>
        <w:tabs>
          <w:tab w:val="left" w:pos="-5310"/>
        </w:tabs>
        <w:spacing w:before="240" w:line="240" w:lineRule="auto"/>
        <w:ind w:left="1080"/>
        <w:rPr>
          <w:rFonts w:ascii="Times New Roman" w:hAnsi="Times New Roman"/>
        </w:rPr>
      </w:pPr>
      <w:r w:rsidRPr="00DB67C7">
        <w:rPr>
          <w:rFonts w:ascii="Times New Roman" w:hAnsi="Times New Roman"/>
        </w:rPr>
        <w:t xml:space="preserve">характер и сумма каждой операции, которая является значительной сама по себе; и </w:t>
      </w:r>
    </w:p>
    <w:p w14:paraId="41E07D74" w14:textId="77777777" w:rsidR="00551C5D" w:rsidRDefault="00551C5D" w:rsidP="00AE698A">
      <w:pPr>
        <w:numPr>
          <w:ilvl w:val="0"/>
          <w:numId w:val="237"/>
        </w:numPr>
        <w:tabs>
          <w:tab w:val="left" w:pos="-5310"/>
        </w:tabs>
        <w:spacing w:before="240" w:line="240" w:lineRule="auto"/>
        <w:ind w:left="1080"/>
        <w:rPr>
          <w:rFonts w:ascii="Times New Roman" w:hAnsi="Times New Roman"/>
        </w:rPr>
      </w:pPr>
      <w:r w:rsidRPr="00DB67C7">
        <w:rPr>
          <w:rFonts w:ascii="Times New Roman" w:hAnsi="Times New Roman"/>
        </w:rPr>
        <w:t xml:space="preserve">в отношении других операций, которые являются значительными не по-отдельности, а в совокупности, - качественные или количественные показатели их масштаба. </w:t>
      </w:r>
    </w:p>
    <w:p w14:paraId="5C39AABF" w14:textId="77777777" w:rsidR="00551C5D" w:rsidRPr="00151E7D" w:rsidRDefault="00551C5D" w:rsidP="00551C5D">
      <w:pPr>
        <w:tabs>
          <w:tab w:val="left" w:pos="-5310"/>
        </w:tabs>
        <w:spacing w:before="240" w:line="240" w:lineRule="auto"/>
        <w:ind w:left="0"/>
        <w:rPr>
          <w:rFonts w:ascii="Times New Roman" w:hAnsi="Times New Roman"/>
        </w:rPr>
      </w:pPr>
      <w:r w:rsidRPr="00151E7D">
        <w:rPr>
          <w:rFonts w:ascii="Times New Roman" w:hAnsi="Times New Roman"/>
        </w:rPr>
        <w:t xml:space="preserve">При использовании своего суждения для определения уровня детальности раскрытия информации </w:t>
      </w:r>
      <w:r>
        <w:rPr>
          <w:rFonts w:ascii="Times New Roman" w:hAnsi="Times New Roman"/>
        </w:rPr>
        <w:t xml:space="preserve">Банк </w:t>
      </w:r>
      <w:r w:rsidRPr="00151E7D">
        <w:rPr>
          <w:rFonts w:ascii="Times New Roman" w:hAnsi="Times New Roman"/>
        </w:rPr>
        <w:t>долж</w:t>
      </w:r>
      <w:r>
        <w:rPr>
          <w:rFonts w:ascii="Times New Roman" w:hAnsi="Times New Roman"/>
        </w:rPr>
        <w:t>е</w:t>
      </w:r>
      <w:r w:rsidRPr="00151E7D">
        <w:rPr>
          <w:rFonts w:ascii="Times New Roman" w:hAnsi="Times New Roman"/>
        </w:rPr>
        <w:t xml:space="preserve">н рассмотреть степень близости отношений со связанными сторонами и другие факторы, уместные для определения уровня значимости операции, </w:t>
      </w:r>
      <w:proofErr w:type="gramStart"/>
      <w:r w:rsidRPr="00151E7D">
        <w:rPr>
          <w:rFonts w:ascii="Times New Roman" w:hAnsi="Times New Roman"/>
        </w:rPr>
        <w:t>например</w:t>
      </w:r>
      <w:proofErr w:type="gramEnd"/>
      <w:r w:rsidRPr="00151E7D">
        <w:rPr>
          <w:rFonts w:ascii="Times New Roman" w:hAnsi="Times New Roman"/>
        </w:rPr>
        <w:t xml:space="preserve">: </w:t>
      </w:r>
    </w:p>
    <w:p w14:paraId="2B5858E6"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является ли данная операция значительной по масштабу; </w:t>
      </w:r>
    </w:p>
    <w:p w14:paraId="77573E87"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проводилась ли данная операция на нерыночных условиях; </w:t>
      </w:r>
    </w:p>
    <w:p w14:paraId="6906AC1D"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proofErr w:type="gramStart"/>
      <w:r w:rsidRPr="00151E7D">
        <w:rPr>
          <w:rFonts w:ascii="Times New Roman" w:hAnsi="Times New Roman"/>
        </w:rPr>
        <w:t>выходит</w:t>
      </w:r>
      <w:proofErr w:type="gramEnd"/>
      <w:r w:rsidRPr="00151E7D">
        <w:rPr>
          <w:rFonts w:ascii="Times New Roman" w:hAnsi="Times New Roman"/>
        </w:rPr>
        <w:t xml:space="preserve"> ли данная операция за рамки обычной повседневной деятельности, как,</w:t>
      </w:r>
      <w:r>
        <w:rPr>
          <w:rFonts w:ascii="Times New Roman" w:hAnsi="Times New Roman"/>
        </w:rPr>
        <w:t xml:space="preserve"> </w:t>
      </w:r>
      <w:r w:rsidRPr="00151E7D">
        <w:rPr>
          <w:rFonts w:ascii="Times New Roman" w:hAnsi="Times New Roman"/>
        </w:rPr>
        <w:t xml:space="preserve">например, покупка и продажа компаний; </w:t>
      </w:r>
    </w:p>
    <w:p w14:paraId="4005C41B"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раскрыта ли информация о данной операции регулирующим или надзорным органам; </w:t>
      </w:r>
    </w:p>
    <w:p w14:paraId="3841050B" w14:textId="77777777" w:rsidR="00551C5D" w:rsidRPr="00151E7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 xml:space="preserve">информировалось ли высшее руководство о данной операции; </w:t>
      </w:r>
    </w:p>
    <w:p w14:paraId="316B4A8B" w14:textId="77777777" w:rsidR="00551C5D" w:rsidRDefault="00551C5D" w:rsidP="00AE698A">
      <w:pPr>
        <w:numPr>
          <w:ilvl w:val="0"/>
          <w:numId w:val="238"/>
        </w:numPr>
        <w:tabs>
          <w:tab w:val="left" w:pos="-5310"/>
        </w:tabs>
        <w:spacing w:before="240" w:line="240" w:lineRule="auto"/>
        <w:rPr>
          <w:rFonts w:ascii="Times New Roman" w:hAnsi="Times New Roman"/>
        </w:rPr>
      </w:pPr>
      <w:r w:rsidRPr="00151E7D">
        <w:rPr>
          <w:rFonts w:ascii="Times New Roman" w:hAnsi="Times New Roman"/>
        </w:rPr>
        <w:t>было ли получено одобрение акционеров на проведение данной операции.</w:t>
      </w:r>
    </w:p>
    <w:p w14:paraId="7C177E46" w14:textId="77777777" w:rsidR="006816CF" w:rsidRPr="002D4EA3" w:rsidRDefault="006816CF" w:rsidP="006816CF">
      <w:pPr>
        <w:tabs>
          <w:tab w:val="left" w:pos="-5310"/>
        </w:tabs>
        <w:spacing w:before="240" w:line="240" w:lineRule="auto"/>
        <w:ind w:left="360"/>
        <w:rPr>
          <w:rFonts w:ascii="Times New Roman" w:hAnsi="Times New Roman"/>
        </w:rPr>
      </w:pPr>
    </w:p>
    <w:p w14:paraId="2C544415" w14:textId="77777777" w:rsidR="00551C5D" w:rsidRPr="002D4EA3" w:rsidRDefault="00551C5D" w:rsidP="00F96B17">
      <w:pPr>
        <w:tabs>
          <w:tab w:val="left" w:pos="-5310"/>
        </w:tabs>
        <w:spacing w:before="240" w:line="240" w:lineRule="auto"/>
        <w:ind w:left="0"/>
        <w:rPr>
          <w:rFonts w:ascii="Times New Roman" w:hAnsi="Times New Roman"/>
        </w:rPr>
        <w:sectPr w:rsidR="00551C5D" w:rsidRPr="002D4EA3" w:rsidSect="006816CF">
          <w:headerReference w:type="even" r:id="rId81"/>
          <w:headerReference w:type="default" r:id="rId82"/>
          <w:headerReference w:type="first" r:id="rId83"/>
          <w:pgSz w:w="11906" w:h="16838"/>
          <w:pgMar w:top="1268" w:right="680" w:bottom="900" w:left="1134" w:header="510" w:footer="404" w:gutter="0"/>
          <w:cols w:space="708"/>
          <w:titlePg/>
          <w:docGrid w:linePitch="360"/>
        </w:sectPr>
      </w:pPr>
    </w:p>
    <w:p w14:paraId="495FC9C7" w14:textId="77777777" w:rsidR="00DE508A" w:rsidRPr="002D4EA3" w:rsidRDefault="00DE508A" w:rsidP="00DE508A">
      <w:pPr>
        <w:pStyle w:val="2"/>
        <w:pageBreakBefore/>
        <w:spacing w:before="240"/>
        <w:jc w:val="both"/>
        <w:rPr>
          <w:rFonts w:ascii="Times New Roman" w:hAnsi="Times New Roman"/>
          <w:szCs w:val="20"/>
        </w:rPr>
      </w:pPr>
      <w:bookmarkStart w:id="378" w:name="_Toc248730854"/>
      <w:bookmarkStart w:id="379" w:name="_Toc271032567"/>
      <w:bookmarkStart w:id="380" w:name="_Toc277340324"/>
      <w:bookmarkStart w:id="381" w:name="_Toc378283520"/>
      <w:bookmarkStart w:id="382" w:name="_Toc168502117"/>
      <w:bookmarkStart w:id="383" w:name="_Toc271279923"/>
      <w:bookmarkStart w:id="384" w:name="_Toc277340329"/>
      <w:r w:rsidRPr="002D4EA3">
        <w:rPr>
          <w:rFonts w:ascii="Times New Roman" w:hAnsi="Times New Roman"/>
          <w:szCs w:val="20"/>
        </w:rPr>
        <w:lastRenderedPageBreak/>
        <w:t xml:space="preserve">Раздел </w:t>
      </w:r>
      <w:r>
        <w:rPr>
          <w:rFonts w:ascii="Times New Roman" w:hAnsi="Times New Roman"/>
          <w:szCs w:val="20"/>
        </w:rPr>
        <w:t>2-1</w:t>
      </w:r>
      <w:r w:rsidRPr="002D4EA3">
        <w:rPr>
          <w:rFonts w:ascii="Times New Roman" w:hAnsi="Times New Roman"/>
          <w:szCs w:val="20"/>
        </w:rPr>
        <w:t xml:space="preserve">. </w:t>
      </w:r>
      <w:bookmarkEnd w:id="378"/>
      <w:r w:rsidRPr="002D4EA3">
        <w:rPr>
          <w:rFonts w:ascii="Times New Roman" w:hAnsi="Times New Roman"/>
          <w:szCs w:val="20"/>
        </w:rPr>
        <w:t>Операционные сегменты (МСФО 8)</w:t>
      </w:r>
      <w:bookmarkEnd w:id="379"/>
      <w:bookmarkEnd w:id="380"/>
      <w:bookmarkEnd w:id="381"/>
      <w:bookmarkEnd w:id="382"/>
    </w:p>
    <w:p w14:paraId="7ACCB22D" w14:textId="77777777" w:rsidR="00DE508A" w:rsidRPr="002D4EA3" w:rsidRDefault="00DE508A" w:rsidP="00E61D21">
      <w:pPr>
        <w:pStyle w:val="3"/>
      </w:pPr>
      <w:bookmarkStart w:id="385" w:name="_Toc248730855"/>
      <w:bookmarkStart w:id="386" w:name="_Toc271032568"/>
      <w:bookmarkStart w:id="387" w:name="_Toc277340325"/>
      <w:bookmarkStart w:id="388" w:name="_Toc378283521"/>
      <w:bookmarkStart w:id="389" w:name="_Toc168502118"/>
      <w:r w:rsidRPr="002D4EA3">
        <w:t>3.1. Общие положения</w:t>
      </w:r>
      <w:bookmarkEnd w:id="385"/>
      <w:bookmarkEnd w:id="386"/>
      <w:bookmarkEnd w:id="387"/>
      <w:bookmarkEnd w:id="388"/>
      <w:bookmarkEnd w:id="389"/>
    </w:p>
    <w:p w14:paraId="19DC7537"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t xml:space="preserve">Этот раздел </w:t>
      </w:r>
      <w:r>
        <w:rPr>
          <w:rFonts w:ascii="Times New Roman" w:hAnsi="Times New Roman"/>
        </w:rPr>
        <w:t>У</w:t>
      </w:r>
      <w:r w:rsidRPr="002D4EA3">
        <w:rPr>
          <w:rFonts w:ascii="Times New Roman" w:hAnsi="Times New Roman"/>
        </w:rPr>
        <w:t xml:space="preserve">четной политики регламентирует представление </w:t>
      </w:r>
      <w:r>
        <w:rPr>
          <w:rFonts w:ascii="Times New Roman" w:hAnsi="Times New Roman"/>
        </w:rPr>
        <w:t>Банк</w:t>
      </w:r>
      <w:r w:rsidRPr="002D4EA3">
        <w:rPr>
          <w:rFonts w:ascii="Times New Roman" w:hAnsi="Times New Roman"/>
        </w:rPr>
        <w:t>ом информации о сегментной отчетности в годовой финансовой отчетности и в полной версии промежуточной финансовой отчетности. Он также устанавливает требования к раскрытию связанной информации о</w:t>
      </w:r>
      <w:r>
        <w:rPr>
          <w:rFonts w:ascii="Times New Roman" w:hAnsi="Times New Roman"/>
        </w:rPr>
        <w:t>б</w:t>
      </w:r>
      <w:r w:rsidRPr="002D4EA3">
        <w:rPr>
          <w:rFonts w:ascii="Times New Roman" w:hAnsi="Times New Roman"/>
        </w:rPr>
        <w:t xml:space="preserve"> услугах, географических регионах и крупных клиентах. Этот раздел </w:t>
      </w:r>
      <w:r>
        <w:rPr>
          <w:rFonts w:ascii="Times New Roman" w:hAnsi="Times New Roman"/>
        </w:rPr>
        <w:t>У</w:t>
      </w:r>
      <w:r w:rsidRPr="002D4EA3">
        <w:rPr>
          <w:rFonts w:ascii="Times New Roman" w:hAnsi="Times New Roman"/>
        </w:rPr>
        <w:t xml:space="preserve">четной политики требует от </w:t>
      </w:r>
      <w:r>
        <w:rPr>
          <w:rFonts w:ascii="Times New Roman" w:hAnsi="Times New Roman"/>
        </w:rPr>
        <w:t>Банк</w:t>
      </w:r>
      <w:r w:rsidRPr="002D4EA3">
        <w:rPr>
          <w:rFonts w:ascii="Times New Roman" w:hAnsi="Times New Roman"/>
        </w:rPr>
        <w:t xml:space="preserve">а представления финансовой и описательной информации о своих отчетных сегментах. </w:t>
      </w:r>
    </w:p>
    <w:p w14:paraId="3989850A" w14:textId="77777777" w:rsidR="00DE508A" w:rsidRPr="002D4EA3" w:rsidRDefault="00DE508A" w:rsidP="00DE508A">
      <w:pPr>
        <w:spacing w:before="240" w:line="240" w:lineRule="auto"/>
        <w:ind w:left="0"/>
        <w:rPr>
          <w:rFonts w:ascii="Times New Roman" w:hAnsi="Times New Roman"/>
        </w:rPr>
      </w:pPr>
      <w:r w:rsidRPr="00C23409">
        <w:rPr>
          <w:rFonts w:ascii="Times New Roman" w:hAnsi="Times New Roman"/>
        </w:rPr>
        <w:t>Отчетные сегменты представляют собой операционные сегменты или агрегированные операционные сегменты, отвечающие определенным критериям.</w:t>
      </w:r>
    </w:p>
    <w:p w14:paraId="6BC1A41A"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t xml:space="preserve">В целом, финансовая информация должна представляться на такой же основе, что и используемая внутри </w:t>
      </w:r>
      <w:r>
        <w:rPr>
          <w:rFonts w:ascii="Times New Roman" w:hAnsi="Times New Roman"/>
        </w:rPr>
        <w:t>Банк</w:t>
      </w:r>
      <w:r w:rsidRPr="002D4EA3">
        <w:rPr>
          <w:rFonts w:ascii="Times New Roman" w:hAnsi="Times New Roman"/>
        </w:rPr>
        <w:t xml:space="preserve">а для оценки результатов деятельности операционных сегментов и принятии решений о выделении им ресурсов. </w:t>
      </w:r>
    </w:p>
    <w:p w14:paraId="7EC1609E"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указывает в отчетности показатели прибыли или убытка по каждому отчетному сегменту. Также </w:t>
      </w:r>
      <w:r>
        <w:rPr>
          <w:rFonts w:ascii="Times New Roman" w:hAnsi="Times New Roman"/>
        </w:rPr>
        <w:t>Банк</w:t>
      </w:r>
      <w:r w:rsidRPr="00B758C8">
        <w:rPr>
          <w:rFonts w:ascii="Times New Roman" w:hAnsi="Times New Roman"/>
        </w:rPr>
        <w:t xml:space="preserve"> указывает в отчетности активы и обязательства каждого отчетного сегмента и конкретные статьи расходов и доходов по каждому отчетному сегменту, если такие показатели регулярно предоставляются руководителю предприятия, принимающему операционные решения.</w:t>
      </w:r>
    </w:p>
    <w:p w14:paraId="5BA4923F" w14:textId="77777777" w:rsidR="00DE508A" w:rsidRPr="00B758C8" w:rsidRDefault="00DE508A" w:rsidP="00DE508A">
      <w:pPr>
        <w:spacing w:before="240" w:line="240" w:lineRule="auto"/>
        <w:ind w:left="0"/>
        <w:rPr>
          <w:rFonts w:ascii="Times New Roman" w:hAnsi="Times New Roman"/>
        </w:rPr>
      </w:pPr>
      <w:r w:rsidRPr="00B758C8">
        <w:rPr>
          <w:rFonts w:ascii="Times New Roman" w:hAnsi="Times New Roman"/>
        </w:rPr>
        <w:t xml:space="preserve">Требуется сверка показателей совокупного дохода по отчетным сегментам, совокупной прибыли или убытка, совокупных активов, совокупных обязательств (если только такие обязательства регулярно предоставляются руководителю предприятия, принимающему операционные решения) и иных совокупных сумм (по каждой существенной статье), раскрываемых по отчетным сегментам, с соответствующими показателями в финансовой отчетности </w:t>
      </w:r>
      <w:r>
        <w:rPr>
          <w:rFonts w:ascii="Times New Roman" w:hAnsi="Times New Roman"/>
        </w:rPr>
        <w:t>Банк</w:t>
      </w:r>
      <w:r w:rsidRPr="00B758C8">
        <w:rPr>
          <w:rFonts w:ascii="Times New Roman" w:hAnsi="Times New Roman"/>
        </w:rPr>
        <w:t>а.</w:t>
      </w:r>
    </w:p>
    <w:p w14:paraId="538B56AC"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представляет информацию о доходе, полученным от основной деятельности, о странах, в которых он получает доход и держит активы, а также о крупных клиентах, независимо от того, используется ли эта информация руководством в принятии операционных решений. Однако </w:t>
      </w:r>
      <w:r>
        <w:rPr>
          <w:rFonts w:ascii="Times New Roman" w:hAnsi="Times New Roman"/>
        </w:rPr>
        <w:t>Банк</w:t>
      </w:r>
      <w:r w:rsidRPr="00B758C8">
        <w:rPr>
          <w:rFonts w:ascii="Times New Roman" w:hAnsi="Times New Roman"/>
        </w:rPr>
        <w:t xml:space="preserve"> не представляет информацию, которая не готовится для внутреннего использования, если необходимая информация отсутствует и затраты на ее подготовку были бы чрезмерны.</w:t>
      </w:r>
    </w:p>
    <w:p w14:paraId="2388F1E2"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также представляет информацию описательного характера: способ определения операционных сегментов, продукция и услуги, предоставляемые сегментами, разница в оценке, используемой при представлении сегментной информации и при составлении финансовой отчетности </w:t>
      </w:r>
      <w:r>
        <w:rPr>
          <w:rFonts w:ascii="Times New Roman" w:hAnsi="Times New Roman"/>
        </w:rPr>
        <w:t>Банк</w:t>
      </w:r>
      <w:r w:rsidRPr="00B758C8">
        <w:rPr>
          <w:rFonts w:ascii="Times New Roman" w:hAnsi="Times New Roman"/>
        </w:rPr>
        <w:t>а, а также изменения в оценке показателей сегмента в различные периоды.</w:t>
      </w:r>
    </w:p>
    <w:p w14:paraId="57B42612" w14:textId="77777777" w:rsidR="00DE508A" w:rsidRPr="00B758C8" w:rsidRDefault="00DE508A" w:rsidP="00DE508A">
      <w:pPr>
        <w:spacing w:before="240" w:line="240" w:lineRule="auto"/>
        <w:ind w:left="0"/>
        <w:rPr>
          <w:rFonts w:ascii="Times New Roman" w:hAnsi="Times New Roman"/>
        </w:rPr>
      </w:pPr>
      <w:r w:rsidRPr="00B758C8">
        <w:rPr>
          <w:rFonts w:ascii="Times New Roman" w:hAnsi="Times New Roman"/>
        </w:rPr>
        <w:t xml:space="preserve">При выделении сегментов </w:t>
      </w:r>
      <w:r>
        <w:rPr>
          <w:rFonts w:ascii="Times New Roman" w:hAnsi="Times New Roman"/>
        </w:rPr>
        <w:t>Банк</w:t>
      </w:r>
      <w:r w:rsidRPr="00B758C8">
        <w:rPr>
          <w:rFonts w:ascii="Times New Roman" w:hAnsi="Times New Roman"/>
        </w:rPr>
        <w:t xml:space="preserve"> основывается на информации о компонентах, которую использует руководство для принятия решений по операционным вопросам.</w:t>
      </w:r>
    </w:p>
    <w:p w14:paraId="35255882"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выделяет операционные сегменты на основе внутренней отчетности, которая регулярно рассматривается ответственным лицом </w:t>
      </w:r>
      <w:r>
        <w:rPr>
          <w:rFonts w:ascii="Times New Roman" w:hAnsi="Times New Roman"/>
        </w:rPr>
        <w:t>Банк</w:t>
      </w:r>
      <w:r w:rsidRPr="00B758C8">
        <w:rPr>
          <w:rFonts w:ascii="Times New Roman" w:hAnsi="Times New Roman"/>
        </w:rPr>
        <w:t>а, принимающим операционные решения, в целях выделения ресурсов сегменту и оценке результатов его деятельности.</w:t>
      </w:r>
    </w:p>
    <w:p w14:paraId="74C13024" w14:textId="77777777" w:rsidR="00DE508A" w:rsidRPr="00B758C8" w:rsidRDefault="00DE508A" w:rsidP="00DE508A">
      <w:pPr>
        <w:spacing w:before="240" w:line="240" w:lineRule="auto"/>
        <w:ind w:left="0"/>
        <w:rPr>
          <w:rFonts w:ascii="Times New Roman" w:hAnsi="Times New Roman"/>
        </w:rPr>
      </w:pPr>
      <w:r>
        <w:rPr>
          <w:rFonts w:ascii="Times New Roman" w:hAnsi="Times New Roman"/>
        </w:rPr>
        <w:t>Банк</w:t>
      </w:r>
      <w:r w:rsidRPr="00B758C8">
        <w:rPr>
          <w:rFonts w:ascii="Times New Roman" w:hAnsi="Times New Roman"/>
        </w:rPr>
        <w:t xml:space="preserve"> в своей отчетности раскрывает следующую информацию:</w:t>
      </w:r>
    </w:p>
    <w:p w14:paraId="3260C8C5" w14:textId="77777777" w:rsidR="00DE508A" w:rsidRPr="00B758C8" w:rsidRDefault="00DE508A" w:rsidP="00AE698A">
      <w:pPr>
        <w:numPr>
          <w:ilvl w:val="0"/>
          <w:numId w:val="344"/>
        </w:numPr>
        <w:spacing w:before="240" w:line="240" w:lineRule="auto"/>
        <w:rPr>
          <w:rFonts w:ascii="Times New Roman" w:hAnsi="Times New Roman"/>
        </w:rPr>
      </w:pPr>
      <w:r w:rsidRPr="00B758C8">
        <w:rPr>
          <w:rFonts w:ascii="Times New Roman" w:hAnsi="Times New Roman"/>
        </w:rPr>
        <w:t xml:space="preserve">факторы, которые учитывались при выделении операционных сегментов </w:t>
      </w:r>
      <w:r>
        <w:rPr>
          <w:rFonts w:ascii="Times New Roman" w:hAnsi="Times New Roman"/>
        </w:rPr>
        <w:t>Банк</w:t>
      </w:r>
      <w:r w:rsidRPr="00B758C8">
        <w:rPr>
          <w:rFonts w:ascii="Times New Roman" w:hAnsi="Times New Roman"/>
        </w:rPr>
        <w:t>а, включая организационную структуру;</w:t>
      </w:r>
    </w:p>
    <w:p w14:paraId="4602F26D" w14:textId="77777777" w:rsidR="00DE508A" w:rsidRPr="00B758C8" w:rsidRDefault="00DE508A" w:rsidP="00AE698A">
      <w:pPr>
        <w:numPr>
          <w:ilvl w:val="0"/>
          <w:numId w:val="344"/>
        </w:numPr>
        <w:spacing w:before="240" w:line="240" w:lineRule="auto"/>
        <w:rPr>
          <w:rFonts w:ascii="Times New Roman" w:hAnsi="Times New Roman"/>
        </w:rPr>
      </w:pPr>
      <w:r w:rsidRPr="00B758C8">
        <w:rPr>
          <w:rFonts w:ascii="Times New Roman" w:hAnsi="Times New Roman"/>
        </w:rPr>
        <w:t>виды услуг, от которых каждый отчетный сегмент получает свои доходы.</w:t>
      </w:r>
    </w:p>
    <w:p w14:paraId="7A1B16A9" w14:textId="77777777" w:rsidR="00DE508A" w:rsidRDefault="00DE508A" w:rsidP="00DE508A">
      <w:pPr>
        <w:spacing w:before="240" w:line="240" w:lineRule="auto"/>
        <w:ind w:left="0"/>
        <w:rPr>
          <w:rFonts w:ascii="Times New Roman" w:hAnsi="Times New Roman"/>
        </w:rPr>
      </w:pPr>
      <w:r w:rsidRPr="00B758C8">
        <w:rPr>
          <w:rFonts w:ascii="Times New Roman" w:hAnsi="Times New Roman"/>
        </w:rPr>
        <w:t xml:space="preserve">Ключевой принцип: </w:t>
      </w:r>
      <w:r>
        <w:rPr>
          <w:rFonts w:ascii="Times New Roman" w:hAnsi="Times New Roman"/>
        </w:rPr>
        <w:t>Банк</w:t>
      </w:r>
      <w:r w:rsidRPr="00B758C8">
        <w:rPr>
          <w:rFonts w:ascii="Times New Roman" w:hAnsi="Times New Roman"/>
        </w:rPr>
        <w:t xml:space="preserve"> раскрывает информацию таким образом, чтобы дать возможность пользователям финансовой отчетности оценить специфику, финансовые результаты и экономические условия хозяйственной деятельности </w:t>
      </w:r>
      <w:r>
        <w:rPr>
          <w:rFonts w:ascii="Times New Roman" w:hAnsi="Times New Roman"/>
        </w:rPr>
        <w:t>Банк</w:t>
      </w:r>
      <w:r w:rsidRPr="00B758C8">
        <w:rPr>
          <w:rFonts w:ascii="Times New Roman" w:hAnsi="Times New Roman"/>
        </w:rPr>
        <w:t>а.</w:t>
      </w:r>
    </w:p>
    <w:p w14:paraId="7C415424"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В целях управления </w:t>
      </w:r>
      <w:r>
        <w:rPr>
          <w:rFonts w:ascii="Times New Roman" w:hAnsi="Times New Roman"/>
        </w:rPr>
        <w:t>Банк</w:t>
      </w:r>
      <w:r w:rsidRPr="002D4EA3">
        <w:rPr>
          <w:rFonts w:ascii="Times New Roman" w:hAnsi="Times New Roman"/>
        </w:rPr>
        <w:t xml:space="preserve"> представляет </w:t>
      </w:r>
      <w:r>
        <w:rPr>
          <w:rFonts w:ascii="Times New Roman" w:hAnsi="Times New Roman"/>
        </w:rPr>
        <w:t>отчетные сегменты</w:t>
      </w:r>
      <w:r w:rsidRPr="002D4EA3">
        <w:rPr>
          <w:rFonts w:ascii="Times New Roman" w:hAnsi="Times New Roman"/>
        </w:rPr>
        <w:t>, исходя из организационной структуры</w:t>
      </w:r>
      <w:r>
        <w:rPr>
          <w:rFonts w:ascii="Times New Roman" w:hAnsi="Times New Roman"/>
        </w:rPr>
        <w:t>.</w:t>
      </w:r>
    </w:p>
    <w:p w14:paraId="7145E7EE"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Руководство осуществляет мониторинг операционных результатов деятельности каждого из подразделений отдельно для целей принятия решений о распределении ресурсов и оценки результатов их деятельности. Результаты деятельности сегментов оцениваются на основе операционной прибыли или убытков в консолидированной финансовой отчетности. </w:t>
      </w:r>
    </w:p>
    <w:p w14:paraId="21DF833C"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lastRenderedPageBreak/>
        <w:t xml:space="preserve">Цены по сделкам между операционными сегментами устанавливаются на коммерческой основе, аналогично сделкам с третьими сторонами. </w:t>
      </w:r>
    </w:p>
    <w:p w14:paraId="16BA4C52" w14:textId="77777777" w:rsidR="00DE508A" w:rsidRPr="002D4EA3" w:rsidRDefault="00DE508A" w:rsidP="00E61D21">
      <w:pPr>
        <w:pStyle w:val="3"/>
      </w:pPr>
      <w:bookmarkStart w:id="390" w:name="_Toc248730856"/>
      <w:bookmarkStart w:id="391" w:name="_Toc271032569"/>
      <w:bookmarkStart w:id="392" w:name="_Toc277340326"/>
      <w:bookmarkStart w:id="393" w:name="_Toc378283522"/>
      <w:bookmarkStart w:id="394" w:name="_Toc168502119"/>
      <w:r w:rsidRPr="002D4EA3">
        <w:t>3.2. Определения</w:t>
      </w:r>
      <w:bookmarkEnd w:id="390"/>
      <w:bookmarkEnd w:id="391"/>
      <w:bookmarkEnd w:id="392"/>
      <w:bookmarkEnd w:id="393"/>
      <w:bookmarkEnd w:id="394"/>
    </w:p>
    <w:p w14:paraId="040EB01F"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b/>
        </w:rPr>
        <w:t>Операционный сегмент</w:t>
      </w:r>
      <w:r w:rsidRPr="002D4EA3">
        <w:rPr>
          <w:rFonts w:ascii="Times New Roman" w:hAnsi="Times New Roman"/>
        </w:rPr>
        <w:t xml:space="preserve"> – это компонент </w:t>
      </w:r>
      <w:r>
        <w:rPr>
          <w:rFonts w:ascii="Times New Roman" w:hAnsi="Times New Roman"/>
        </w:rPr>
        <w:t>Банк</w:t>
      </w:r>
      <w:r w:rsidRPr="002D4EA3">
        <w:rPr>
          <w:rFonts w:ascii="Times New Roman" w:hAnsi="Times New Roman"/>
        </w:rPr>
        <w:t>а:</w:t>
      </w:r>
    </w:p>
    <w:p w14:paraId="42874FEE" w14:textId="3EA25F7F"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 xml:space="preserve">который задействован в деятельности, от которой он может генерировать доходы и нести расходы (включая доходы и расходы, связанные с совершением операций с другими компонентами одной и </w:t>
      </w:r>
      <w:r w:rsidR="00AE5865" w:rsidRPr="002D4EA3">
        <w:rPr>
          <w:rFonts w:ascii="Times New Roman" w:hAnsi="Times New Roman"/>
        </w:rPr>
        <w:t>той же компании,</w:t>
      </w:r>
      <w:r w:rsidRPr="002D4EA3">
        <w:rPr>
          <w:rFonts w:ascii="Times New Roman" w:hAnsi="Times New Roman"/>
        </w:rPr>
        <w:t xml:space="preserve"> консолидируемой в </w:t>
      </w:r>
      <w:r>
        <w:rPr>
          <w:rFonts w:ascii="Times New Roman" w:hAnsi="Times New Roman"/>
        </w:rPr>
        <w:t>Банк</w:t>
      </w:r>
      <w:r w:rsidRPr="002D4EA3">
        <w:rPr>
          <w:rFonts w:ascii="Times New Roman" w:hAnsi="Times New Roman"/>
        </w:rPr>
        <w:t>а);</w:t>
      </w:r>
    </w:p>
    <w:p w14:paraId="5C123FEA" w14:textId="77777777"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 xml:space="preserve">операционные результаты которого регулярно анализируются руководителем организации, консолидируемой в </w:t>
      </w:r>
      <w:r>
        <w:rPr>
          <w:rFonts w:ascii="Times New Roman" w:hAnsi="Times New Roman"/>
        </w:rPr>
        <w:t>Банк</w:t>
      </w:r>
      <w:r w:rsidRPr="002D4EA3">
        <w:rPr>
          <w:rFonts w:ascii="Times New Roman" w:hAnsi="Times New Roman"/>
        </w:rPr>
        <w:t>, принимающим операционные решения о выделении компоненту ресурсов и оценивающим результаты его деятельности;</w:t>
      </w:r>
    </w:p>
    <w:p w14:paraId="432AE7C6" w14:textId="77777777" w:rsidR="00DE508A" w:rsidRPr="002D4EA3" w:rsidRDefault="00DE508A" w:rsidP="00AE698A">
      <w:pPr>
        <w:numPr>
          <w:ilvl w:val="0"/>
          <w:numId w:val="328"/>
        </w:numPr>
        <w:spacing w:before="240" w:line="240" w:lineRule="auto"/>
        <w:rPr>
          <w:rFonts w:ascii="Times New Roman" w:hAnsi="Times New Roman"/>
        </w:rPr>
      </w:pPr>
      <w:r w:rsidRPr="002D4EA3">
        <w:rPr>
          <w:rFonts w:ascii="Times New Roman" w:hAnsi="Times New Roman"/>
        </w:rPr>
        <w:t>по которому имеется отдельная финансовая информация.</w:t>
      </w:r>
    </w:p>
    <w:p w14:paraId="600A62C1" w14:textId="77777777" w:rsidR="00DE508A" w:rsidRPr="002D4EA3" w:rsidRDefault="00DE508A" w:rsidP="00DE508A">
      <w:pPr>
        <w:spacing w:before="240" w:line="240" w:lineRule="auto"/>
        <w:ind w:left="0"/>
        <w:rPr>
          <w:rFonts w:ascii="Times New Roman" w:hAnsi="Times New Roman"/>
        </w:rPr>
      </w:pPr>
      <w:r w:rsidRPr="002D4EA3">
        <w:rPr>
          <w:rFonts w:ascii="Times New Roman" w:eastAsia="Times New Roman" w:hAnsi="Times New Roman"/>
          <w:b/>
        </w:rPr>
        <w:t>Отчетный</w:t>
      </w:r>
      <w:r w:rsidRPr="002D4EA3">
        <w:rPr>
          <w:rFonts w:ascii="Times New Roman" w:hAnsi="Times New Roman"/>
          <w:b/>
        </w:rPr>
        <w:t xml:space="preserve"> </w:t>
      </w:r>
      <w:r w:rsidRPr="002D4EA3">
        <w:rPr>
          <w:rFonts w:ascii="Times New Roman" w:eastAsia="Times New Roman" w:hAnsi="Times New Roman"/>
          <w:b/>
        </w:rPr>
        <w:t>сегмент</w:t>
      </w:r>
      <w:r w:rsidRPr="002D4EA3">
        <w:rPr>
          <w:rFonts w:ascii="Times New Roman" w:hAnsi="Times New Roman"/>
        </w:rPr>
        <w:t xml:space="preserve"> – </w:t>
      </w:r>
      <w:r w:rsidRPr="002D4EA3">
        <w:rPr>
          <w:rFonts w:ascii="Times New Roman" w:eastAsia="Times New Roman" w:hAnsi="Times New Roman"/>
        </w:rPr>
        <w:t>это</w:t>
      </w:r>
      <w:r w:rsidRPr="002D4EA3">
        <w:rPr>
          <w:rFonts w:ascii="Times New Roman" w:hAnsi="Times New Roman"/>
        </w:rPr>
        <w:t xml:space="preserve"> </w:t>
      </w:r>
      <w:r w:rsidRPr="002D4EA3">
        <w:rPr>
          <w:rFonts w:ascii="Times New Roman" w:eastAsia="Times New Roman" w:hAnsi="Times New Roman"/>
        </w:rPr>
        <w:t>операционны</w:t>
      </w:r>
      <w:r w:rsidRPr="002D4EA3">
        <w:rPr>
          <w:rFonts w:ascii="Times New Roman" w:hAnsi="Times New Roman"/>
        </w:rPr>
        <w:t xml:space="preserve">е </w:t>
      </w:r>
      <w:r w:rsidRPr="002D4EA3">
        <w:rPr>
          <w:rFonts w:ascii="Times New Roman" w:eastAsia="Times New Roman" w:hAnsi="Times New Roman"/>
        </w:rPr>
        <w:t>сегмент</w:t>
      </w:r>
      <w:r w:rsidRPr="002D4EA3">
        <w:rPr>
          <w:rFonts w:ascii="Times New Roman" w:hAnsi="Times New Roman"/>
        </w:rPr>
        <w:t xml:space="preserve">ы или агрегированные операционные сегменты, </w:t>
      </w:r>
      <w:r w:rsidRPr="002D4EA3">
        <w:rPr>
          <w:rFonts w:ascii="Times New Roman" w:eastAsia="Times New Roman" w:hAnsi="Times New Roman"/>
        </w:rPr>
        <w:t>определенны</w:t>
      </w:r>
      <w:r w:rsidRPr="002D4EA3">
        <w:rPr>
          <w:rFonts w:ascii="Times New Roman" w:hAnsi="Times New Roman"/>
        </w:rPr>
        <w:t xml:space="preserve">е </w:t>
      </w:r>
      <w:r w:rsidRPr="002D4EA3">
        <w:rPr>
          <w:rFonts w:ascii="Times New Roman" w:eastAsia="Times New Roman" w:hAnsi="Times New Roman"/>
        </w:rPr>
        <w:t>на</w:t>
      </w:r>
      <w:r w:rsidRPr="002D4EA3">
        <w:rPr>
          <w:rFonts w:ascii="Times New Roman" w:hAnsi="Times New Roman"/>
        </w:rPr>
        <w:t xml:space="preserve"> </w:t>
      </w:r>
      <w:r w:rsidRPr="002D4EA3">
        <w:rPr>
          <w:rFonts w:ascii="Times New Roman" w:eastAsia="Times New Roman" w:hAnsi="Times New Roman"/>
        </w:rPr>
        <w:t>основе</w:t>
      </w:r>
      <w:r w:rsidRPr="002D4EA3">
        <w:rPr>
          <w:rFonts w:ascii="Times New Roman" w:hAnsi="Times New Roman"/>
        </w:rPr>
        <w:t xml:space="preserve"> </w:t>
      </w:r>
      <w:r w:rsidRPr="002D4EA3">
        <w:rPr>
          <w:rFonts w:ascii="Times New Roman" w:eastAsia="Times New Roman" w:hAnsi="Times New Roman"/>
        </w:rPr>
        <w:t>критериев</w:t>
      </w:r>
      <w:r w:rsidRPr="002D4EA3">
        <w:rPr>
          <w:rFonts w:ascii="Times New Roman" w:hAnsi="Times New Roman"/>
        </w:rPr>
        <w:t xml:space="preserve"> </w:t>
      </w:r>
      <w:r w:rsidRPr="002D4EA3">
        <w:rPr>
          <w:rFonts w:ascii="Times New Roman" w:eastAsia="Times New Roman" w:hAnsi="Times New Roman"/>
        </w:rPr>
        <w:t>выделения</w:t>
      </w:r>
      <w:r w:rsidRPr="002D4EA3">
        <w:rPr>
          <w:rFonts w:ascii="Times New Roman" w:hAnsi="Times New Roman"/>
        </w:rPr>
        <w:t xml:space="preserve"> </w:t>
      </w:r>
      <w:r w:rsidRPr="002D4EA3">
        <w:rPr>
          <w:rFonts w:ascii="Times New Roman" w:eastAsia="Times New Roman" w:hAnsi="Times New Roman"/>
        </w:rPr>
        <w:t>и</w:t>
      </w:r>
      <w:r w:rsidRPr="002D4EA3">
        <w:rPr>
          <w:rFonts w:ascii="Times New Roman" w:hAnsi="Times New Roman"/>
        </w:rPr>
        <w:t xml:space="preserve"> </w:t>
      </w:r>
      <w:r w:rsidRPr="002D4EA3">
        <w:rPr>
          <w:rFonts w:ascii="Times New Roman" w:eastAsia="Times New Roman" w:hAnsi="Times New Roman"/>
        </w:rPr>
        <w:t>объединения</w:t>
      </w:r>
      <w:r w:rsidRPr="002D4EA3">
        <w:rPr>
          <w:rFonts w:ascii="Times New Roman" w:hAnsi="Times New Roman"/>
        </w:rPr>
        <w:t xml:space="preserve"> </w:t>
      </w:r>
      <w:r w:rsidRPr="002D4EA3">
        <w:rPr>
          <w:rFonts w:ascii="Times New Roman" w:eastAsia="Times New Roman" w:hAnsi="Times New Roman"/>
        </w:rPr>
        <w:t>сегментов</w:t>
      </w:r>
      <w:r w:rsidRPr="002D4EA3">
        <w:rPr>
          <w:rFonts w:ascii="Times New Roman" w:hAnsi="Times New Roman"/>
        </w:rPr>
        <w:t xml:space="preserve">, </w:t>
      </w:r>
      <w:r w:rsidRPr="002D4EA3">
        <w:rPr>
          <w:rFonts w:ascii="Times New Roman" w:eastAsia="Times New Roman" w:hAnsi="Times New Roman"/>
        </w:rPr>
        <w:t>для</w:t>
      </w:r>
      <w:r w:rsidRPr="002D4EA3">
        <w:rPr>
          <w:rFonts w:ascii="Times New Roman" w:hAnsi="Times New Roman"/>
        </w:rPr>
        <w:t xml:space="preserve"> </w:t>
      </w:r>
      <w:r w:rsidRPr="002D4EA3">
        <w:rPr>
          <w:rFonts w:ascii="Times New Roman" w:eastAsia="Times New Roman" w:hAnsi="Times New Roman"/>
        </w:rPr>
        <w:t>которого</w:t>
      </w:r>
      <w:r w:rsidRPr="002D4EA3">
        <w:rPr>
          <w:rFonts w:ascii="Times New Roman" w:hAnsi="Times New Roman"/>
        </w:rPr>
        <w:t xml:space="preserve"> </w:t>
      </w:r>
      <w:r>
        <w:rPr>
          <w:rFonts w:ascii="Times New Roman" w:eastAsia="Times New Roman" w:hAnsi="Times New Roman"/>
        </w:rPr>
        <w:t>Банк</w:t>
      </w:r>
      <w:r w:rsidRPr="002D4EA3">
        <w:rPr>
          <w:rFonts w:ascii="Times New Roman" w:hAnsi="Times New Roman"/>
        </w:rPr>
        <w:t xml:space="preserve"> </w:t>
      </w:r>
      <w:r w:rsidRPr="002D4EA3">
        <w:rPr>
          <w:rFonts w:ascii="Times New Roman" w:eastAsia="Times New Roman" w:hAnsi="Times New Roman"/>
        </w:rPr>
        <w:t>представляет</w:t>
      </w:r>
      <w:r w:rsidRPr="002D4EA3">
        <w:rPr>
          <w:rFonts w:ascii="Times New Roman" w:hAnsi="Times New Roman"/>
        </w:rPr>
        <w:t xml:space="preserve"> </w:t>
      </w:r>
      <w:r w:rsidRPr="002D4EA3">
        <w:rPr>
          <w:rFonts w:ascii="Times New Roman" w:eastAsia="Times New Roman" w:hAnsi="Times New Roman"/>
        </w:rPr>
        <w:t>сегментную</w:t>
      </w:r>
      <w:r w:rsidRPr="002D4EA3">
        <w:rPr>
          <w:rFonts w:ascii="Times New Roman" w:hAnsi="Times New Roman"/>
        </w:rPr>
        <w:t xml:space="preserve"> </w:t>
      </w:r>
      <w:r w:rsidRPr="002D4EA3">
        <w:rPr>
          <w:rFonts w:ascii="Times New Roman" w:eastAsia="Times New Roman" w:hAnsi="Times New Roman"/>
        </w:rPr>
        <w:t>информацию</w:t>
      </w:r>
      <w:r w:rsidRPr="002D4EA3">
        <w:rPr>
          <w:rFonts w:ascii="Times New Roman" w:hAnsi="Times New Roman"/>
        </w:rPr>
        <w:t>.</w:t>
      </w:r>
    </w:p>
    <w:p w14:paraId="097B7F6D"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b/>
        </w:rPr>
        <w:t>Руководитель организации, принимающий операционные решения</w:t>
      </w:r>
      <w:r w:rsidRPr="002D4EA3">
        <w:rPr>
          <w:rFonts w:ascii="Times New Roman" w:hAnsi="Times New Roman"/>
        </w:rPr>
        <w:t xml:space="preserve"> – обозначает функцию, которая состоит в выделении ресурсов и оценке результатов деятельности операционных сегментов </w:t>
      </w:r>
      <w:r>
        <w:rPr>
          <w:rFonts w:ascii="Times New Roman" w:hAnsi="Times New Roman"/>
        </w:rPr>
        <w:t>Банк</w:t>
      </w:r>
      <w:r w:rsidRPr="002D4EA3">
        <w:rPr>
          <w:rFonts w:ascii="Times New Roman" w:hAnsi="Times New Roman"/>
        </w:rPr>
        <w:t>а.</w:t>
      </w:r>
    </w:p>
    <w:p w14:paraId="61D42EFE" w14:textId="77777777" w:rsidR="00DE508A" w:rsidRPr="002D4EA3" w:rsidRDefault="00DE508A" w:rsidP="00E61D21">
      <w:pPr>
        <w:pStyle w:val="3"/>
      </w:pPr>
      <w:bookmarkStart w:id="395" w:name="_Toc277340327"/>
      <w:bookmarkStart w:id="396" w:name="_Toc378283523"/>
      <w:bookmarkStart w:id="397" w:name="_Toc168502120"/>
      <w:r w:rsidRPr="002D4EA3">
        <w:t>3.3. Определение сегментов</w:t>
      </w:r>
      <w:bookmarkEnd w:id="395"/>
      <w:bookmarkEnd w:id="396"/>
      <w:bookmarkEnd w:id="397"/>
    </w:p>
    <w:p w14:paraId="241BC188" w14:textId="77777777" w:rsidR="00DE508A" w:rsidRPr="002D4EA3" w:rsidRDefault="00DE508A" w:rsidP="00DE508A">
      <w:pPr>
        <w:spacing w:before="240" w:line="240" w:lineRule="auto"/>
        <w:ind w:left="0"/>
      </w:pPr>
      <w:r w:rsidRPr="002D4EA3">
        <w:rPr>
          <w:rFonts w:ascii="Times New Roman" w:hAnsi="Times New Roman"/>
          <w:b/>
        </w:rPr>
        <w:t>Операционные сегменты</w:t>
      </w:r>
    </w:p>
    <w:p w14:paraId="57DC5087"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Операционный сегмент может осуществлять такие виды деятельности, от которых выручка еще только ожидается.</w:t>
      </w:r>
    </w:p>
    <w:p w14:paraId="3A0A27E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Не все части </w:t>
      </w:r>
      <w:r>
        <w:rPr>
          <w:rFonts w:ascii="Times New Roman" w:hAnsi="Times New Roman"/>
        </w:rPr>
        <w:t>Банк</w:t>
      </w:r>
      <w:r w:rsidRPr="002D4EA3">
        <w:rPr>
          <w:rFonts w:ascii="Times New Roman" w:hAnsi="Times New Roman"/>
        </w:rPr>
        <w:t xml:space="preserve">а непременно представляют операционный сегмент или часть операционного сегмента. </w:t>
      </w:r>
    </w:p>
    <w:p w14:paraId="32A8BE9A"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Отчетные сегменты</w:t>
      </w:r>
    </w:p>
    <w:p w14:paraId="0EA4E7F3"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должен отдельно представлять информацию о каждом операционном сегменте, который:</w:t>
      </w:r>
    </w:p>
    <w:p w14:paraId="67630C1F" w14:textId="77777777" w:rsidR="00DE508A" w:rsidRPr="002D4EA3" w:rsidRDefault="00DE508A" w:rsidP="00AE698A">
      <w:pPr>
        <w:pStyle w:val="aa"/>
        <w:numPr>
          <w:ilvl w:val="0"/>
          <w:numId w:val="329"/>
        </w:numPr>
        <w:spacing w:before="240" w:line="240" w:lineRule="auto"/>
        <w:contextualSpacing w:val="0"/>
        <w:rPr>
          <w:rFonts w:ascii="Times New Roman" w:hAnsi="Times New Roman"/>
        </w:rPr>
      </w:pPr>
      <w:r w:rsidRPr="002D4EA3">
        <w:rPr>
          <w:rFonts w:ascii="Times New Roman" w:hAnsi="Times New Roman"/>
        </w:rPr>
        <w:t>был сформирован в результате объединения двух или более операционных сегментов, по которым соблюдаются все или большинство критериев объединения, в один отчетный сегмент;</w:t>
      </w:r>
    </w:p>
    <w:p w14:paraId="5DD4FFF7" w14:textId="77777777" w:rsidR="00DE508A" w:rsidRPr="00900314" w:rsidRDefault="00DE508A" w:rsidP="00AE698A">
      <w:pPr>
        <w:pStyle w:val="aa"/>
        <w:numPr>
          <w:ilvl w:val="0"/>
          <w:numId w:val="329"/>
        </w:numPr>
        <w:spacing w:before="240" w:line="240" w:lineRule="auto"/>
        <w:contextualSpacing w:val="0"/>
        <w:rPr>
          <w:rFonts w:ascii="Times New Roman" w:hAnsi="Times New Roman"/>
        </w:rPr>
      </w:pPr>
      <w:r w:rsidRPr="00900314">
        <w:rPr>
          <w:rFonts w:ascii="Times New Roman" w:hAnsi="Times New Roman"/>
        </w:rPr>
        <w:t xml:space="preserve">превышает определенные количественные пороговые значения. </w:t>
      </w:r>
    </w:p>
    <w:p w14:paraId="4F6C867D" w14:textId="77777777" w:rsidR="00DE508A" w:rsidRPr="00900314" w:rsidRDefault="00DE508A" w:rsidP="00DE508A">
      <w:pPr>
        <w:spacing w:before="240" w:line="240" w:lineRule="auto"/>
        <w:ind w:left="0"/>
        <w:rPr>
          <w:rFonts w:ascii="Times New Roman" w:hAnsi="Times New Roman"/>
          <w:b/>
        </w:rPr>
      </w:pPr>
      <w:r w:rsidRPr="00900314">
        <w:rPr>
          <w:rFonts w:ascii="Times New Roman" w:hAnsi="Times New Roman"/>
          <w:b/>
        </w:rPr>
        <w:t>Оценка прибыли или убытка, активов и обязательств операционных сегментов</w:t>
      </w:r>
    </w:p>
    <w:p w14:paraId="1170487F" w14:textId="77777777" w:rsidR="00DE508A" w:rsidRPr="002267DD" w:rsidRDefault="00DE508A" w:rsidP="00DE508A">
      <w:pPr>
        <w:spacing w:before="240" w:line="240" w:lineRule="auto"/>
        <w:ind w:left="0"/>
        <w:rPr>
          <w:rFonts w:ascii="Times New Roman" w:hAnsi="Times New Roman"/>
        </w:rPr>
      </w:pPr>
      <w:r>
        <w:rPr>
          <w:rFonts w:ascii="Times New Roman" w:hAnsi="Times New Roman"/>
        </w:rPr>
        <w:t>Банк</w:t>
      </w:r>
      <w:r w:rsidRPr="002267DD">
        <w:rPr>
          <w:rFonts w:ascii="Times New Roman" w:hAnsi="Times New Roman"/>
        </w:rPr>
        <w:t xml:space="preserve"> должен представить объяснение величин прибыли или убытков сегмента, активов сегмента и обязательств сегмента по каждому отчетному сегменту. Как минимум, </w:t>
      </w:r>
      <w:r>
        <w:rPr>
          <w:rFonts w:ascii="Times New Roman" w:hAnsi="Times New Roman"/>
        </w:rPr>
        <w:t>Банк</w:t>
      </w:r>
      <w:r w:rsidRPr="002267DD">
        <w:rPr>
          <w:rFonts w:ascii="Times New Roman" w:hAnsi="Times New Roman"/>
        </w:rPr>
        <w:t xml:space="preserve"> должен раскрыть следующую информацию: </w:t>
      </w:r>
    </w:p>
    <w:p w14:paraId="1B99F6DF"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основа учета любых операций между отчетными сегментами. </w:t>
      </w:r>
    </w:p>
    <w:p w14:paraId="7CA08E78"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оценкой прибыли или убытков отчетных сегментов и прибыли или убытков </w:t>
      </w:r>
      <w:r>
        <w:rPr>
          <w:rFonts w:ascii="Times New Roman" w:hAnsi="Times New Roman"/>
        </w:rPr>
        <w:t>Банк</w:t>
      </w:r>
      <w:r w:rsidRPr="002267DD">
        <w:rPr>
          <w:rFonts w:ascii="Times New Roman" w:hAnsi="Times New Roman"/>
        </w:rPr>
        <w:t>а до учета расходов или доходов по налогу на прибыль и прекращенной деятельности;</w:t>
      </w:r>
    </w:p>
    <w:p w14:paraId="36867A0B"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оценками активов отчетных сегментов и активов </w:t>
      </w:r>
      <w:r>
        <w:rPr>
          <w:rFonts w:ascii="Times New Roman" w:hAnsi="Times New Roman"/>
        </w:rPr>
        <w:t>Банк</w:t>
      </w:r>
      <w:r w:rsidRPr="002267DD">
        <w:rPr>
          <w:rFonts w:ascii="Times New Roman" w:hAnsi="Times New Roman"/>
        </w:rPr>
        <w:t>а;</w:t>
      </w:r>
    </w:p>
    <w:p w14:paraId="6004D9ED"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различий между оценкой обязательств отчетных сегментов и обязательств </w:t>
      </w:r>
      <w:r>
        <w:rPr>
          <w:rFonts w:ascii="Times New Roman" w:hAnsi="Times New Roman"/>
        </w:rPr>
        <w:t>Банк</w:t>
      </w:r>
      <w:r w:rsidRPr="002267DD">
        <w:rPr>
          <w:rFonts w:ascii="Times New Roman" w:hAnsi="Times New Roman"/>
        </w:rPr>
        <w:t>а;</w:t>
      </w:r>
    </w:p>
    <w:p w14:paraId="35294273" w14:textId="77777777" w:rsidR="00DE508A" w:rsidRPr="002267DD" w:rsidRDefault="00DE508A" w:rsidP="00AE698A">
      <w:pPr>
        <w:numPr>
          <w:ilvl w:val="0"/>
          <w:numId w:val="343"/>
        </w:numPr>
        <w:spacing w:before="240" w:line="240" w:lineRule="auto"/>
        <w:rPr>
          <w:rFonts w:ascii="Times New Roman" w:hAnsi="Times New Roman"/>
        </w:rPr>
      </w:pPr>
      <w:r w:rsidRPr="002267DD">
        <w:rPr>
          <w:rFonts w:ascii="Times New Roman" w:hAnsi="Times New Roman"/>
        </w:rPr>
        <w:t xml:space="preserve">характер любых изменений по сравнению с предыдущими периодами в методах оценки, используемых для прибыли или убытков отчетных сегментов, а также последствия, если таковые имеются, таких изменений для оценки сегментной прибыли или убытков; </w:t>
      </w:r>
    </w:p>
    <w:p w14:paraId="0AE6F818" w14:textId="77777777" w:rsidR="00DE508A" w:rsidRPr="00441E3E" w:rsidRDefault="00DE508A" w:rsidP="00AE698A">
      <w:pPr>
        <w:numPr>
          <w:ilvl w:val="0"/>
          <w:numId w:val="343"/>
        </w:numPr>
        <w:spacing w:before="240" w:line="240" w:lineRule="auto"/>
        <w:rPr>
          <w:rFonts w:ascii="Times New Roman" w:hAnsi="Times New Roman"/>
        </w:rPr>
      </w:pPr>
      <w:r w:rsidRPr="002267DD">
        <w:rPr>
          <w:rFonts w:ascii="Times New Roman" w:hAnsi="Times New Roman"/>
        </w:rPr>
        <w:t>характер и последствия любых асимметричных распределений на отчетные сегменты.</w:t>
      </w:r>
    </w:p>
    <w:p w14:paraId="59C85AAD" w14:textId="77777777" w:rsidR="00DE508A" w:rsidRDefault="00DE508A" w:rsidP="00DE508A">
      <w:pPr>
        <w:spacing w:before="240" w:line="240" w:lineRule="auto"/>
        <w:ind w:left="0"/>
        <w:rPr>
          <w:rFonts w:ascii="Times New Roman" w:hAnsi="Times New Roman"/>
          <w:b/>
        </w:rPr>
      </w:pPr>
    </w:p>
    <w:p w14:paraId="764B9442"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lastRenderedPageBreak/>
        <w:t>Критерии объединения</w:t>
      </w:r>
    </w:p>
    <w:p w14:paraId="4C839A04"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Два или более операционных сегментов могут быть объединены в единый операционный сегмент, если объединение соответствует ключевому принципу (описанному выше в данном разделе)</w:t>
      </w:r>
      <w:r>
        <w:rPr>
          <w:rFonts w:ascii="Times New Roman" w:hAnsi="Times New Roman"/>
        </w:rPr>
        <w:t>,</w:t>
      </w:r>
      <w:r w:rsidRPr="002D4EA3">
        <w:rPr>
          <w:rFonts w:ascii="Times New Roman" w:hAnsi="Times New Roman"/>
        </w:rPr>
        <w:t xml:space="preserve"> и если сегменты имеют схожие экономические характеристики, а также схожи по всем нижеприведенным факторам:</w:t>
      </w:r>
    </w:p>
    <w:p w14:paraId="6FB876F9"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характеру услуг;</w:t>
      </w:r>
    </w:p>
    <w:p w14:paraId="12B92166"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характеру операционных процессов;</w:t>
      </w:r>
    </w:p>
    <w:p w14:paraId="6343121B" w14:textId="77777777" w:rsidR="00DE508A" w:rsidRPr="002D4EA3" w:rsidRDefault="00DE508A" w:rsidP="00AE698A">
      <w:pPr>
        <w:pStyle w:val="aa"/>
        <w:numPr>
          <w:ilvl w:val="0"/>
          <w:numId w:val="330"/>
        </w:numPr>
        <w:tabs>
          <w:tab w:val="left" w:pos="360"/>
        </w:tabs>
        <w:spacing w:before="240" w:line="240" w:lineRule="auto"/>
        <w:contextualSpacing w:val="0"/>
        <w:rPr>
          <w:rFonts w:ascii="Times New Roman" w:hAnsi="Times New Roman"/>
        </w:rPr>
      </w:pPr>
      <w:r w:rsidRPr="002D4EA3">
        <w:rPr>
          <w:rFonts w:ascii="Times New Roman" w:hAnsi="Times New Roman"/>
        </w:rPr>
        <w:t>виду или категории клиентов их услуги;</w:t>
      </w:r>
    </w:p>
    <w:p w14:paraId="1F1A7DA9" w14:textId="77777777" w:rsidR="00DE508A" w:rsidRPr="002D4EA3" w:rsidRDefault="00DE508A" w:rsidP="00AE698A">
      <w:pPr>
        <w:numPr>
          <w:ilvl w:val="0"/>
          <w:numId w:val="330"/>
        </w:numPr>
        <w:tabs>
          <w:tab w:val="left" w:pos="360"/>
        </w:tabs>
        <w:spacing w:before="240" w:line="240" w:lineRule="auto"/>
        <w:rPr>
          <w:rFonts w:ascii="Times New Roman" w:hAnsi="Times New Roman"/>
        </w:rPr>
      </w:pPr>
      <w:r w:rsidRPr="002D4EA3">
        <w:rPr>
          <w:rFonts w:ascii="Times New Roman" w:hAnsi="Times New Roman"/>
        </w:rPr>
        <w:t>специфике нормативной правовой базы (если это применимо).</w:t>
      </w:r>
    </w:p>
    <w:p w14:paraId="56538CCB"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также может объединять операционные сегменты, которые не достигают количественного порога, с другими операционным сегментами, которые также не достигают количественных пороговых значений, в единый операционный сегмент, если данные сегменты имеют схожие экономические характеристики, а также схожи в большинстве из вышеприведенных факторов.</w:t>
      </w:r>
    </w:p>
    <w:p w14:paraId="5E4D1DC3"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Количественные пороги</w:t>
      </w:r>
    </w:p>
    <w:p w14:paraId="4F7BAFC2"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t xml:space="preserve"> </w:t>
      </w:r>
      <w:r w:rsidRPr="002D4EA3">
        <w:rPr>
          <w:rFonts w:ascii="Times New Roman" w:hAnsi="Times New Roman"/>
        </w:rPr>
        <w:t>представляет отдельно информацию по операционному сегменту, если его показатели превышают какое-либо из следующих количественных пороговых значений:</w:t>
      </w:r>
    </w:p>
    <w:p w14:paraId="57129139" w14:textId="77777777" w:rsidR="00DE508A" w:rsidRPr="002D4EA3" w:rsidRDefault="00DE508A" w:rsidP="00AE698A">
      <w:pPr>
        <w:pStyle w:val="aa"/>
        <w:numPr>
          <w:ilvl w:val="0"/>
          <w:numId w:val="331"/>
        </w:numPr>
        <w:spacing w:before="240" w:line="240" w:lineRule="auto"/>
        <w:contextualSpacing w:val="0"/>
        <w:rPr>
          <w:rFonts w:ascii="Times New Roman" w:hAnsi="Times New Roman"/>
        </w:rPr>
      </w:pPr>
      <w:r w:rsidRPr="002D4EA3">
        <w:rPr>
          <w:rFonts w:ascii="Times New Roman" w:hAnsi="Times New Roman"/>
        </w:rPr>
        <w:t>его выручка от продажи внешним клиентам, а также от операций с другими сегментами составляет десять процентов или более от совокупной выручки (внутренней и внешней) всех операционных сегментов;</w:t>
      </w:r>
    </w:p>
    <w:p w14:paraId="7E5A192F" w14:textId="77777777" w:rsidR="00DE508A" w:rsidRPr="002D4EA3" w:rsidRDefault="00DE508A" w:rsidP="00AE698A">
      <w:pPr>
        <w:pStyle w:val="aa"/>
        <w:numPr>
          <w:ilvl w:val="0"/>
          <w:numId w:val="331"/>
        </w:numPr>
        <w:tabs>
          <w:tab w:val="left" w:pos="0"/>
        </w:tabs>
        <w:spacing w:before="240" w:line="240" w:lineRule="auto"/>
        <w:contextualSpacing w:val="0"/>
        <w:rPr>
          <w:rFonts w:ascii="Times New Roman" w:hAnsi="Times New Roman"/>
        </w:rPr>
      </w:pPr>
      <w:r w:rsidRPr="002D4EA3">
        <w:rPr>
          <w:rFonts w:ascii="Times New Roman" w:hAnsi="Times New Roman"/>
        </w:rPr>
        <w:t xml:space="preserve">результат соответствующего сегмента, независимо от того, является ли он прибылью или убытком, составляет десять процентов или более в абсолютных цифрах от большей величины из совокупной прибыли всех прибыльных операционных сегментов и совокупного убытка всех убыточных операционных сегментов; </w:t>
      </w:r>
    </w:p>
    <w:p w14:paraId="61852C57" w14:textId="77777777" w:rsidR="00DE508A" w:rsidRPr="002D4EA3" w:rsidRDefault="00DE508A" w:rsidP="00AE698A">
      <w:pPr>
        <w:pStyle w:val="aa"/>
        <w:numPr>
          <w:ilvl w:val="0"/>
          <w:numId w:val="331"/>
        </w:numPr>
        <w:tabs>
          <w:tab w:val="left" w:pos="0"/>
        </w:tabs>
        <w:spacing w:before="240" w:line="240" w:lineRule="auto"/>
        <w:contextualSpacing w:val="0"/>
        <w:rPr>
          <w:rFonts w:ascii="Times New Roman" w:hAnsi="Times New Roman"/>
        </w:rPr>
      </w:pPr>
      <w:r w:rsidRPr="002D4EA3">
        <w:rPr>
          <w:rFonts w:ascii="Times New Roman" w:hAnsi="Times New Roman"/>
        </w:rPr>
        <w:t>его активы составляют десять процентов или более от совокупных активов всех операционных сегментов.</w:t>
      </w:r>
    </w:p>
    <w:p w14:paraId="4D02E0A5" w14:textId="7EEC6901" w:rsidR="00DE508A" w:rsidRPr="002D4EA3" w:rsidRDefault="00DE508A" w:rsidP="00DE508A">
      <w:pPr>
        <w:tabs>
          <w:tab w:val="left" w:pos="0"/>
        </w:tabs>
        <w:spacing w:before="240" w:line="240" w:lineRule="auto"/>
        <w:ind w:left="0"/>
        <w:rPr>
          <w:rFonts w:ascii="Times New Roman" w:hAnsi="Times New Roman"/>
        </w:rPr>
      </w:pPr>
      <w:r w:rsidRPr="002D4EA3">
        <w:rPr>
          <w:rFonts w:ascii="Times New Roman" w:hAnsi="Times New Roman"/>
        </w:rPr>
        <w:t>Операционные сегменты, показатели которых</w:t>
      </w:r>
      <w:r w:rsidRPr="002D4EA3">
        <w:t xml:space="preserve"> </w:t>
      </w:r>
      <w:r w:rsidRPr="002D4EA3">
        <w:rPr>
          <w:rFonts w:ascii="Times New Roman" w:hAnsi="Times New Roman"/>
        </w:rPr>
        <w:t xml:space="preserve">ниже какого-либо из количественных пороговых значений, могут рассматриваться в качестве отчетных, и информация по ним может раскрываться отдельно, если, по мнению руководства, </w:t>
      </w:r>
      <w:r w:rsidR="006B64E7" w:rsidRPr="002D4EA3">
        <w:rPr>
          <w:rFonts w:ascii="Times New Roman" w:hAnsi="Times New Roman"/>
        </w:rPr>
        <w:t>информация по</w:t>
      </w:r>
      <w:r w:rsidRPr="002D4EA3">
        <w:rPr>
          <w:rFonts w:ascii="Times New Roman" w:hAnsi="Times New Roman"/>
        </w:rPr>
        <w:t xml:space="preserve"> сегменту является полезной для пользователей. </w:t>
      </w:r>
    </w:p>
    <w:p w14:paraId="0270E805"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совокупная выручка от продажи внешним клиентам по операционным сегментам составляет менее семидесяти пяти процентов от общей выручки </w:t>
      </w:r>
      <w:r>
        <w:rPr>
          <w:rFonts w:ascii="Times New Roman" w:hAnsi="Times New Roman"/>
        </w:rPr>
        <w:t>Банк</w:t>
      </w:r>
      <w:r w:rsidRPr="002D4EA3">
        <w:rPr>
          <w:rFonts w:ascii="Times New Roman" w:hAnsi="Times New Roman"/>
        </w:rPr>
        <w:t xml:space="preserve">а, то </w:t>
      </w:r>
      <w:r>
        <w:rPr>
          <w:rFonts w:ascii="Times New Roman" w:hAnsi="Times New Roman"/>
        </w:rPr>
        <w:t>Банк</w:t>
      </w:r>
      <w:r w:rsidRPr="002D4EA3">
        <w:rPr>
          <w:rFonts w:ascii="Times New Roman" w:hAnsi="Times New Roman"/>
        </w:rPr>
        <w:t xml:space="preserve"> дополнительно выделяет операционные сегменты (даже если они не отвечают критериям) до тех пор, пока, как минимум, семидесяти пяти процентов выручки </w:t>
      </w:r>
      <w:r>
        <w:rPr>
          <w:rFonts w:ascii="Times New Roman" w:hAnsi="Times New Roman"/>
        </w:rPr>
        <w:t>Банк</w:t>
      </w:r>
      <w:r w:rsidRPr="002D4EA3">
        <w:rPr>
          <w:rFonts w:ascii="Times New Roman" w:hAnsi="Times New Roman"/>
        </w:rPr>
        <w:t>а не будет приходиться на отчетные сегменты.</w:t>
      </w:r>
    </w:p>
    <w:p w14:paraId="4081C5A2" w14:textId="2690D176"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Информация о других видах хозяйственной деятельности и операционных сегментах, которые не являются отчетными, объединяется и раскрывается по категории </w:t>
      </w:r>
      <w:r w:rsidR="00802136">
        <w:rPr>
          <w:rFonts w:ascii="Times New Roman" w:hAnsi="Times New Roman"/>
        </w:rPr>
        <w:t>"</w:t>
      </w:r>
      <w:r w:rsidRPr="002D4EA3">
        <w:rPr>
          <w:rFonts w:ascii="Times New Roman" w:hAnsi="Times New Roman"/>
        </w:rPr>
        <w:t>все прочие сегменты</w:t>
      </w:r>
      <w:r w:rsidR="00802136">
        <w:rPr>
          <w:rFonts w:ascii="Times New Roman" w:hAnsi="Times New Roman"/>
        </w:rPr>
        <w:t>"</w:t>
      </w:r>
      <w:r w:rsidRPr="002D4EA3">
        <w:rPr>
          <w:rFonts w:ascii="Times New Roman" w:hAnsi="Times New Roman"/>
        </w:rPr>
        <w:t xml:space="preserve"> отдельно от прочих сверяемых статей. Источники выручки, включенные в категорию </w:t>
      </w:r>
      <w:r w:rsidR="00802136">
        <w:rPr>
          <w:rFonts w:ascii="Times New Roman" w:hAnsi="Times New Roman"/>
        </w:rPr>
        <w:t>"</w:t>
      </w:r>
      <w:r w:rsidRPr="002D4EA3">
        <w:rPr>
          <w:rFonts w:ascii="Times New Roman" w:hAnsi="Times New Roman"/>
        </w:rPr>
        <w:t>все прочие сегменты</w:t>
      </w:r>
      <w:r w:rsidR="00802136">
        <w:rPr>
          <w:rFonts w:ascii="Times New Roman" w:hAnsi="Times New Roman"/>
        </w:rPr>
        <w:t>"</w:t>
      </w:r>
      <w:r w:rsidRPr="002D4EA3">
        <w:rPr>
          <w:rFonts w:ascii="Times New Roman" w:hAnsi="Times New Roman"/>
        </w:rPr>
        <w:t xml:space="preserve"> должны быть описаны. </w:t>
      </w:r>
    </w:p>
    <w:p w14:paraId="4D87AC13" w14:textId="77777777" w:rsidR="00DE508A" w:rsidRPr="002D4EA3" w:rsidRDefault="00DE508A" w:rsidP="00E61D21">
      <w:pPr>
        <w:pStyle w:val="3"/>
      </w:pPr>
      <w:bookmarkStart w:id="398" w:name="_Toc248730857"/>
      <w:bookmarkStart w:id="399" w:name="_Toc271032570"/>
      <w:bookmarkStart w:id="400" w:name="_Toc277340328"/>
      <w:bookmarkStart w:id="401" w:name="_Toc378283524"/>
      <w:bookmarkStart w:id="402" w:name="_Toc168502121"/>
      <w:r w:rsidRPr="002D4EA3">
        <w:t xml:space="preserve">3.4. Раскрытие </w:t>
      </w:r>
      <w:bookmarkEnd w:id="398"/>
      <w:bookmarkEnd w:id="399"/>
      <w:r w:rsidRPr="002D4EA3">
        <w:t>информации</w:t>
      </w:r>
      <w:bookmarkEnd w:id="400"/>
      <w:bookmarkEnd w:id="401"/>
      <w:bookmarkEnd w:id="402"/>
    </w:p>
    <w:p w14:paraId="68E125AC"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общей информации</w:t>
      </w:r>
    </w:p>
    <w:p w14:paraId="206F3059"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следующую общую информацию: </w:t>
      </w:r>
    </w:p>
    <w:p w14:paraId="649E7948" w14:textId="77777777" w:rsidR="00DE508A" w:rsidRPr="002D4EA3" w:rsidRDefault="00DE508A" w:rsidP="00AE698A">
      <w:pPr>
        <w:numPr>
          <w:ilvl w:val="0"/>
          <w:numId w:val="332"/>
        </w:numPr>
        <w:spacing w:before="240" w:line="240" w:lineRule="auto"/>
        <w:rPr>
          <w:rFonts w:ascii="Times New Roman" w:hAnsi="Times New Roman"/>
        </w:rPr>
      </w:pPr>
      <w:r w:rsidRPr="002D4EA3">
        <w:rPr>
          <w:rFonts w:ascii="Times New Roman" w:hAnsi="Times New Roman"/>
        </w:rPr>
        <w:t xml:space="preserve">факторы, используемые для выделения отчетных сегментов </w:t>
      </w:r>
      <w:r>
        <w:rPr>
          <w:rFonts w:ascii="Times New Roman" w:hAnsi="Times New Roman"/>
        </w:rPr>
        <w:t>Банк</w:t>
      </w:r>
      <w:r w:rsidRPr="002D4EA3">
        <w:rPr>
          <w:rFonts w:ascii="Times New Roman" w:hAnsi="Times New Roman"/>
        </w:rPr>
        <w:t xml:space="preserve">а, включая организационную структуру (например, определяет ли руководство структуру </w:t>
      </w:r>
      <w:r>
        <w:rPr>
          <w:rFonts w:ascii="Times New Roman" w:hAnsi="Times New Roman"/>
        </w:rPr>
        <w:t>Банк</w:t>
      </w:r>
      <w:r w:rsidRPr="002D4EA3">
        <w:rPr>
          <w:rFonts w:ascii="Times New Roman" w:hAnsi="Times New Roman"/>
        </w:rPr>
        <w:t>а, принимая за основу различия в продуктах и услугах, географических областях, нормативн</w:t>
      </w:r>
      <w:r w:rsidRPr="000B0606">
        <w:rPr>
          <w:rFonts w:ascii="Times New Roman" w:hAnsi="Times New Roman"/>
        </w:rPr>
        <w:t>о</w:t>
      </w:r>
      <w:r w:rsidRPr="006E20F0">
        <w:rPr>
          <w:rFonts w:ascii="Times New Roman" w:hAnsi="Times New Roman"/>
        </w:rPr>
        <w:softHyphen/>
      </w:r>
      <w:r w:rsidRPr="002D4EA3">
        <w:rPr>
          <w:rFonts w:ascii="Times New Roman" w:hAnsi="Times New Roman"/>
        </w:rPr>
        <w:t>-правовых базах, или комбинации различных факторов, и были ли операционные сегменты агрегированы) и;</w:t>
      </w:r>
    </w:p>
    <w:p w14:paraId="2E9FACC7" w14:textId="77777777" w:rsidR="00DE508A" w:rsidRPr="002D4EA3" w:rsidRDefault="00DE508A" w:rsidP="00AE698A">
      <w:pPr>
        <w:numPr>
          <w:ilvl w:val="0"/>
          <w:numId w:val="332"/>
        </w:numPr>
        <w:spacing w:before="240" w:line="240" w:lineRule="auto"/>
      </w:pPr>
      <w:r w:rsidRPr="002D4EA3">
        <w:rPr>
          <w:rFonts w:ascii="Times New Roman" w:hAnsi="Times New Roman"/>
        </w:rPr>
        <w:t>виды продукции и услуг,</w:t>
      </w:r>
      <w:r w:rsidRPr="002D4EA3">
        <w:t xml:space="preserve"> </w:t>
      </w:r>
      <w:r w:rsidRPr="002D4EA3">
        <w:rPr>
          <w:rFonts w:ascii="Times New Roman" w:hAnsi="Times New Roman"/>
        </w:rPr>
        <w:t>приносящие доход каждому отчетному сегменту.</w:t>
      </w:r>
    </w:p>
    <w:p w14:paraId="3EB41E2B" w14:textId="77777777" w:rsidR="00DE508A" w:rsidRDefault="00DE508A" w:rsidP="00DE508A">
      <w:pPr>
        <w:spacing w:before="240" w:line="240" w:lineRule="auto"/>
        <w:ind w:left="0"/>
        <w:rPr>
          <w:rFonts w:ascii="Times New Roman" w:hAnsi="Times New Roman"/>
          <w:b/>
        </w:rPr>
      </w:pPr>
    </w:p>
    <w:p w14:paraId="1EF6233A" w14:textId="77777777" w:rsidR="00DE508A" w:rsidRDefault="00DE508A" w:rsidP="00DE508A">
      <w:pPr>
        <w:spacing w:before="240" w:line="240" w:lineRule="auto"/>
        <w:ind w:left="0"/>
        <w:rPr>
          <w:rFonts w:ascii="Times New Roman" w:hAnsi="Times New Roman"/>
          <w:b/>
        </w:rPr>
      </w:pPr>
    </w:p>
    <w:p w14:paraId="63B2261C" w14:textId="77777777" w:rsidR="00DE508A" w:rsidRPr="002D4EA3" w:rsidRDefault="00DE508A" w:rsidP="00DE508A">
      <w:pPr>
        <w:spacing w:before="240" w:line="240" w:lineRule="auto"/>
        <w:ind w:left="0"/>
        <w:rPr>
          <w:rFonts w:ascii="Times New Roman" w:hAnsi="Times New Roman"/>
          <w:lang w:eastAsia="ru-RU"/>
        </w:rPr>
      </w:pPr>
      <w:r w:rsidRPr="002D4EA3">
        <w:rPr>
          <w:rFonts w:ascii="Times New Roman" w:hAnsi="Times New Roman"/>
          <w:b/>
        </w:rPr>
        <w:lastRenderedPageBreak/>
        <w:t>Раскрытие специфической информации</w:t>
      </w:r>
    </w:p>
    <w:p w14:paraId="446CE94C" w14:textId="77777777" w:rsidR="00DE508A" w:rsidRPr="002D4EA3" w:rsidRDefault="00DE508A" w:rsidP="00DE508A">
      <w:pPr>
        <w:spacing w:before="240" w:line="240" w:lineRule="auto"/>
        <w:ind w:left="0"/>
      </w:pPr>
      <w:r>
        <w:rPr>
          <w:rFonts w:ascii="Times New Roman" w:hAnsi="Times New Roman"/>
          <w:lang w:eastAsia="ru-RU"/>
        </w:rPr>
        <w:t>Банк</w:t>
      </w:r>
      <w:r w:rsidRPr="002D4EA3">
        <w:rPr>
          <w:rFonts w:ascii="Times New Roman" w:hAnsi="Times New Roman"/>
          <w:lang w:eastAsia="ru-RU"/>
        </w:rPr>
        <w:t xml:space="preserve"> раскрывает информацию в целях дать возможность пользователям оценить специфику, финансовые результаты и экономические условия ее хозяйственной деятельности.</w:t>
      </w:r>
    </w:p>
    <w:p w14:paraId="213EDC62"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периоду, за который представляется отчет о совокупном доходе, и в отношении каждого из отчетных сегментов </w:t>
      </w:r>
      <w:r>
        <w:rPr>
          <w:rFonts w:ascii="Times New Roman" w:hAnsi="Times New Roman"/>
        </w:rPr>
        <w:t>Банк</w:t>
      </w:r>
      <w:r w:rsidRPr="002D4EA3">
        <w:rPr>
          <w:rFonts w:ascii="Times New Roman" w:hAnsi="Times New Roman"/>
        </w:rPr>
        <w:t xml:space="preserve"> раскрывает следующее:</w:t>
      </w:r>
    </w:p>
    <w:p w14:paraId="039951EE" w14:textId="77777777" w:rsidR="00DE508A" w:rsidRPr="002D4EA3" w:rsidRDefault="00DE508A" w:rsidP="00AE698A">
      <w:pPr>
        <w:numPr>
          <w:ilvl w:val="0"/>
          <w:numId w:val="333"/>
        </w:numPr>
        <w:spacing w:before="240" w:line="240" w:lineRule="auto"/>
        <w:rPr>
          <w:rFonts w:ascii="Times New Roman" w:hAnsi="Times New Roman"/>
        </w:rPr>
      </w:pPr>
      <w:r w:rsidRPr="002D4EA3">
        <w:rPr>
          <w:rFonts w:ascii="Times New Roman" w:hAnsi="Times New Roman"/>
        </w:rPr>
        <w:t>общую информацию, как описано выше;</w:t>
      </w:r>
    </w:p>
    <w:p w14:paraId="2BE8BF06" w14:textId="77777777" w:rsidR="00DE508A" w:rsidRPr="002D4EA3" w:rsidRDefault="00DE508A" w:rsidP="00AE698A">
      <w:pPr>
        <w:numPr>
          <w:ilvl w:val="0"/>
          <w:numId w:val="333"/>
        </w:numPr>
        <w:spacing w:before="240" w:line="240" w:lineRule="auto"/>
        <w:rPr>
          <w:rFonts w:ascii="Times New Roman" w:hAnsi="Times New Roman"/>
        </w:rPr>
      </w:pPr>
      <w:r w:rsidRPr="002D4EA3">
        <w:rPr>
          <w:rFonts w:ascii="Times New Roman" w:hAnsi="Times New Roman"/>
        </w:rPr>
        <w:t xml:space="preserve">оценку прибыли или убытка отчетного сегмента, а также следующую информацию: </w:t>
      </w:r>
    </w:p>
    <w:p w14:paraId="1AF51F6D" w14:textId="77777777" w:rsidR="00DE508A" w:rsidRPr="002D4EA3" w:rsidRDefault="00DE508A" w:rsidP="00AE698A">
      <w:pPr>
        <w:numPr>
          <w:ilvl w:val="0"/>
          <w:numId w:val="326"/>
        </w:numPr>
        <w:tabs>
          <w:tab w:val="clear" w:pos="900"/>
          <w:tab w:val="num" w:pos="1080"/>
        </w:tabs>
        <w:spacing w:before="240" w:line="240" w:lineRule="auto"/>
        <w:ind w:left="1080"/>
        <w:rPr>
          <w:rFonts w:ascii="Times New Roman" w:hAnsi="Times New Roman"/>
        </w:rPr>
      </w:pPr>
      <w:r w:rsidRPr="002D4EA3">
        <w:rPr>
          <w:rFonts w:ascii="Times New Roman" w:hAnsi="Times New Roman"/>
        </w:rPr>
        <w:t xml:space="preserve">конкретные показатели доходов и расходов, входящие в показатель оценки прибыли или убытка отчетного сегмента; </w:t>
      </w:r>
    </w:p>
    <w:p w14:paraId="48C34EB2" w14:textId="77777777" w:rsidR="00DE508A" w:rsidRPr="002D4EA3" w:rsidRDefault="00DE508A" w:rsidP="00AE698A">
      <w:pPr>
        <w:numPr>
          <w:ilvl w:val="0"/>
          <w:numId w:val="326"/>
        </w:numPr>
        <w:tabs>
          <w:tab w:val="clear" w:pos="900"/>
          <w:tab w:val="num" w:pos="1080"/>
        </w:tabs>
        <w:spacing w:before="240" w:line="240" w:lineRule="auto"/>
        <w:ind w:left="1080"/>
        <w:rPr>
          <w:rFonts w:ascii="Times New Roman" w:hAnsi="Times New Roman"/>
        </w:rPr>
      </w:pPr>
      <w:r w:rsidRPr="002D4EA3">
        <w:rPr>
          <w:rFonts w:ascii="Times New Roman" w:hAnsi="Times New Roman"/>
        </w:rPr>
        <w:t xml:space="preserve">активы и обязательства сегмента (если такая информация регулярно предоставляется руководителю организации, принимающему операционные решения); </w:t>
      </w:r>
    </w:p>
    <w:p w14:paraId="07AEE20D" w14:textId="77777777" w:rsidR="00DE508A" w:rsidRPr="002D4EA3" w:rsidRDefault="00DE508A" w:rsidP="00AE698A">
      <w:pPr>
        <w:numPr>
          <w:ilvl w:val="0"/>
          <w:numId w:val="334"/>
        </w:numPr>
        <w:tabs>
          <w:tab w:val="left" w:pos="360"/>
        </w:tabs>
        <w:spacing w:before="240" w:line="240" w:lineRule="auto"/>
        <w:rPr>
          <w:rFonts w:ascii="Times New Roman" w:hAnsi="Times New Roman"/>
        </w:rPr>
      </w:pPr>
      <w:r w:rsidRPr="002D4EA3">
        <w:rPr>
          <w:rFonts w:ascii="Times New Roman" w:hAnsi="Times New Roman"/>
        </w:rPr>
        <w:t xml:space="preserve">результаты сверки с общими показателями </w:t>
      </w:r>
      <w:r>
        <w:rPr>
          <w:rFonts w:ascii="Times New Roman" w:hAnsi="Times New Roman"/>
        </w:rPr>
        <w:t>Банк</w:t>
      </w:r>
      <w:r w:rsidRPr="002D4EA3">
        <w:rPr>
          <w:rFonts w:ascii="Times New Roman" w:hAnsi="Times New Roman"/>
        </w:rPr>
        <w:t>а следующих совокупных показателей:</w:t>
      </w:r>
    </w:p>
    <w:p w14:paraId="5B22C8F7"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доходы сегментов; </w:t>
      </w:r>
    </w:p>
    <w:p w14:paraId="60848711" w14:textId="77777777" w:rsidR="00DE508A"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прибыли или убытка отчетных сегментов; </w:t>
      </w:r>
    </w:p>
    <w:p w14:paraId="573E8120"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Pr>
          <w:rFonts w:ascii="Times New Roman" w:hAnsi="Times New Roman"/>
        </w:rPr>
        <w:t>существенные расходы;</w:t>
      </w:r>
    </w:p>
    <w:p w14:paraId="13EC7C53"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активов сегментов; </w:t>
      </w:r>
    </w:p>
    <w:p w14:paraId="726A2B81"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 xml:space="preserve">обязательств сегментов; </w:t>
      </w:r>
    </w:p>
    <w:p w14:paraId="6E13EC45" w14:textId="77777777" w:rsidR="00DE508A" w:rsidRPr="002D4EA3" w:rsidRDefault="00DE508A" w:rsidP="00AE698A">
      <w:pPr>
        <w:numPr>
          <w:ilvl w:val="0"/>
          <w:numId w:val="326"/>
        </w:numPr>
        <w:tabs>
          <w:tab w:val="clear" w:pos="900"/>
          <w:tab w:val="left" w:pos="360"/>
          <w:tab w:val="num" w:pos="1080"/>
        </w:tabs>
        <w:spacing w:before="240" w:line="240" w:lineRule="auto"/>
        <w:ind w:left="1080"/>
        <w:rPr>
          <w:rFonts w:ascii="Times New Roman" w:hAnsi="Times New Roman"/>
        </w:rPr>
      </w:pPr>
      <w:r w:rsidRPr="002D4EA3">
        <w:rPr>
          <w:rFonts w:ascii="Times New Roman" w:hAnsi="Times New Roman"/>
        </w:rPr>
        <w:t>иных существенных статей сегментов.</w:t>
      </w:r>
    </w:p>
    <w:p w14:paraId="0D5C0F60"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информации о прибыли или убытке, активах и обязательствах</w:t>
      </w:r>
    </w:p>
    <w:p w14:paraId="1FC6968A"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отчетному сегменту </w:t>
      </w:r>
      <w:r>
        <w:rPr>
          <w:rFonts w:ascii="Times New Roman" w:hAnsi="Times New Roman"/>
        </w:rPr>
        <w:t>Банк</w:t>
      </w:r>
      <w:r w:rsidRPr="002D4EA3">
        <w:rPr>
          <w:rFonts w:ascii="Times New Roman" w:hAnsi="Times New Roman"/>
        </w:rPr>
        <w:t xml:space="preserve"> раскрывает оценку прибыли или убытка. </w:t>
      </w:r>
      <w:r>
        <w:rPr>
          <w:rFonts w:ascii="Times New Roman" w:hAnsi="Times New Roman"/>
        </w:rPr>
        <w:t>Банк</w:t>
      </w:r>
      <w:r w:rsidRPr="002D4EA3">
        <w:rPr>
          <w:rFonts w:ascii="Times New Roman" w:hAnsi="Times New Roman"/>
        </w:rPr>
        <w:t xml:space="preserve"> раскрывает оценку совокупных активов и обязательств по каждому отчетному сегменту, если такая сумма регулярно представляется на рассмотрение руководителю, принимающему операционные решения.</w:t>
      </w:r>
    </w:p>
    <w:p w14:paraId="2089FC9C"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также раскрывает следующие показатели по каждому отчетному сегменту, если указанные суммы включены в оценку сегментной прибыли или убытка, представленную на рассмотрение руководителю, принимающему операционные решения, или если, даже не будучи включенными в такую оценку сегментной прибыли или убытка, такие суммы регулярно представляются на рассмотрение руководителю, принимающему операционные решения:</w:t>
      </w:r>
    </w:p>
    <w:p w14:paraId="68ACA34B"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доходы, полученные от внешних клиентов;</w:t>
      </w:r>
    </w:p>
    <w:p w14:paraId="42015E0C"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доходы от операций с другими операционными сегментами </w:t>
      </w:r>
      <w:r>
        <w:rPr>
          <w:rFonts w:ascii="Times New Roman" w:hAnsi="Times New Roman"/>
        </w:rPr>
        <w:t>Банк</w:t>
      </w:r>
      <w:r w:rsidRPr="002D4EA3">
        <w:rPr>
          <w:rFonts w:ascii="Times New Roman" w:hAnsi="Times New Roman"/>
        </w:rPr>
        <w:t xml:space="preserve">а; </w:t>
      </w:r>
    </w:p>
    <w:p w14:paraId="4981B81E"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процентные доходы;</w:t>
      </w:r>
    </w:p>
    <w:p w14:paraId="108134DD"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процентные расходы;</w:t>
      </w:r>
    </w:p>
    <w:p w14:paraId="47D5AD38"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износ и амортизация;</w:t>
      </w:r>
    </w:p>
    <w:p w14:paraId="6B631A41" w14:textId="1D42A002"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существенные статьи дохода и расхода, раскрываемые в соответствии с разделом 1 </w:t>
      </w:r>
      <w:r w:rsidR="00802136">
        <w:rPr>
          <w:rFonts w:ascii="Times New Roman" w:hAnsi="Times New Roman"/>
        </w:rPr>
        <w:t>"</w:t>
      </w:r>
      <w:r w:rsidRPr="002D4EA3">
        <w:rPr>
          <w:rFonts w:ascii="Times New Roman" w:hAnsi="Times New Roman"/>
        </w:rPr>
        <w:t>Представление финансовой отчетности (МСБУ 1)</w:t>
      </w:r>
      <w:r w:rsidR="00802136">
        <w:rPr>
          <w:rFonts w:ascii="Times New Roman" w:hAnsi="Times New Roman"/>
        </w:rPr>
        <w:t>"</w:t>
      </w:r>
      <w:r w:rsidRPr="002D4EA3">
        <w:rPr>
          <w:rFonts w:ascii="Times New Roman" w:hAnsi="Times New Roman"/>
        </w:rPr>
        <w:t xml:space="preserve"> главы 1; </w:t>
      </w:r>
    </w:p>
    <w:p w14:paraId="53F31271"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доля </w:t>
      </w:r>
      <w:r>
        <w:rPr>
          <w:rFonts w:ascii="Times New Roman" w:hAnsi="Times New Roman"/>
        </w:rPr>
        <w:t>Банк</w:t>
      </w:r>
      <w:r w:rsidRPr="002D4EA3">
        <w:rPr>
          <w:rFonts w:ascii="Times New Roman" w:hAnsi="Times New Roman"/>
        </w:rPr>
        <w:t>а в прибыли или убытке ассоциированных компаний и совместных предприятий;</w:t>
      </w:r>
    </w:p>
    <w:p w14:paraId="2F17695F"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расходы (или доход) по налогу на прибыль; </w:t>
      </w:r>
    </w:p>
    <w:p w14:paraId="30321FB4" w14:textId="77777777" w:rsidR="00DE508A" w:rsidRPr="002D4EA3" w:rsidRDefault="00DE508A" w:rsidP="00AE698A">
      <w:pPr>
        <w:numPr>
          <w:ilvl w:val="0"/>
          <w:numId w:val="335"/>
        </w:numPr>
        <w:spacing w:before="240" w:line="240" w:lineRule="auto"/>
        <w:rPr>
          <w:rFonts w:ascii="Times New Roman" w:hAnsi="Times New Roman"/>
        </w:rPr>
      </w:pPr>
      <w:r w:rsidRPr="002D4EA3">
        <w:rPr>
          <w:rFonts w:ascii="Times New Roman" w:hAnsi="Times New Roman"/>
        </w:rPr>
        <w:t xml:space="preserve">существенные </w:t>
      </w:r>
      <w:proofErr w:type="spellStart"/>
      <w:r w:rsidRPr="002D4EA3">
        <w:rPr>
          <w:rFonts w:ascii="Times New Roman" w:hAnsi="Times New Roman"/>
        </w:rPr>
        <w:t>неденежные</w:t>
      </w:r>
      <w:proofErr w:type="spellEnd"/>
      <w:r w:rsidRPr="002D4EA3">
        <w:rPr>
          <w:rFonts w:ascii="Times New Roman" w:hAnsi="Times New Roman"/>
        </w:rPr>
        <w:t xml:space="preserve"> статьи, отличные от износа и амортизации.</w:t>
      </w:r>
    </w:p>
    <w:p w14:paraId="0DF70D17"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lastRenderedPageBreak/>
        <w:t>Банк</w:t>
      </w:r>
      <w:r w:rsidRPr="002D4EA3">
        <w:rPr>
          <w:rFonts w:ascii="Times New Roman" w:hAnsi="Times New Roman"/>
        </w:rPr>
        <w:t xml:space="preserve"> раскрывает отдельно как процентные доходы, так и процентные расходы, за исключением случаев, когда большая часть дохода сегмента получена от процентов, и руководитель, принимающий операционные решения, руководствуется в основном информацией о процентных доходах за вычетом процентных расходов, при оценке результатов деятельности сегмента. </w:t>
      </w:r>
    </w:p>
    <w:p w14:paraId="59BDF6E2"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 каждому отчетному сегменту </w:t>
      </w:r>
      <w:r>
        <w:rPr>
          <w:rFonts w:ascii="Times New Roman" w:hAnsi="Times New Roman"/>
        </w:rPr>
        <w:t>Банк</w:t>
      </w:r>
      <w:r w:rsidRPr="002D4EA3">
        <w:rPr>
          <w:rFonts w:ascii="Times New Roman" w:hAnsi="Times New Roman"/>
        </w:rPr>
        <w:t xml:space="preserve"> раскрывает следующую информацию, если конкретные суммы указанных ниже показателей включены в показатели активов сегмента, рассматриваемые руководителем, принимающим операционные решения, или регулярно представляются такому лицу при осуществлении иных процедур, даже если эти суммы не включены в показатели активов сегмента:</w:t>
      </w:r>
    </w:p>
    <w:p w14:paraId="67B51989" w14:textId="77777777" w:rsidR="00DE508A" w:rsidRPr="002D4EA3" w:rsidRDefault="00DE508A" w:rsidP="00AE698A">
      <w:pPr>
        <w:numPr>
          <w:ilvl w:val="0"/>
          <w:numId w:val="336"/>
        </w:numPr>
        <w:spacing w:before="240" w:line="240" w:lineRule="auto"/>
        <w:rPr>
          <w:rFonts w:ascii="Times New Roman" w:hAnsi="Times New Roman"/>
        </w:rPr>
      </w:pPr>
      <w:r w:rsidRPr="002D4EA3">
        <w:rPr>
          <w:rFonts w:ascii="Times New Roman" w:hAnsi="Times New Roman"/>
        </w:rPr>
        <w:t>суммы инвестиций в ассоциированные компании и совместные предприятия;</w:t>
      </w:r>
    </w:p>
    <w:p w14:paraId="29A18A04" w14:textId="77777777" w:rsidR="00DE508A" w:rsidRPr="002D4EA3" w:rsidRDefault="00DE508A" w:rsidP="00AE698A">
      <w:pPr>
        <w:numPr>
          <w:ilvl w:val="0"/>
          <w:numId w:val="336"/>
        </w:numPr>
        <w:spacing w:before="240" w:line="240" w:lineRule="auto"/>
        <w:rPr>
          <w:rFonts w:ascii="Times New Roman" w:hAnsi="Times New Roman"/>
        </w:rPr>
      </w:pPr>
      <w:r w:rsidRPr="002D4EA3">
        <w:rPr>
          <w:rFonts w:ascii="Times New Roman" w:hAnsi="Times New Roman"/>
        </w:rPr>
        <w:t xml:space="preserve">суммы приобретенных </w:t>
      </w:r>
      <w:proofErr w:type="spellStart"/>
      <w:r w:rsidRPr="002D4EA3">
        <w:rPr>
          <w:rFonts w:ascii="Times New Roman" w:hAnsi="Times New Roman"/>
        </w:rPr>
        <w:t>внеоборотных</w:t>
      </w:r>
      <w:proofErr w:type="spellEnd"/>
      <w:r w:rsidRPr="002D4EA3">
        <w:rPr>
          <w:rFonts w:ascii="Times New Roman" w:hAnsi="Times New Roman"/>
        </w:rPr>
        <w:t xml:space="preserve"> активов, за исключением финансовых инструментов, отсроченных налоговых активов, пенсионных активов и прав, возникающих по договорам страхования;</w:t>
      </w:r>
    </w:p>
    <w:p w14:paraId="35388ED9"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дает разъяснения по оценке показателей прибыли или убытка сегмента, активам и обязательствам сегмента по каждому отчетному сегменту. </w:t>
      </w:r>
      <w:r>
        <w:rPr>
          <w:rFonts w:ascii="Times New Roman" w:hAnsi="Times New Roman"/>
        </w:rPr>
        <w:t>Банк</w:t>
      </w:r>
      <w:r w:rsidRPr="002D4EA3">
        <w:rPr>
          <w:rFonts w:ascii="Times New Roman" w:hAnsi="Times New Roman"/>
        </w:rPr>
        <w:t xml:space="preserve"> раскрывает, как минимум, следующее: </w:t>
      </w:r>
    </w:p>
    <w:p w14:paraId="55CCFB0A" w14:textId="77777777" w:rsidR="00DE508A" w:rsidRPr="002D4EA3" w:rsidRDefault="00DE508A" w:rsidP="00AE698A">
      <w:pPr>
        <w:numPr>
          <w:ilvl w:val="0"/>
          <w:numId w:val="337"/>
        </w:numPr>
        <w:spacing w:before="240" w:line="240" w:lineRule="auto"/>
        <w:rPr>
          <w:rFonts w:ascii="Times New Roman" w:hAnsi="Times New Roman"/>
        </w:rPr>
      </w:pPr>
      <w:r w:rsidRPr="002D4EA3">
        <w:rPr>
          <w:rFonts w:ascii="Times New Roman" w:hAnsi="Times New Roman"/>
        </w:rPr>
        <w:t>основу учета операций между отчетными сегментами;</w:t>
      </w:r>
    </w:p>
    <w:p w14:paraId="33C7912A" w14:textId="77777777" w:rsidR="00DE508A" w:rsidRPr="002D4EA3" w:rsidRDefault="00DE508A" w:rsidP="00AE698A">
      <w:pPr>
        <w:numPr>
          <w:ilvl w:val="0"/>
          <w:numId w:val="337"/>
        </w:numPr>
        <w:spacing w:before="240" w:line="240" w:lineRule="auto"/>
        <w:rPr>
          <w:rFonts w:ascii="Times New Roman" w:hAnsi="Times New Roman"/>
        </w:rPr>
      </w:pPr>
      <w:r w:rsidRPr="002D4EA3">
        <w:rPr>
          <w:rFonts w:ascii="Times New Roman" w:hAnsi="Times New Roman"/>
        </w:rPr>
        <w:t xml:space="preserve">характер разницы между: </w:t>
      </w:r>
    </w:p>
    <w:p w14:paraId="0A18CCA1" w14:textId="77777777" w:rsidR="00DE508A" w:rsidRPr="002D4EA3" w:rsidRDefault="00DE508A" w:rsidP="00AE698A">
      <w:pPr>
        <w:numPr>
          <w:ilvl w:val="0"/>
          <w:numId w:val="327"/>
        </w:numPr>
        <w:spacing w:before="240" w:line="240" w:lineRule="auto"/>
        <w:rPr>
          <w:rFonts w:ascii="Times New Roman" w:hAnsi="Times New Roman"/>
        </w:rPr>
      </w:pPr>
      <w:r w:rsidRPr="002D4EA3">
        <w:rPr>
          <w:rFonts w:ascii="Times New Roman" w:hAnsi="Times New Roman"/>
        </w:rPr>
        <w:t>показателями прибыли или убытков, активов и обязательств отчетных сегментов; и</w:t>
      </w:r>
    </w:p>
    <w:p w14:paraId="746F0431" w14:textId="67B42DD2" w:rsidR="00DE508A" w:rsidRPr="002D4EA3" w:rsidRDefault="00DE508A" w:rsidP="00AE698A">
      <w:pPr>
        <w:numPr>
          <w:ilvl w:val="0"/>
          <w:numId w:val="327"/>
        </w:numPr>
        <w:spacing w:before="240" w:line="240" w:lineRule="auto"/>
        <w:rPr>
          <w:rFonts w:ascii="Times New Roman" w:hAnsi="Times New Roman"/>
        </w:rPr>
      </w:pPr>
      <w:r w:rsidRPr="002D4EA3">
        <w:rPr>
          <w:rFonts w:ascii="Times New Roman" w:hAnsi="Times New Roman"/>
        </w:rPr>
        <w:t xml:space="preserve">прибылью или убытком </w:t>
      </w:r>
      <w:r>
        <w:rPr>
          <w:rFonts w:ascii="Times New Roman" w:hAnsi="Times New Roman"/>
        </w:rPr>
        <w:t>Банк</w:t>
      </w:r>
      <w:r w:rsidRPr="002D4EA3">
        <w:rPr>
          <w:rFonts w:ascii="Times New Roman" w:hAnsi="Times New Roman"/>
        </w:rPr>
        <w:t xml:space="preserve">а до расходов налога на прибыль (или соответствующего дохода) и прекращенной деятельности, активами и </w:t>
      </w:r>
      <w:r w:rsidR="006B64E7" w:rsidRPr="002D4EA3">
        <w:rPr>
          <w:rFonts w:ascii="Times New Roman" w:hAnsi="Times New Roman"/>
        </w:rPr>
        <w:t>обязательствами, соответственно</w:t>
      </w:r>
      <w:r w:rsidRPr="002D4EA3">
        <w:rPr>
          <w:rFonts w:ascii="Times New Roman" w:hAnsi="Times New Roman"/>
        </w:rPr>
        <w:t xml:space="preserve"> (если эта разница не очевидна из сверки);</w:t>
      </w:r>
    </w:p>
    <w:p w14:paraId="6200C57C" w14:textId="77777777" w:rsidR="00DE508A" w:rsidRPr="002D4EA3" w:rsidRDefault="00DE508A" w:rsidP="00AE698A">
      <w:pPr>
        <w:numPr>
          <w:ilvl w:val="0"/>
          <w:numId w:val="338"/>
        </w:numPr>
        <w:spacing w:before="240" w:line="240" w:lineRule="auto"/>
        <w:rPr>
          <w:rFonts w:ascii="Times New Roman" w:hAnsi="Times New Roman"/>
        </w:rPr>
      </w:pPr>
      <w:r w:rsidRPr="002D4EA3">
        <w:rPr>
          <w:rFonts w:ascii="Times New Roman" w:hAnsi="Times New Roman"/>
        </w:rPr>
        <w:t>характер изменений в сравнении с предшествующими периодами в методах оценки, используемых для определения прибыли или убытка отчетного сегмента, и влияния (при наличии такового) этих изменений на показатели прибыли или убытка сегмента;</w:t>
      </w:r>
    </w:p>
    <w:p w14:paraId="52A4FF49" w14:textId="77777777" w:rsidR="00DE508A" w:rsidRPr="002D4EA3" w:rsidRDefault="00DE508A" w:rsidP="00AE698A">
      <w:pPr>
        <w:numPr>
          <w:ilvl w:val="0"/>
          <w:numId w:val="338"/>
        </w:numPr>
        <w:spacing w:before="240" w:line="240" w:lineRule="auto"/>
        <w:rPr>
          <w:rFonts w:ascii="Times New Roman" w:hAnsi="Times New Roman"/>
        </w:rPr>
      </w:pPr>
      <w:r w:rsidRPr="002D4EA3">
        <w:rPr>
          <w:rFonts w:ascii="Times New Roman" w:hAnsi="Times New Roman"/>
        </w:rPr>
        <w:t xml:space="preserve">характер и влияние асимметричного распределения на отчетные сегменты. </w:t>
      </w:r>
    </w:p>
    <w:p w14:paraId="1EE27A2C"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Сверка информации</w:t>
      </w:r>
    </w:p>
    <w:p w14:paraId="7175BDFA"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представляет результаты сверки следующей информации: </w:t>
      </w:r>
    </w:p>
    <w:p w14:paraId="4D061169"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совокупн</w:t>
      </w:r>
      <w:r>
        <w:rPr>
          <w:rFonts w:ascii="Times New Roman" w:hAnsi="Times New Roman"/>
        </w:rPr>
        <w:t>ых</w:t>
      </w:r>
      <w:r w:rsidRPr="002D4EA3">
        <w:rPr>
          <w:rFonts w:ascii="Times New Roman" w:hAnsi="Times New Roman"/>
        </w:rPr>
        <w:t xml:space="preserve"> </w:t>
      </w:r>
      <w:r>
        <w:rPr>
          <w:rFonts w:ascii="Times New Roman" w:hAnsi="Times New Roman"/>
        </w:rPr>
        <w:t>доходов</w:t>
      </w:r>
      <w:r w:rsidRPr="002D4EA3">
        <w:rPr>
          <w:rFonts w:ascii="Times New Roman" w:hAnsi="Times New Roman"/>
        </w:rPr>
        <w:t xml:space="preserve"> отчетных сегментов с </w:t>
      </w:r>
      <w:r>
        <w:rPr>
          <w:rFonts w:ascii="Times New Roman" w:hAnsi="Times New Roman"/>
        </w:rPr>
        <w:t>доходами</w:t>
      </w:r>
      <w:r w:rsidRPr="002D4EA3">
        <w:rPr>
          <w:rFonts w:ascii="Times New Roman" w:hAnsi="Times New Roman"/>
        </w:rPr>
        <w:t xml:space="preserve"> </w:t>
      </w:r>
      <w:r>
        <w:rPr>
          <w:rFonts w:ascii="Times New Roman" w:hAnsi="Times New Roman"/>
        </w:rPr>
        <w:t>Банк</w:t>
      </w:r>
      <w:r w:rsidRPr="002D4EA3">
        <w:rPr>
          <w:rFonts w:ascii="Times New Roman" w:hAnsi="Times New Roman"/>
        </w:rPr>
        <w:t>а;</w:t>
      </w:r>
    </w:p>
    <w:p w14:paraId="7CD6D111"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показателей прибыли или убытка отчетных сегментов с прибылью или убытком </w:t>
      </w:r>
      <w:r>
        <w:rPr>
          <w:rFonts w:ascii="Times New Roman" w:hAnsi="Times New Roman"/>
        </w:rPr>
        <w:t>Банк</w:t>
      </w:r>
      <w:r w:rsidRPr="002D4EA3">
        <w:rPr>
          <w:rFonts w:ascii="Times New Roman" w:hAnsi="Times New Roman"/>
        </w:rPr>
        <w:t>а до налоговых расходов (налогового дохода) и прекращенной деятельности;</w:t>
      </w:r>
    </w:p>
    <w:p w14:paraId="581F76E8"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активов отчетных сегментов с активами </w:t>
      </w:r>
      <w:r>
        <w:rPr>
          <w:rFonts w:ascii="Times New Roman" w:hAnsi="Times New Roman"/>
        </w:rPr>
        <w:t>Банк</w:t>
      </w:r>
      <w:r w:rsidRPr="002D4EA3">
        <w:rPr>
          <w:rFonts w:ascii="Times New Roman" w:hAnsi="Times New Roman"/>
        </w:rPr>
        <w:t>а;</w:t>
      </w:r>
    </w:p>
    <w:p w14:paraId="4A217454"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обязательств отчетных сегментов с обязательствами </w:t>
      </w:r>
      <w:r>
        <w:rPr>
          <w:rFonts w:ascii="Times New Roman" w:hAnsi="Times New Roman"/>
        </w:rPr>
        <w:t>Банк</w:t>
      </w:r>
      <w:r w:rsidRPr="002D4EA3">
        <w:rPr>
          <w:rFonts w:ascii="Times New Roman" w:hAnsi="Times New Roman"/>
        </w:rPr>
        <w:t xml:space="preserve">а (если только такие обязательства регулярно предоставляются руководителю организации, ответственному за операционные решения); </w:t>
      </w:r>
    </w:p>
    <w:p w14:paraId="00789063" w14:textId="77777777" w:rsidR="00DE508A" w:rsidRPr="002D4EA3" w:rsidRDefault="00DE508A" w:rsidP="00AE698A">
      <w:pPr>
        <w:numPr>
          <w:ilvl w:val="0"/>
          <w:numId w:val="339"/>
        </w:numPr>
        <w:spacing w:before="240" w:line="240" w:lineRule="auto"/>
        <w:rPr>
          <w:rFonts w:ascii="Times New Roman" w:hAnsi="Times New Roman"/>
        </w:rPr>
      </w:pPr>
      <w:r w:rsidRPr="002D4EA3">
        <w:rPr>
          <w:rFonts w:ascii="Times New Roman" w:hAnsi="Times New Roman"/>
        </w:rPr>
        <w:t xml:space="preserve">совокупных показателей отчетных сегментов в отношении каждого существенного компонента информации, раскрытой по соответствующему показателю </w:t>
      </w:r>
      <w:r>
        <w:rPr>
          <w:rFonts w:ascii="Times New Roman" w:hAnsi="Times New Roman"/>
        </w:rPr>
        <w:t>Банк</w:t>
      </w:r>
      <w:r w:rsidRPr="002D4EA3">
        <w:rPr>
          <w:rFonts w:ascii="Times New Roman" w:hAnsi="Times New Roman"/>
        </w:rPr>
        <w:t>а.</w:t>
      </w:r>
    </w:p>
    <w:p w14:paraId="2C47DF96"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Все сверяемые существенные статьи должны быть представлены отдельно и снабжены описанием.</w:t>
      </w:r>
    </w:p>
    <w:p w14:paraId="5C594B1E"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 xml:space="preserve">Пересчет информации, представленной за предыдущие периоды </w:t>
      </w:r>
    </w:p>
    <w:p w14:paraId="68A3AA2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Когда операционный сегмент становится отчетным в текущем периоде вследствие превышения количественных пороговых значений, </w:t>
      </w:r>
      <w:r>
        <w:rPr>
          <w:rFonts w:ascii="Times New Roman" w:hAnsi="Times New Roman"/>
        </w:rPr>
        <w:t>Банк</w:t>
      </w:r>
      <w:r w:rsidRPr="002D4EA3">
        <w:rPr>
          <w:rFonts w:ascii="Times New Roman" w:hAnsi="Times New Roman"/>
        </w:rPr>
        <w:t xml:space="preserve"> должен представить сравнительную информацию за предыдущий период, даже если этот операционный сегмент не отвечал критериям выделения в отдельный отчетный сегмент в прошлом периоде. </w:t>
      </w:r>
      <w:r>
        <w:rPr>
          <w:rFonts w:ascii="Times New Roman" w:hAnsi="Times New Roman"/>
        </w:rPr>
        <w:t>Банк</w:t>
      </w:r>
      <w:r w:rsidRPr="002D4EA3">
        <w:rPr>
          <w:rFonts w:ascii="Times New Roman" w:hAnsi="Times New Roman"/>
        </w:rPr>
        <w:t xml:space="preserve"> не представляет сравнительную информацию, если необходимая информация отсутствует</w:t>
      </w:r>
      <w:r>
        <w:rPr>
          <w:rFonts w:ascii="Times New Roman" w:hAnsi="Times New Roman"/>
        </w:rPr>
        <w:t>,</w:t>
      </w:r>
      <w:r w:rsidRPr="002D4EA3">
        <w:rPr>
          <w:rFonts w:ascii="Times New Roman" w:hAnsi="Times New Roman"/>
        </w:rPr>
        <w:t xml:space="preserve"> и затраты на ее подготовку были бы чрезмерны. </w:t>
      </w:r>
    </w:p>
    <w:p w14:paraId="69C2AF9E"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lastRenderedPageBreak/>
        <w:t xml:space="preserve">Если </w:t>
      </w:r>
      <w:r>
        <w:rPr>
          <w:rFonts w:ascii="Times New Roman" w:hAnsi="Times New Roman"/>
        </w:rPr>
        <w:t>Банк</w:t>
      </w:r>
      <w:r w:rsidRPr="002D4EA3">
        <w:rPr>
          <w:rFonts w:ascii="Times New Roman" w:hAnsi="Times New Roman"/>
        </w:rPr>
        <w:t xml:space="preserve"> меняет структуру своей внутренней организации, что приводит к изменению отчетных сегментов, соответствующая информация за предыдущие (включая промежуточные) периоды, подлежит пересчету. Исключение составляют случаи, когда такая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w:t>
      </w:r>
    </w:p>
    <w:p w14:paraId="6CD8355C"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После изменения состава своих отчетных сегментов </w:t>
      </w:r>
      <w:r>
        <w:rPr>
          <w:rFonts w:ascii="Times New Roman" w:hAnsi="Times New Roman"/>
        </w:rPr>
        <w:t>Банк</w:t>
      </w:r>
      <w:r w:rsidRPr="002D4EA3">
        <w:rPr>
          <w:rFonts w:ascii="Times New Roman" w:hAnsi="Times New Roman"/>
        </w:rPr>
        <w:t xml:space="preserve"> раскрывает, был ли проведен пересчет соответствующих статей сегментной информации за предыдущие периоды. </w:t>
      </w:r>
    </w:p>
    <w:p w14:paraId="3D83F904" w14:textId="050B5917" w:rsidR="00DE508A" w:rsidRPr="002D4EA3" w:rsidRDefault="00DE508A" w:rsidP="00DE508A">
      <w:pPr>
        <w:spacing w:before="240" w:line="240" w:lineRule="auto"/>
        <w:ind w:left="0"/>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изменил свои отчетные сегменты, </w:t>
      </w:r>
      <w:r w:rsidR="004115AD" w:rsidRPr="002D4EA3">
        <w:rPr>
          <w:rFonts w:ascii="Times New Roman" w:hAnsi="Times New Roman"/>
        </w:rPr>
        <w:t>и,</w:t>
      </w:r>
      <w:r w:rsidRPr="002D4EA3">
        <w:rPr>
          <w:rFonts w:ascii="Times New Roman" w:hAnsi="Times New Roman"/>
        </w:rPr>
        <w:t xml:space="preserve"> если сегментная информация за предыдущие периоды, включая промежуточные периоды, не была пересчитана в год изменения, </w:t>
      </w:r>
      <w:r>
        <w:rPr>
          <w:rFonts w:ascii="Times New Roman" w:hAnsi="Times New Roman"/>
        </w:rPr>
        <w:t>Банк</w:t>
      </w:r>
      <w:r w:rsidRPr="002D4EA3">
        <w:rPr>
          <w:rFonts w:ascii="Times New Roman" w:hAnsi="Times New Roman"/>
        </w:rPr>
        <w:t xml:space="preserve"> раскрывает сегментную информацию за текущий период как на основе старой структуры сегментации, так и новой. Исключение составляют случаи, когда такая информация отсутствует, или затраты по ее подготовке представляются чрезмерными.</w:t>
      </w:r>
    </w:p>
    <w:p w14:paraId="0AF4EC31" w14:textId="77777777" w:rsidR="00DE508A" w:rsidRPr="002D4EA3" w:rsidRDefault="00DE508A" w:rsidP="00DE508A">
      <w:pPr>
        <w:spacing w:before="240" w:line="240" w:lineRule="auto"/>
        <w:ind w:left="0"/>
        <w:rPr>
          <w:rFonts w:ascii="Times New Roman" w:hAnsi="Times New Roman"/>
          <w:b/>
        </w:rPr>
      </w:pPr>
      <w:r w:rsidRPr="002D4EA3">
        <w:rPr>
          <w:rFonts w:ascii="Times New Roman" w:hAnsi="Times New Roman"/>
          <w:b/>
        </w:rPr>
        <w:t>Раскрытие информации о продукции и услугах, о географической зоне деятельности и о</w:t>
      </w:r>
      <w:r>
        <w:rPr>
          <w:rFonts w:ascii="Times New Roman" w:hAnsi="Times New Roman"/>
          <w:b/>
        </w:rPr>
        <w:t>б</w:t>
      </w:r>
      <w:r w:rsidRPr="002D4EA3">
        <w:rPr>
          <w:rFonts w:ascii="Times New Roman" w:hAnsi="Times New Roman"/>
          <w:b/>
        </w:rPr>
        <w:t xml:space="preserve"> </w:t>
      </w:r>
      <w:r>
        <w:rPr>
          <w:rFonts w:ascii="Times New Roman" w:hAnsi="Times New Roman"/>
          <w:b/>
        </w:rPr>
        <w:t>основных клиентах</w:t>
      </w:r>
      <w:r w:rsidRPr="002D4EA3">
        <w:rPr>
          <w:rFonts w:ascii="Times New Roman" w:hAnsi="Times New Roman"/>
          <w:b/>
        </w:rPr>
        <w:t xml:space="preserve"> </w:t>
      </w:r>
      <w:r>
        <w:rPr>
          <w:rFonts w:ascii="Times New Roman" w:hAnsi="Times New Roman"/>
          <w:b/>
        </w:rPr>
        <w:t>Банк</w:t>
      </w:r>
      <w:r w:rsidRPr="002D4EA3">
        <w:rPr>
          <w:rFonts w:ascii="Times New Roman" w:hAnsi="Times New Roman"/>
          <w:b/>
        </w:rPr>
        <w:t>а</w:t>
      </w:r>
    </w:p>
    <w:p w14:paraId="7115D031"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Раскрытие информации о продукции и услугах, о географической зоне деятельности и о</w:t>
      </w:r>
      <w:r>
        <w:rPr>
          <w:rFonts w:ascii="Times New Roman" w:hAnsi="Times New Roman"/>
        </w:rPr>
        <w:t>б</w:t>
      </w:r>
      <w:r w:rsidRPr="002D4EA3">
        <w:rPr>
          <w:rFonts w:ascii="Times New Roman" w:hAnsi="Times New Roman"/>
        </w:rPr>
        <w:t xml:space="preserve"> </w:t>
      </w:r>
      <w:r>
        <w:rPr>
          <w:rFonts w:ascii="Times New Roman" w:hAnsi="Times New Roman"/>
        </w:rPr>
        <w:t>основных клиентах</w:t>
      </w:r>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а должно основываться на информации, подготовленной в соответствии с МСФО, и требуется только в том случае, если такая информация не была ранее раскрыта при представлении информации по отчетным сегментам. </w:t>
      </w:r>
    </w:p>
    <w:p w14:paraId="6CE0D113" w14:textId="77777777" w:rsidR="00DE508A"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сумму </w:t>
      </w:r>
      <w:r>
        <w:rPr>
          <w:rFonts w:ascii="Times New Roman" w:hAnsi="Times New Roman"/>
        </w:rPr>
        <w:t>доходов</w:t>
      </w:r>
      <w:r w:rsidRPr="002D4EA3">
        <w:rPr>
          <w:rFonts w:ascii="Times New Roman" w:hAnsi="Times New Roman"/>
        </w:rPr>
        <w:t xml:space="preserve"> от внешних покупателей по каждому виду продукции и услуг или по каждой группе схожих видов продукции и услуг. Исключение составляют случаи, когда необходимая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 В таком случае, данный факт необходимо раскрывать.</w:t>
      </w:r>
    </w:p>
    <w:p w14:paraId="07C1A7B0"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Доходы включают процентные доходы, комиссионные доходы и прочие операционные доходы.</w:t>
      </w:r>
    </w:p>
    <w:p w14:paraId="2B4AC010" w14:textId="77777777" w:rsidR="00DE508A" w:rsidRPr="002D4EA3" w:rsidRDefault="00DE508A" w:rsidP="00DE508A">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следующую географическую информацию:</w:t>
      </w:r>
    </w:p>
    <w:p w14:paraId="6DB6F755" w14:textId="77777777" w:rsidR="00DE508A" w:rsidRPr="002D4EA3" w:rsidRDefault="00DE508A" w:rsidP="00AE698A">
      <w:pPr>
        <w:numPr>
          <w:ilvl w:val="0"/>
          <w:numId w:val="340"/>
        </w:numPr>
        <w:spacing w:before="240" w:line="240" w:lineRule="auto"/>
        <w:rPr>
          <w:rFonts w:ascii="Times New Roman" w:hAnsi="Times New Roman"/>
        </w:rPr>
      </w:pPr>
      <w:r w:rsidRPr="002D4EA3">
        <w:rPr>
          <w:rFonts w:ascii="Times New Roman" w:hAnsi="Times New Roman"/>
        </w:rPr>
        <w:t xml:space="preserve">сумму </w:t>
      </w:r>
      <w:r>
        <w:rPr>
          <w:rFonts w:ascii="Times New Roman" w:hAnsi="Times New Roman"/>
        </w:rPr>
        <w:t>доходов</w:t>
      </w:r>
      <w:r w:rsidRPr="002D4EA3">
        <w:rPr>
          <w:rFonts w:ascii="Times New Roman" w:hAnsi="Times New Roman"/>
        </w:rPr>
        <w:t xml:space="preserve"> от внешних покупателей в разрезе:</w:t>
      </w:r>
    </w:p>
    <w:p w14:paraId="1F3B69B3" w14:textId="77777777" w:rsidR="00DE508A" w:rsidRPr="002D4EA3" w:rsidRDefault="00DE508A" w:rsidP="00AE698A">
      <w:pPr>
        <w:numPr>
          <w:ilvl w:val="0"/>
          <w:numId w:val="341"/>
        </w:numPr>
        <w:spacing w:before="240" w:line="240" w:lineRule="auto"/>
        <w:rPr>
          <w:rFonts w:ascii="Times New Roman" w:hAnsi="Times New Roman"/>
        </w:rPr>
      </w:pPr>
      <w:r>
        <w:rPr>
          <w:rFonts w:ascii="Times New Roman" w:hAnsi="Times New Roman"/>
        </w:rPr>
        <w:t>доходов</w:t>
      </w:r>
      <w:r w:rsidRPr="002D4EA3">
        <w:rPr>
          <w:rFonts w:ascii="Times New Roman" w:hAnsi="Times New Roman"/>
        </w:rPr>
        <w:t>, полученн</w:t>
      </w:r>
      <w:r>
        <w:rPr>
          <w:rFonts w:ascii="Times New Roman" w:hAnsi="Times New Roman"/>
        </w:rPr>
        <w:t>ых</w:t>
      </w:r>
      <w:r w:rsidRPr="002D4EA3">
        <w:rPr>
          <w:rFonts w:ascii="Times New Roman" w:hAnsi="Times New Roman"/>
        </w:rPr>
        <w:t xml:space="preserve"> на территории Республики Казахстан;</w:t>
      </w:r>
    </w:p>
    <w:p w14:paraId="4552A835" w14:textId="77777777" w:rsidR="00DE508A" w:rsidRPr="002D4EA3" w:rsidRDefault="00DE508A" w:rsidP="00AE698A">
      <w:pPr>
        <w:numPr>
          <w:ilvl w:val="0"/>
          <w:numId w:val="341"/>
        </w:numPr>
        <w:spacing w:before="240" w:line="240" w:lineRule="auto"/>
        <w:rPr>
          <w:rFonts w:ascii="Times New Roman" w:hAnsi="Times New Roman"/>
        </w:rPr>
      </w:pPr>
      <w:r w:rsidRPr="002D4EA3">
        <w:rPr>
          <w:rFonts w:ascii="Times New Roman" w:hAnsi="Times New Roman"/>
        </w:rPr>
        <w:t>совокупно</w:t>
      </w:r>
      <w:r>
        <w:rPr>
          <w:rFonts w:ascii="Times New Roman" w:hAnsi="Times New Roman"/>
        </w:rPr>
        <w:t>го</w:t>
      </w:r>
      <w:r w:rsidRPr="002D4EA3">
        <w:rPr>
          <w:rFonts w:ascii="Times New Roman" w:hAnsi="Times New Roman"/>
        </w:rPr>
        <w:t xml:space="preserve"> </w:t>
      </w:r>
      <w:r>
        <w:rPr>
          <w:rFonts w:ascii="Times New Roman" w:hAnsi="Times New Roman"/>
        </w:rPr>
        <w:t>дохода</w:t>
      </w:r>
      <w:r w:rsidRPr="002D4EA3">
        <w:rPr>
          <w:rFonts w:ascii="Times New Roman" w:hAnsi="Times New Roman"/>
        </w:rPr>
        <w:t>, полученно</w:t>
      </w:r>
      <w:r>
        <w:rPr>
          <w:rFonts w:ascii="Times New Roman" w:hAnsi="Times New Roman"/>
        </w:rPr>
        <w:t>го</w:t>
      </w:r>
      <w:r w:rsidRPr="002D4EA3">
        <w:rPr>
          <w:rFonts w:ascii="Times New Roman" w:hAnsi="Times New Roman"/>
        </w:rPr>
        <w:t xml:space="preserve"> в зарубежных странах. Если </w:t>
      </w:r>
      <w:r>
        <w:rPr>
          <w:rFonts w:ascii="Times New Roman" w:hAnsi="Times New Roman"/>
        </w:rPr>
        <w:t>доходы</w:t>
      </w:r>
      <w:r w:rsidRPr="002D4EA3">
        <w:rPr>
          <w:rFonts w:ascii="Times New Roman" w:hAnsi="Times New Roman"/>
        </w:rPr>
        <w:t>, полученн</w:t>
      </w:r>
      <w:r>
        <w:rPr>
          <w:rFonts w:ascii="Times New Roman" w:hAnsi="Times New Roman"/>
        </w:rPr>
        <w:t>ые</w:t>
      </w:r>
      <w:r w:rsidRPr="002D4EA3">
        <w:rPr>
          <w:rFonts w:ascii="Times New Roman" w:hAnsi="Times New Roman"/>
        </w:rPr>
        <w:t xml:space="preserve"> в отдельной зарубежной стране существенн</w:t>
      </w:r>
      <w:r>
        <w:rPr>
          <w:rFonts w:ascii="Times New Roman" w:hAnsi="Times New Roman"/>
        </w:rPr>
        <w:t>ы</w:t>
      </w:r>
      <w:r w:rsidRPr="002D4EA3">
        <w:rPr>
          <w:rFonts w:ascii="Times New Roman" w:hAnsi="Times New Roman"/>
        </w:rPr>
        <w:t>, тогда необходимо раскрывать так</w:t>
      </w:r>
      <w:r>
        <w:rPr>
          <w:rFonts w:ascii="Times New Roman" w:hAnsi="Times New Roman"/>
        </w:rPr>
        <w:t>ие</w:t>
      </w:r>
      <w:r w:rsidRPr="002D4EA3">
        <w:rPr>
          <w:rFonts w:ascii="Times New Roman" w:hAnsi="Times New Roman"/>
        </w:rPr>
        <w:t xml:space="preserve"> </w:t>
      </w:r>
      <w:r>
        <w:rPr>
          <w:rFonts w:ascii="Times New Roman" w:hAnsi="Times New Roman"/>
        </w:rPr>
        <w:t>доходы</w:t>
      </w:r>
      <w:r w:rsidRPr="002D4EA3">
        <w:rPr>
          <w:rFonts w:ascii="Times New Roman" w:hAnsi="Times New Roman"/>
        </w:rPr>
        <w:t xml:space="preserve"> отдельно. </w:t>
      </w:r>
      <w:r>
        <w:rPr>
          <w:rFonts w:ascii="Times New Roman" w:hAnsi="Times New Roman"/>
        </w:rPr>
        <w:t>Банк</w:t>
      </w:r>
      <w:r w:rsidRPr="002D4EA3">
        <w:rPr>
          <w:rFonts w:ascii="Times New Roman" w:hAnsi="Times New Roman"/>
        </w:rPr>
        <w:t xml:space="preserve"> также раскрывает основу отнесения </w:t>
      </w:r>
      <w:r>
        <w:rPr>
          <w:rFonts w:ascii="Times New Roman" w:hAnsi="Times New Roman"/>
        </w:rPr>
        <w:t>доходов</w:t>
      </w:r>
      <w:r w:rsidRPr="002D4EA3">
        <w:rPr>
          <w:rFonts w:ascii="Times New Roman" w:hAnsi="Times New Roman"/>
        </w:rPr>
        <w:t xml:space="preserve"> от внешних покупателей на отдельные страны (например, </w:t>
      </w:r>
      <w:r>
        <w:rPr>
          <w:rFonts w:ascii="Times New Roman" w:hAnsi="Times New Roman"/>
        </w:rPr>
        <w:t>доходы</w:t>
      </w:r>
      <w:r w:rsidRPr="002D4EA3">
        <w:rPr>
          <w:rFonts w:ascii="Times New Roman" w:hAnsi="Times New Roman"/>
        </w:rPr>
        <w:t xml:space="preserve"> мо</w:t>
      </w:r>
      <w:r>
        <w:rPr>
          <w:rFonts w:ascii="Times New Roman" w:hAnsi="Times New Roman"/>
        </w:rPr>
        <w:t>гут</w:t>
      </w:r>
      <w:r w:rsidRPr="002D4EA3">
        <w:rPr>
          <w:rFonts w:ascii="Times New Roman" w:hAnsi="Times New Roman"/>
        </w:rPr>
        <w:t xml:space="preserve"> быть отнесен</w:t>
      </w:r>
      <w:r>
        <w:rPr>
          <w:rFonts w:ascii="Times New Roman" w:hAnsi="Times New Roman"/>
        </w:rPr>
        <w:t>ы</w:t>
      </w:r>
      <w:r w:rsidRPr="002D4EA3">
        <w:rPr>
          <w:rFonts w:ascii="Times New Roman" w:hAnsi="Times New Roman"/>
        </w:rPr>
        <w:t xml:space="preserve"> на конкретную страну на основе расположения </w:t>
      </w:r>
      <w:r>
        <w:rPr>
          <w:rFonts w:ascii="Times New Roman" w:hAnsi="Times New Roman"/>
        </w:rPr>
        <w:t>клиента</w:t>
      </w:r>
      <w:r w:rsidRPr="002D4EA3">
        <w:rPr>
          <w:rFonts w:ascii="Times New Roman" w:hAnsi="Times New Roman"/>
        </w:rPr>
        <w:t>)</w:t>
      </w:r>
      <w:r>
        <w:rPr>
          <w:rFonts w:ascii="Times New Roman" w:hAnsi="Times New Roman"/>
        </w:rPr>
        <w:t>.</w:t>
      </w:r>
    </w:p>
    <w:p w14:paraId="0F0BCB3B" w14:textId="77777777" w:rsidR="00DE508A" w:rsidRPr="002D4EA3" w:rsidRDefault="00DE508A" w:rsidP="00AE698A">
      <w:pPr>
        <w:numPr>
          <w:ilvl w:val="0"/>
          <w:numId w:val="340"/>
        </w:numPr>
        <w:spacing w:before="240" w:line="240" w:lineRule="auto"/>
        <w:rPr>
          <w:rFonts w:ascii="Times New Roman" w:hAnsi="Times New Roman"/>
        </w:rPr>
      </w:pPr>
      <w:r w:rsidRPr="002D4EA3">
        <w:rPr>
          <w:rFonts w:ascii="Times New Roman" w:hAnsi="Times New Roman"/>
        </w:rPr>
        <w:t xml:space="preserve">сумму </w:t>
      </w:r>
      <w:proofErr w:type="spellStart"/>
      <w:r w:rsidRPr="002D4EA3">
        <w:rPr>
          <w:rFonts w:ascii="Times New Roman" w:hAnsi="Times New Roman"/>
        </w:rPr>
        <w:t>внеоборотных</w:t>
      </w:r>
      <w:proofErr w:type="spellEnd"/>
      <w:r w:rsidRPr="002D4EA3">
        <w:rPr>
          <w:rFonts w:ascii="Times New Roman" w:hAnsi="Times New Roman"/>
        </w:rPr>
        <w:t xml:space="preserve"> активов, за исключением финансовых инструментов, отсроченных налоговых активов, активов пенсионного плана и прав, возникающих по договорам страхования в разрезе:</w:t>
      </w:r>
    </w:p>
    <w:p w14:paraId="52803EF8" w14:textId="77777777" w:rsidR="00DE508A" w:rsidRPr="002D4EA3" w:rsidRDefault="00DE508A" w:rsidP="00AE698A">
      <w:pPr>
        <w:numPr>
          <w:ilvl w:val="0"/>
          <w:numId w:val="342"/>
        </w:numPr>
        <w:spacing w:before="240" w:line="240" w:lineRule="auto"/>
        <w:rPr>
          <w:rFonts w:ascii="Times New Roman" w:hAnsi="Times New Roman"/>
        </w:rPr>
      </w:pPr>
      <w:proofErr w:type="spellStart"/>
      <w:r w:rsidRPr="002D4EA3">
        <w:rPr>
          <w:rFonts w:ascii="Times New Roman" w:hAnsi="Times New Roman"/>
        </w:rPr>
        <w:t>внеоборотных</w:t>
      </w:r>
      <w:proofErr w:type="spellEnd"/>
      <w:r w:rsidRPr="002D4EA3">
        <w:rPr>
          <w:rFonts w:ascii="Times New Roman" w:hAnsi="Times New Roman"/>
        </w:rPr>
        <w:t xml:space="preserve"> активов на территории Республики Казахстан;</w:t>
      </w:r>
    </w:p>
    <w:p w14:paraId="1CFC9433" w14:textId="77777777" w:rsidR="00DE508A" w:rsidRPr="002D4EA3" w:rsidRDefault="00DE508A" w:rsidP="00AE698A">
      <w:pPr>
        <w:numPr>
          <w:ilvl w:val="0"/>
          <w:numId w:val="342"/>
        </w:numPr>
        <w:spacing w:before="240" w:line="240" w:lineRule="auto"/>
        <w:rPr>
          <w:rFonts w:ascii="Times New Roman" w:hAnsi="Times New Roman"/>
        </w:rPr>
      </w:pPr>
      <w:proofErr w:type="spellStart"/>
      <w:r w:rsidRPr="002D4EA3">
        <w:rPr>
          <w:rFonts w:ascii="Times New Roman" w:hAnsi="Times New Roman"/>
        </w:rPr>
        <w:t>внеоборотных</w:t>
      </w:r>
      <w:proofErr w:type="spellEnd"/>
      <w:r w:rsidRPr="002D4EA3">
        <w:rPr>
          <w:rFonts w:ascii="Times New Roman" w:hAnsi="Times New Roman"/>
        </w:rPr>
        <w:t xml:space="preserve"> активов в зарубежных странах. Если </w:t>
      </w:r>
      <w:proofErr w:type="spellStart"/>
      <w:r w:rsidRPr="002D4EA3">
        <w:rPr>
          <w:rFonts w:ascii="Times New Roman" w:hAnsi="Times New Roman"/>
        </w:rPr>
        <w:t>внеоборотные</w:t>
      </w:r>
      <w:proofErr w:type="spellEnd"/>
      <w:r w:rsidRPr="002D4EA3">
        <w:rPr>
          <w:rFonts w:ascii="Times New Roman" w:hAnsi="Times New Roman"/>
        </w:rPr>
        <w:t xml:space="preserve"> активы в отдельной зарубежной стране существенны, тогда необходимо раскрывать такие </w:t>
      </w:r>
      <w:proofErr w:type="spellStart"/>
      <w:r w:rsidRPr="002D4EA3">
        <w:rPr>
          <w:rFonts w:ascii="Times New Roman" w:hAnsi="Times New Roman"/>
        </w:rPr>
        <w:t>внеоборотные</w:t>
      </w:r>
      <w:proofErr w:type="spellEnd"/>
      <w:r w:rsidRPr="002D4EA3">
        <w:rPr>
          <w:rFonts w:ascii="Times New Roman" w:hAnsi="Times New Roman"/>
        </w:rPr>
        <w:t xml:space="preserve"> активы отдельно.</w:t>
      </w:r>
    </w:p>
    <w:p w14:paraId="20CE35C8"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Исключение составляют случаи, когда необходимая информация отсутствует</w:t>
      </w:r>
      <w:r>
        <w:rPr>
          <w:rFonts w:ascii="Times New Roman" w:hAnsi="Times New Roman"/>
        </w:rPr>
        <w:t>,</w:t>
      </w:r>
      <w:r w:rsidRPr="002D4EA3">
        <w:rPr>
          <w:rFonts w:ascii="Times New Roman" w:hAnsi="Times New Roman"/>
        </w:rPr>
        <w:t xml:space="preserve"> и затраты по ее подготовке представляются чрезмерными. В таком случае, данный факт необходимо раскрывать.</w:t>
      </w:r>
    </w:p>
    <w:p w14:paraId="21F1F78D" w14:textId="77777777" w:rsidR="00DE508A" w:rsidRPr="002D4EA3" w:rsidRDefault="00DE508A" w:rsidP="00DE508A">
      <w:pPr>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доходы</w:t>
      </w:r>
      <w:r w:rsidRPr="002D4EA3">
        <w:rPr>
          <w:rFonts w:ascii="Times New Roman" w:hAnsi="Times New Roman"/>
        </w:rPr>
        <w:t xml:space="preserve"> от одного отдельно взятого внешнего </w:t>
      </w:r>
      <w:r>
        <w:rPr>
          <w:rFonts w:ascii="Times New Roman" w:hAnsi="Times New Roman"/>
        </w:rPr>
        <w:t>клиента</w:t>
      </w:r>
      <w:r w:rsidRPr="002D4EA3">
        <w:rPr>
          <w:rFonts w:ascii="Times New Roman" w:hAnsi="Times New Roman"/>
        </w:rPr>
        <w:t xml:space="preserve"> составля</w:t>
      </w:r>
      <w:r>
        <w:rPr>
          <w:rFonts w:ascii="Times New Roman" w:hAnsi="Times New Roman"/>
        </w:rPr>
        <w:t>ю</w:t>
      </w:r>
      <w:r w:rsidRPr="002D4EA3">
        <w:rPr>
          <w:rFonts w:ascii="Times New Roman" w:hAnsi="Times New Roman"/>
        </w:rPr>
        <w:t xml:space="preserve">т десять процентов или более от общей </w:t>
      </w:r>
      <w:r>
        <w:rPr>
          <w:rFonts w:ascii="Times New Roman" w:hAnsi="Times New Roman"/>
        </w:rPr>
        <w:t>суммы доходов</w:t>
      </w:r>
      <w:r w:rsidRPr="002D4EA3">
        <w:rPr>
          <w:rFonts w:ascii="Times New Roman" w:hAnsi="Times New Roman"/>
        </w:rPr>
        <w:t xml:space="preserve"> </w:t>
      </w:r>
      <w:r>
        <w:rPr>
          <w:rFonts w:ascii="Times New Roman" w:hAnsi="Times New Roman"/>
        </w:rPr>
        <w:t>Банк</w:t>
      </w:r>
      <w:r w:rsidRPr="002D4EA3">
        <w:rPr>
          <w:rFonts w:ascii="Times New Roman" w:hAnsi="Times New Roman"/>
        </w:rPr>
        <w:t xml:space="preserve">а, </w:t>
      </w:r>
      <w:r>
        <w:rPr>
          <w:rFonts w:ascii="Times New Roman" w:hAnsi="Times New Roman"/>
        </w:rPr>
        <w:t>Банк</w:t>
      </w:r>
      <w:r w:rsidRPr="002D4EA3">
        <w:rPr>
          <w:rFonts w:ascii="Times New Roman" w:hAnsi="Times New Roman"/>
        </w:rPr>
        <w:t xml:space="preserve"> в таком случае раскрывает данный факт и общую сумму </w:t>
      </w:r>
      <w:r>
        <w:rPr>
          <w:rFonts w:ascii="Times New Roman" w:hAnsi="Times New Roman"/>
        </w:rPr>
        <w:t>доходов</w:t>
      </w:r>
      <w:r w:rsidRPr="002D4EA3">
        <w:rPr>
          <w:rFonts w:ascii="Times New Roman" w:hAnsi="Times New Roman"/>
        </w:rPr>
        <w:t xml:space="preserve"> по каждому такому </w:t>
      </w:r>
      <w:r>
        <w:rPr>
          <w:rFonts w:ascii="Times New Roman" w:hAnsi="Times New Roman"/>
        </w:rPr>
        <w:t>основному клиенту</w:t>
      </w:r>
      <w:r w:rsidRPr="002D4EA3">
        <w:rPr>
          <w:rFonts w:ascii="Times New Roman" w:hAnsi="Times New Roman"/>
        </w:rPr>
        <w:t>, а также название сегмента или сегментов, к которым относится так</w:t>
      </w:r>
      <w:r>
        <w:rPr>
          <w:rFonts w:ascii="Times New Roman" w:hAnsi="Times New Roman"/>
        </w:rPr>
        <w:t>ой</w:t>
      </w:r>
      <w:r w:rsidRPr="002D4EA3">
        <w:rPr>
          <w:rFonts w:ascii="Times New Roman" w:hAnsi="Times New Roman"/>
        </w:rPr>
        <w:t xml:space="preserve"> </w:t>
      </w:r>
      <w:r>
        <w:rPr>
          <w:rFonts w:ascii="Times New Roman" w:hAnsi="Times New Roman"/>
        </w:rPr>
        <w:t>доход</w:t>
      </w:r>
      <w:r w:rsidRPr="002D4EA3">
        <w:rPr>
          <w:rFonts w:ascii="Times New Roman" w:hAnsi="Times New Roman"/>
        </w:rPr>
        <w:t xml:space="preserve">. При этом нет необходимости раскрывать название </w:t>
      </w:r>
      <w:r>
        <w:rPr>
          <w:rFonts w:ascii="Times New Roman" w:hAnsi="Times New Roman"/>
        </w:rPr>
        <w:t>клиента</w:t>
      </w:r>
      <w:r w:rsidRPr="002D4EA3">
        <w:rPr>
          <w:rFonts w:ascii="Times New Roman" w:hAnsi="Times New Roman"/>
        </w:rPr>
        <w:t xml:space="preserve"> или же суммы </w:t>
      </w:r>
      <w:r>
        <w:rPr>
          <w:rFonts w:ascii="Times New Roman" w:hAnsi="Times New Roman"/>
        </w:rPr>
        <w:t>доходов</w:t>
      </w:r>
      <w:r w:rsidRPr="002D4EA3">
        <w:rPr>
          <w:rFonts w:ascii="Times New Roman" w:hAnsi="Times New Roman"/>
        </w:rPr>
        <w:t>, относящ</w:t>
      </w:r>
      <w:r>
        <w:rPr>
          <w:rFonts w:ascii="Times New Roman" w:hAnsi="Times New Roman"/>
        </w:rPr>
        <w:t>их</w:t>
      </w:r>
      <w:r w:rsidRPr="002D4EA3">
        <w:rPr>
          <w:rFonts w:ascii="Times New Roman" w:hAnsi="Times New Roman"/>
        </w:rPr>
        <w:t xml:space="preserve">ся к каждому из сегментов. Для целей данного раздела, группа </w:t>
      </w:r>
      <w:r>
        <w:rPr>
          <w:rFonts w:ascii="Times New Roman" w:hAnsi="Times New Roman"/>
        </w:rPr>
        <w:t>компаний</w:t>
      </w:r>
      <w:r w:rsidRPr="002D4EA3">
        <w:rPr>
          <w:rFonts w:ascii="Times New Roman" w:hAnsi="Times New Roman"/>
        </w:rPr>
        <w:t xml:space="preserve"> под общим контролем рассматривается </w:t>
      </w:r>
      <w:r>
        <w:rPr>
          <w:rFonts w:ascii="Times New Roman" w:hAnsi="Times New Roman"/>
        </w:rPr>
        <w:t>Банк</w:t>
      </w:r>
      <w:r w:rsidRPr="002D4EA3">
        <w:rPr>
          <w:rFonts w:ascii="Times New Roman" w:hAnsi="Times New Roman"/>
        </w:rPr>
        <w:t xml:space="preserve">ом в качестве одного </w:t>
      </w:r>
      <w:r>
        <w:rPr>
          <w:rFonts w:ascii="Times New Roman" w:hAnsi="Times New Roman"/>
        </w:rPr>
        <w:t>клиента</w:t>
      </w:r>
      <w:r w:rsidRPr="002D4EA3">
        <w:rPr>
          <w:rFonts w:ascii="Times New Roman" w:hAnsi="Times New Roman"/>
        </w:rPr>
        <w:t xml:space="preserve">. Однако, требуется применение суждения для того, чтобы оценить является ли государство (включая государственные органы и аналогичные организации, в том числе местные, национальные или международные) и подконтрольные ему организации одним </w:t>
      </w:r>
      <w:r>
        <w:rPr>
          <w:rFonts w:ascii="Times New Roman" w:hAnsi="Times New Roman"/>
        </w:rPr>
        <w:t>клиентом</w:t>
      </w:r>
      <w:r w:rsidRPr="002D4EA3">
        <w:rPr>
          <w:rFonts w:ascii="Times New Roman" w:hAnsi="Times New Roman"/>
        </w:rPr>
        <w:t xml:space="preserve">. При применении суждения, </w:t>
      </w:r>
      <w:r>
        <w:rPr>
          <w:rFonts w:ascii="Times New Roman" w:hAnsi="Times New Roman"/>
        </w:rPr>
        <w:t>Банк</w:t>
      </w:r>
      <w:r w:rsidRPr="002D4EA3">
        <w:rPr>
          <w:rFonts w:ascii="Times New Roman" w:hAnsi="Times New Roman"/>
        </w:rPr>
        <w:t xml:space="preserve"> рассматривает степень экономической интеграции между такими организациями. </w:t>
      </w:r>
    </w:p>
    <w:p w14:paraId="5AB2910C" w14:textId="77777777" w:rsidR="00DE508A" w:rsidRPr="002D4EA3" w:rsidRDefault="00DE508A" w:rsidP="00DE508A">
      <w:pPr>
        <w:keepNext/>
        <w:spacing w:before="240" w:line="240" w:lineRule="auto"/>
        <w:ind w:left="0"/>
        <w:rPr>
          <w:rFonts w:ascii="Times New Roman" w:hAnsi="Times New Roman"/>
        </w:rPr>
      </w:pPr>
      <w:r w:rsidRPr="002D4EA3">
        <w:rPr>
          <w:rFonts w:ascii="Times New Roman" w:hAnsi="Times New Roman"/>
        </w:rPr>
        <w:lastRenderedPageBreak/>
        <w:t>Схема выделения отчетных сегментов:</w:t>
      </w:r>
    </w:p>
    <w:p w14:paraId="2BD485BF" w14:textId="77777777" w:rsidR="00DE508A" w:rsidRDefault="00DE508A" w:rsidP="00DE508A">
      <w:pPr>
        <w:spacing w:before="240" w:line="240" w:lineRule="auto"/>
        <w:ind w:left="0"/>
        <w:rPr>
          <w:rFonts w:ascii="Times New Roman" w:hAnsi="Times New Roman"/>
        </w:rPr>
      </w:pPr>
      <w:r w:rsidRPr="002D4EA3">
        <w:rPr>
          <w:rFonts w:ascii="Times New Roman" w:hAnsi="Times New Roman"/>
        </w:rPr>
        <w:object w:dxaOrig="12314" w:dyaOrig="10411" w14:anchorId="05989383">
          <v:shape id="_x0000_i1027" type="#_x0000_t75" style="width:460.5pt;height:496.5pt" o:ole="">
            <v:imagedata r:id="rId84" o:title=""/>
          </v:shape>
          <o:OLEObject Type="Embed" ProgID="Visio.Drawing.11" ShapeID="_x0000_i1027" DrawAspect="Content" ObjectID="_1779178913" r:id="rId85"/>
        </w:object>
      </w:r>
    </w:p>
    <w:p w14:paraId="131BC97B" w14:textId="77777777" w:rsidR="00DE508A" w:rsidRDefault="00DE508A" w:rsidP="00DE508A">
      <w:pPr>
        <w:spacing w:before="240" w:line="240" w:lineRule="auto"/>
        <w:ind w:left="0"/>
        <w:rPr>
          <w:rFonts w:ascii="Times New Roman" w:hAnsi="Times New Roman"/>
        </w:rPr>
      </w:pPr>
    </w:p>
    <w:p w14:paraId="2C0D2609" w14:textId="77777777" w:rsidR="00DE508A" w:rsidRDefault="00DE508A" w:rsidP="00DE508A">
      <w:pPr>
        <w:spacing w:before="240" w:line="240" w:lineRule="auto"/>
        <w:ind w:left="0"/>
        <w:rPr>
          <w:rFonts w:ascii="Times New Roman" w:hAnsi="Times New Roman"/>
        </w:rPr>
        <w:sectPr w:rsidR="00DE508A" w:rsidSect="000610F9">
          <w:headerReference w:type="even" r:id="rId86"/>
          <w:headerReference w:type="default" r:id="rId87"/>
          <w:headerReference w:type="first" r:id="rId88"/>
          <w:pgSz w:w="11906" w:h="16838"/>
          <w:pgMar w:top="1268" w:right="680" w:bottom="900" w:left="1134" w:header="510" w:footer="404" w:gutter="0"/>
          <w:cols w:space="708"/>
          <w:titlePg/>
          <w:docGrid w:linePitch="360"/>
        </w:sectPr>
      </w:pPr>
    </w:p>
    <w:p w14:paraId="37C4AED3" w14:textId="2FE4D3EC" w:rsidR="009E2B77" w:rsidRPr="00CC1A2C" w:rsidRDefault="009E2B77" w:rsidP="008451F4">
      <w:pPr>
        <w:pStyle w:val="2"/>
        <w:pageBreakBefore/>
        <w:spacing w:before="240"/>
        <w:jc w:val="both"/>
        <w:rPr>
          <w:rFonts w:ascii="Times New Roman" w:hAnsi="Times New Roman"/>
          <w:sz w:val="20"/>
          <w:szCs w:val="20"/>
        </w:rPr>
      </w:pPr>
      <w:bookmarkStart w:id="403" w:name="_Toc168502122"/>
      <w:r w:rsidRPr="00CC1A2C">
        <w:rPr>
          <w:rFonts w:ascii="Times New Roman" w:hAnsi="Times New Roman"/>
          <w:sz w:val="20"/>
          <w:szCs w:val="20"/>
        </w:rPr>
        <w:lastRenderedPageBreak/>
        <w:t xml:space="preserve">Раздел </w:t>
      </w:r>
      <w:r w:rsidR="00CD25B1">
        <w:rPr>
          <w:rFonts w:ascii="Times New Roman" w:hAnsi="Times New Roman"/>
          <w:sz w:val="20"/>
          <w:szCs w:val="20"/>
        </w:rPr>
        <w:t>3</w:t>
      </w:r>
      <w:r w:rsidRPr="00CC1A2C">
        <w:rPr>
          <w:rFonts w:ascii="Times New Roman" w:hAnsi="Times New Roman"/>
          <w:sz w:val="20"/>
          <w:szCs w:val="20"/>
        </w:rPr>
        <w:t>. События после отчетной даты (МСБУ 10)</w:t>
      </w:r>
      <w:bookmarkEnd w:id="383"/>
      <w:bookmarkEnd w:id="384"/>
      <w:bookmarkEnd w:id="403"/>
    </w:p>
    <w:p w14:paraId="0F739C49" w14:textId="02483255" w:rsidR="00E07B21" w:rsidRPr="002D4EA3" w:rsidRDefault="00CD25B1" w:rsidP="00E61D21">
      <w:pPr>
        <w:pStyle w:val="3"/>
      </w:pPr>
      <w:bookmarkStart w:id="404" w:name="_Toc271279924"/>
      <w:bookmarkStart w:id="405" w:name="_Toc277340330"/>
      <w:bookmarkStart w:id="406" w:name="_Toc168502123"/>
      <w:r>
        <w:t>3</w:t>
      </w:r>
      <w:r w:rsidR="00E07B21" w:rsidRPr="002D4EA3">
        <w:t>.1. Общие положения</w:t>
      </w:r>
      <w:bookmarkEnd w:id="404"/>
      <w:bookmarkEnd w:id="405"/>
      <w:bookmarkEnd w:id="406"/>
    </w:p>
    <w:p w14:paraId="613F68DF" w14:textId="77777777" w:rsidR="00E07B21" w:rsidRPr="002D4EA3" w:rsidRDefault="00E07B21" w:rsidP="00E07B21">
      <w:pPr>
        <w:pStyle w:val="Iauiue"/>
        <w:spacing w:before="240" w:after="240"/>
        <w:jc w:val="both"/>
        <w:rPr>
          <w:sz w:val="20"/>
          <w:szCs w:val="20"/>
        </w:rPr>
      </w:pPr>
      <w:r w:rsidRPr="002D4EA3">
        <w:rPr>
          <w:sz w:val="20"/>
          <w:szCs w:val="20"/>
        </w:rPr>
        <w:t>Данный раздел применяется для учета и раскрытия событий, происшедших после отчетной даты. В данном разделе рассматриваются корректирующие события, события, не требующие корректировок и их влияние на финансовую отчетность.</w:t>
      </w:r>
    </w:p>
    <w:p w14:paraId="58A7105F" w14:textId="44F1688B" w:rsidR="00E07B21" w:rsidRPr="002D4EA3" w:rsidRDefault="00CD25B1" w:rsidP="00E61D21">
      <w:pPr>
        <w:pStyle w:val="3"/>
      </w:pPr>
      <w:bookmarkStart w:id="407" w:name="_Toc271279925"/>
      <w:bookmarkStart w:id="408" w:name="_Toc277340331"/>
      <w:bookmarkStart w:id="409" w:name="_Toc168502124"/>
      <w:r>
        <w:t>3</w:t>
      </w:r>
      <w:r w:rsidR="00E07B21" w:rsidRPr="002D4EA3">
        <w:t>.2. Определения</w:t>
      </w:r>
      <w:bookmarkEnd w:id="407"/>
      <w:bookmarkEnd w:id="408"/>
      <w:bookmarkEnd w:id="409"/>
    </w:p>
    <w:p w14:paraId="1C2BF2CB" w14:textId="77777777" w:rsidR="00E07B21" w:rsidRPr="009128AD" w:rsidRDefault="00E07B21" w:rsidP="00E07B21">
      <w:pPr>
        <w:spacing w:before="240" w:line="240" w:lineRule="auto"/>
        <w:ind w:left="0"/>
        <w:rPr>
          <w:rFonts w:ascii="Times New Roman" w:hAnsi="Times New Roman"/>
        </w:rPr>
      </w:pPr>
      <w:r w:rsidRPr="002D4EA3">
        <w:rPr>
          <w:rFonts w:ascii="Times New Roman" w:hAnsi="Times New Roman"/>
          <w:b/>
        </w:rPr>
        <w:t>События после отчетной даты</w:t>
      </w:r>
      <w:r w:rsidRPr="002D4EA3">
        <w:rPr>
          <w:rFonts w:ascii="Times New Roman" w:hAnsi="Times New Roman"/>
        </w:rPr>
        <w:t xml:space="preserve"> – это </w:t>
      </w:r>
      <w:r w:rsidRPr="009128AD">
        <w:rPr>
          <w:rFonts w:ascii="Times New Roman" w:hAnsi="Times New Roman"/>
        </w:rPr>
        <w:t xml:space="preserve">события, как благоприятные, так и неблагоприятные, которые происходят в период между отчетной датой и датой утверждения финансовой отчетности к выпуску. Различают два типа таких событий: </w:t>
      </w:r>
    </w:p>
    <w:p w14:paraId="5D0E06E6" w14:textId="77777777" w:rsidR="00E07B21" w:rsidRPr="009128AD" w:rsidRDefault="00E07B21" w:rsidP="00AE698A">
      <w:pPr>
        <w:numPr>
          <w:ilvl w:val="0"/>
          <w:numId w:val="114"/>
        </w:numPr>
        <w:spacing w:before="240" w:line="240" w:lineRule="auto"/>
        <w:rPr>
          <w:rFonts w:ascii="Times New Roman" w:hAnsi="Times New Roman"/>
        </w:rPr>
      </w:pPr>
      <w:r w:rsidRPr="009128AD">
        <w:rPr>
          <w:rFonts w:ascii="Times New Roman" w:hAnsi="Times New Roman"/>
        </w:rPr>
        <w:t xml:space="preserve">события, подтверждающие существовавшие на отчетную дату условия (корректирующие события после отчетной даты); </w:t>
      </w:r>
    </w:p>
    <w:p w14:paraId="7E2B8562" w14:textId="77777777" w:rsidR="00E07B21" w:rsidRPr="009128AD" w:rsidRDefault="00E07B21" w:rsidP="00AE698A">
      <w:pPr>
        <w:numPr>
          <w:ilvl w:val="0"/>
          <w:numId w:val="114"/>
        </w:numPr>
        <w:spacing w:before="240" w:line="240" w:lineRule="auto"/>
        <w:rPr>
          <w:rFonts w:ascii="Times New Roman" w:hAnsi="Times New Roman"/>
        </w:rPr>
      </w:pPr>
      <w:r w:rsidRPr="009128AD">
        <w:rPr>
          <w:rFonts w:ascii="Times New Roman" w:hAnsi="Times New Roman"/>
        </w:rPr>
        <w:t>события, свидетельствующие о возникших после отчетной даты условиях (</w:t>
      </w:r>
      <w:proofErr w:type="spellStart"/>
      <w:r w:rsidRPr="009128AD">
        <w:rPr>
          <w:rFonts w:ascii="Times New Roman" w:hAnsi="Times New Roman"/>
        </w:rPr>
        <w:t>некорректирующие</w:t>
      </w:r>
      <w:proofErr w:type="spellEnd"/>
      <w:r w:rsidRPr="009128AD">
        <w:rPr>
          <w:rFonts w:ascii="Times New Roman" w:hAnsi="Times New Roman"/>
        </w:rPr>
        <w:t xml:space="preserve"> события после отчетной даты).</w:t>
      </w:r>
    </w:p>
    <w:p w14:paraId="66A90D04" w14:textId="77777777" w:rsidR="00E07B21" w:rsidRPr="009128AD" w:rsidRDefault="00E07B21" w:rsidP="00E07B21">
      <w:pPr>
        <w:autoSpaceDE w:val="0"/>
        <w:autoSpaceDN w:val="0"/>
        <w:adjustRightInd w:val="0"/>
        <w:spacing w:before="240" w:line="240" w:lineRule="auto"/>
        <w:ind w:left="0"/>
        <w:rPr>
          <w:rFonts w:ascii="Times New Roman" w:hAnsi="Times New Roman"/>
        </w:rPr>
      </w:pPr>
      <w:r w:rsidRPr="009128AD">
        <w:rPr>
          <w:rFonts w:ascii="Times New Roman" w:hAnsi="Times New Roman"/>
          <w:b/>
        </w:rPr>
        <w:t>Датой утверждения финансовой отчетности</w:t>
      </w:r>
      <w:r w:rsidRPr="009128AD">
        <w:rPr>
          <w:rFonts w:ascii="Times New Roman" w:hAnsi="Times New Roman"/>
        </w:rPr>
        <w:t xml:space="preserve"> является дата утверждения финансовой отчетности Материнской организацией (акционером Банка).</w:t>
      </w:r>
    </w:p>
    <w:p w14:paraId="7E653B93" w14:textId="3302E0BA" w:rsidR="00E07B21" w:rsidRPr="009128AD" w:rsidRDefault="00CD25B1" w:rsidP="00E61D21">
      <w:pPr>
        <w:pStyle w:val="3"/>
      </w:pPr>
      <w:bookmarkStart w:id="410" w:name="_Toc271279926"/>
      <w:bookmarkStart w:id="411" w:name="_Toc277340332"/>
      <w:bookmarkStart w:id="412" w:name="_Toc168502125"/>
      <w:r w:rsidRPr="009128AD">
        <w:t>3</w:t>
      </w:r>
      <w:r w:rsidR="00E07B21" w:rsidRPr="009128AD">
        <w:t>.3. Учетные принципы</w:t>
      </w:r>
      <w:bookmarkEnd w:id="410"/>
      <w:bookmarkEnd w:id="411"/>
      <w:bookmarkEnd w:id="412"/>
    </w:p>
    <w:p w14:paraId="0CAB708A" w14:textId="77777777" w:rsidR="00E07B21" w:rsidRPr="002D4EA3" w:rsidRDefault="00E07B21" w:rsidP="00E07B21">
      <w:pPr>
        <w:spacing w:before="240" w:line="240" w:lineRule="auto"/>
        <w:ind w:left="0"/>
        <w:rPr>
          <w:rFonts w:ascii="Times New Roman" w:hAnsi="Times New Roman"/>
          <w:b/>
        </w:rPr>
      </w:pPr>
      <w:r w:rsidRPr="009128AD">
        <w:rPr>
          <w:rFonts w:ascii="Times New Roman" w:hAnsi="Times New Roman"/>
          <w:b/>
        </w:rPr>
        <w:t>Признание и оценка</w:t>
      </w:r>
    </w:p>
    <w:p w14:paraId="2809149C" w14:textId="77777777" w:rsidR="00E07B21" w:rsidRPr="00CC1A2C"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Данные об активах, обязательствах, капитале, доходах и расходах </w:t>
      </w:r>
      <w:r w:rsidRPr="00CC1A2C">
        <w:rPr>
          <w:rFonts w:ascii="Times New Roman" w:hAnsi="Times New Roman"/>
        </w:rPr>
        <w:t>Банка отражаются в финансовой отчетности с учетом событий, произошедших после отчетной даты. Такие события, как правило, подтверждают существование на отчетную дату объективных условий, в которых Банк вел свою деятельность, или свидетельствуют о возникших после отчетной даты новых объективных условиях, в которых Банк ведет свою деятельность.</w:t>
      </w:r>
    </w:p>
    <w:p w14:paraId="7F685A2B"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CC1A2C">
        <w:rPr>
          <w:rFonts w:ascii="Times New Roman" w:hAnsi="Times New Roman"/>
        </w:rPr>
        <w:t>К событиям после отчетной даты относятся все события вплоть до даты утверждения финансовой отчетности к выпуску, даже если они произошли после опубликования данных о прибыли Банка</w:t>
      </w:r>
      <w:r w:rsidRPr="002D4EA3">
        <w:rPr>
          <w:rFonts w:ascii="Times New Roman" w:hAnsi="Times New Roman"/>
        </w:rPr>
        <w:t xml:space="preserve"> или другой финансовой информации.</w:t>
      </w:r>
    </w:p>
    <w:p w14:paraId="615817FC"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отражении в отчетности событий, произошедших после отчетной даты, необходимо руководствоваться принципом существенности. То есть все события, которые могут значительно повлиять на управленческие решения пользователей, принятые на основе финансовой отчетности, должны быть отражены в финансовой отчетности. Существенность зависит от размера статьи или ошибки, оцениваемых в каждом конкретном случае.</w:t>
      </w:r>
    </w:p>
    <w:p w14:paraId="0B9CFBD6"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Корректирующие события после отчетной даты</w:t>
      </w:r>
    </w:p>
    <w:p w14:paraId="2075F9B1"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Признанные в финансовой отчетности суммы корректируются для отражения корректирующих событий после окончания отчетного периода.</w:t>
      </w:r>
    </w:p>
    <w:p w14:paraId="68F8B093"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Ниже приводятся примеры корректирующих событий после отчетной даты, последствия которых </w:t>
      </w:r>
      <w:r>
        <w:rPr>
          <w:rFonts w:ascii="Times New Roman" w:hAnsi="Times New Roman"/>
        </w:rPr>
        <w:t xml:space="preserve">Банк </w:t>
      </w:r>
      <w:r w:rsidRPr="002D4EA3">
        <w:rPr>
          <w:rFonts w:ascii="Times New Roman" w:hAnsi="Times New Roman"/>
        </w:rPr>
        <w:t>обязан учитывать либо путем корректировки величин, отраженных в финансовой отчетности, либо путем признания дополнительных статей, ранее не признанных в отчетности:</w:t>
      </w:r>
    </w:p>
    <w:p w14:paraId="279AD6DD" w14:textId="174F1164" w:rsidR="00E07B21" w:rsidRPr="00CC1A2C" w:rsidRDefault="00E07B21" w:rsidP="00AE698A">
      <w:pPr>
        <w:numPr>
          <w:ilvl w:val="0"/>
          <w:numId w:val="115"/>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урегулирование судебного спора, состоявшееся после отчетной даты, в отношении иска или претензии, имевших место на отчетную дату, в ходе которого подтвердился факт наличия у </w:t>
      </w:r>
      <w:r>
        <w:rPr>
          <w:rFonts w:ascii="Times New Roman" w:hAnsi="Times New Roman"/>
        </w:rPr>
        <w:t>Банка</w:t>
      </w:r>
      <w:r w:rsidRPr="002D4EA3">
        <w:rPr>
          <w:rFonts w:ascii="Times New Roman" w:hAnsi="Times New Roman"/>
        </w:rPr>
        <w:t xml:space="preserve"> существующего обязательства на отчетную дату. Последствия данного решения </w:t>
      </w:r>
      <w:r>
        <w:rPr>
          <w:rFonts w:ascii="Times New Roman" w:hAnsi="Times New Roman"/>
        </w:rPr>
        <w:t>Банк</w:t>
      </w:r>
      <w:r w:rsidRPr="002D4EA3">
        <w:rPr>
          <w:rFonts w:ascii="Times New Roman" w:hAnsi="Times New Roman"/>
        </w:rPr>
        <w:t xml:space="preserve"> обязан отразить либо путем корректировки уже признанного в отчетности резерва, либо путем признания нового резерва, а не просто путем раскрытия условного обязательства (</w:t>
      </w:r>
      <w:r w:rsidR="006B64E7" w:rsidRPr="002D4EA3">
        <w:rPr>
          <w:rFonts w:ascii="Times New Roman" w:hAnsi="Times New Roman"/>
        </w:rPr>
        <w:t>поскольку урегулирование</w:t>
      </w:r>
      <w:r w:rsidRPr="002D4EA3">
        <w:rPr>
          <w:rFonts w:ascii="Times New Roman" w:hAnsi="Times New Roman"/>
        </w:rPr>
        <w:t xml:space="preserve"> предоставляет дополнительные доказательства, которые рассматриваются в соответствии с </w:t>
      </w:r>
      <w:r w:rsidRPr="00CC1A2C">
        <w:rPr>
          <w:rFonts w:ascii="Times New Roman" w:hAnsi="Times New Roman"/>
        </w:rPr>
        <w:t xml:space="preserve">разделом 7 </w:t>
      </w:r>
      <w:r w:rsidR="00802136">
        <w:rPr>
          <w:rFonts w:ascii="Times New Roman" w:hAnsi="Times New Roman"/>
        </w:rPr>
        <w:t>"</w:t>
      </w:r>
      <w:r w:rsidRPr="00CC1A2C">
        <w:rPr>
          <w:rFonts w:ascii="Times New Roman" w:hAnsi="Times New Roman"/>
        </w:rPr>
        <w:t>Резервы, условные обязательства и условные активы (МСБУ 37)</w:t>
      </w:r>
      <w:r w:rsidR="00802136">
        <w:rPr>
          <w:rFonts w:ascii="Times New Roman" w:hAnsi="Times New Roman"/>
        </w:rPr>
        <w:t>"</w:t>
      </w:r>
      <w:r w:rsidRPr="00CC1A2C">
        <w:rPr>
          <w:rFonts w:ascii="Times New Roman" w:hAnsi="Times New Roman"/>
        </w:rPr>
        <w:t xml:space="preserve"> главы 2);</w:t>
      </w:r>
    </w:p>
    <w:p w14:paraId="7A319F7E" w14:textId="77777777" w:rsidR="00E07B21" w:rsidRPr="002D4EA3" w:rsidRDefault="00E07B21" w:rsidP="00AE698A">
      <w:pPr>
        <w:numPr>
          <w:ilvl w:val="0"/>
          <w:numId w:val="115"/>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получение информации после отчетной даты, свидетельствующей либо об обесценении актива на отчетную дату, либо о необходимости корректировки ранее признанного в отчетности убытка от обесценения данного актива. </w:t>
      </w:r>
      <w:proofErr w:type="gramStart"/>
      <w:r w:rsidRPr="002D4EA3">
        <w:rPr>
          <w:rFonts w:ascii="Times New Roman" w:hAnsi="Times New Roman"/>
        </w:rPr>
        <w:t>Например</w:t>
      </w:r>
      <w:proofErr w:type="gramEnd"/>
      <w:r w:rsidRPr="002D4EA3">
        <w:rPr>
          <w:rFonts w:ascii="Times New Roman" w:hAnsi="Times New Roman"/>
        </w:rPr>
        <w:t>:</w:t>
      </w:r>
    </w:p>
    <w:p w14:paraId="5CC0A25A" w14:textId="05A8FCE5" w:rsidR="00E07B21" w:rsidRPr="002D4EA3" w:rsidRDefault="00E07B21" w:rsidP="00AE698A">
      <w:pPr>
        <w:numPr>
          <w:ilvl w:val="0"/>
          <w:numId w:val="116"/>
        </w:numPr>
        <w:autoSpaceDE w:val="0"/>
        <w:autoSpaceDN w:val="0"/>
        <w:adjustRightInd w:val="0"/>
        <w:spacing w:before="240" w:line="240" w:lineRule="auto"/>
        <w:ind w:left="1080"/>
        <w:rPr>
          <w:rFonts w:ascii="Times New Roman" w:hAnsi="Times New Roman"/>
        </w:rPr>
      </w:pPr>
      <w:r w:rsidRPr="002D4EA3">
        <w:rPr>
          <w:rFonts w:ascii="Times New Roman" w:hAnsi="Times New Roman"/>
        </w:rPr>
        <w:lastRenderedPageBreak/>
        <w:t xml:space="preserve">банкротство </w:t>
      </w:r>
      <w:r>
        <w:rPr>
          <w:rFonts w:ascii="Times New Roman" w:hAnsi="Times New Roman"/>
        </w:rPr>
        <w:t>заемщика</w:t>
      </w:r>
      <w:r w:rsidRPr="002D4EA3">
        <w:rPr>
          <w:rFonts w:ascii="Times New Roman" w:hAnsi="Times New Roman"/>
        </w:rPr>
        <w:t xml:space="preserve">, произошедшее после отчетной даты, обычно подтверждает существование на отчетную дату убытка, связанного </w:t>
      </w:r>
      <w:r w:rsidR="006B64E7" w:rsidRPr="002D4EA3">
        <w:rPr>
          <w:rFonts w:ascii="Times New Roman" w:hAnsi="Times New Roman"/>
        </w:rPr>
        <w:t>с</w:t>
      </w:r>
      <w:r w:rsidR="006B64E7">
        <w:rPr>
          <w:rFonts w:ascii="Times New Roman" w:hAnsi="Times New Roman"/>
        </w:rPr>
        <w:t xml:space="preserve"> кредитами,</w:t>
      </w:r>
      <w:r>
        <w:rPr>
          <w:rFonts w:ascii="Times New Roman" w:hAnsi="Times New Roman"/>
        </w:rPr>
        <w:t xml:space="preserve"> выданными/</w:t>
      </w:r>
      <w:r w:rsidRPr="002D4EA3">
        <w:rPr>
          <w:rFonts w:ascii="Times New Roman" w:hAnsi="Times New Roman"/>
        </w:rPr>
        <w:t>дебиторской задолженностью, и необходимость корректировки балансовой стоимости</w:t>
      </w:r>
      <w:r>
        <w:rPr>
          <w:rFonts w:ascii="Times New Roman" w:hAnsi="Times New Roman"/>
        </w:rPr>
        <w:t xml:space="preserve"> </w:t>
      </w:r>
      <w:r w:rsidR="006B64E7">
        <w:rPr>
          <w:rFonts w:ascii="Times New Roman" w:hAnsi="Times New Roman"/>
        </w:rPr>
        <w:t>кредитов,</w:t>
      </w:r>
      <w:r>
        <w:rPr>
          <w:rFonts w:ascii="Times New Roman" w:hAnsi="Times New Roman"/>
        </w:rPr>
        <w:t xml:space="preserve"> выданных и</w:t>
      </w:r>
      <w:r w:rsidRPr="002D4EA3">
        <w:rPr>
          <w:rFonts w:ascii="Times New Roman" w:hAnsi="Times New Roman"/>
        </w:rPr>
        <w:t xml:space="preserve"> дебиторской задолженности;</w:t>
      </w:r>
    </w:p>
    <w:p w14:paraId="65214104" w14:textId="77777777" w:rsidR="00E07B21" w:rsidRPr="002D4EA3" w:rsidRDefault="00E07B21" w:rsidP="00AE698A">
      <w:pPr>
        <w:numPr>
          <w:ilvl w:val="0"/>
          <w:numId w:val="116"/>
        </w:numPr>
        <w:autoSpaceDE w:val="0"/>
        <w:autoSpaceDN w:val="0"/>
        <w:adjustRightInd w:val="0"/>
        <w:spacing w:before="240" w:line="240" w:lineRule="auto"/>
        <w:ind w:left="1080"/>
        <w:rPr>
          <w:rFonts w:ascii="Times New Roman" w:hAnsi="Times New Roman"/>
        </w:rPr>
      </w:pPr>
      <w:r w:rsidRPr="002D4EA3">
        <w:rPr>
          <w:rFonts w:ascii="Times New Roman" w:hAnsi="Times New Roman"/>
        </w:rPr>
        <w:t>продажа запасов после отчетной даты может служить основанием для определения чистой цены реализации этих запасов по состоянию на отчетную дату;</w:t>
      </w:r>
    </w:p>
    <w:p w14:paraId="47C82CFD" w14:textId="77777777" w:rsidR="00E07B21" w:rsidRPr="002D4EA3"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определение после отчетной даты стоимости активов, приобретенных до отчетной даты, или получение сумм от реализации активов, проданных до отчетной даты;</w:t>
      </w:r>
    </w:p>
    <w:p w14:paraId="6572CD62" w14:textId="47A65B33" w:rsidR="00E07B21" w:rsidRPr="00CC1A2C"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определение после окончания отчетного периода величины выплат по планам участия в прибыли или премирования, если на конец отчетного периода у </w:t>
      </w:r>
      <w:r>
        <w:rPr>
          <w:rFonts w:ascii="Times New Roman" w:hAnsi="Times New Roman"/>
        </w:rPr>
        <w:t>Банка</w:t>
      </w:r>
      <w:r w:rsidRPr="002D4EA3">
        <w:rPr>
          <w:rFonts w:ascii="Times New Roman" w:hAnsi="Times New Roman"/>
        </w:rPr>
        <w:t xml:space="preserve"> было существующее юридическое обязательство или обусловленное сложившейся практикой обязательство произвести такие выплаты в связи с событиями, произошедшими до окончания отчетного периода </w:t>
      </w:r>
      <w:r w:rsidRPr="00CC1A2C">
        <w:rPr>
          <w:rFonts w:ascii="Times New Roman" w:hAnsi="Times New Roman"/>
        </w:rPr>
        <w:t xml:space="preserve">(раздел 8 </w:t>
      </w:r>
      <w:r w:rsidR="00802136">
        <w:rPr>
          <w:rFonts w:ascii="Times New Roman" w:hAnsi="Times New Roman"/>
        </w:rPr>
        <w:t>"</w:t>
      </w:r>
      <w:r w:rsidRPr="00CC1A2C">
        <w:rPr>
          <w:rFonts w:ascii="Times New Roman" w:hAnsi="Times New Roman"/>
        </w:rPr>
        <w:t>Вознаграждение работникам (МСБУ 19)</w:t>
      </w:r>
      <w:r w:rsidR="00802136">
        <w:rPr>
          <w:rFonts w:ascii="Times New Roman" w:hAnsi="Times New Roman"/>
        </w:rPr>
        <w:t>"</w:t>
      </w:r>
      <w:r w:rsidRPr="00CC1A2C">
        <w:rPr>
          <w:rFonts w:ascii="Times New Roman" w:hAnsi="Times New Roman"/>
        </w:rPr>
        <w:t xml:space="preserve"> главы 2)</w:t>
      </w:r>
    </w:p>
    <w:p w14:paraId="003E22E4" w14:textId="77777777" w:rsidR="00E07B21" w:rsidRPr="002D4EA3" w:rsidRDefault="00E07B21" w:rsidP="00AE698A">
      <w:pPr>
        <w:numPr>
          <w:ilvl w:val="0"/>
          <w:numId w:val="117"/>
        </w:numPr>
        <w:autoSpaceDE w:val="0"/>
        <w:autoSpaceDN w:val="0"/>
        <w:adjustRightInd w:val="0"/>
        <w:spacing w:before="240" w:line="240" w:lineRule="auto"/>
        <w:rPr>
          <w:rFonts w:ascii="Times New Roman" w:hAnsi="Times New Roman"/>
        </w:rPr>
      </w:pPr>
      <w:r w:rsidRPr="002D4EA3">
        <w:rPr>
          <w:rFonts w:ascii="Times New Roman" w:hAnsi="Times New Roman"/>
        </w:rPr>
        <w:t>обнаружение фактов мошенничества или ошибок, которые ведут к искажению финансовой отчетности.</w:t>
      </w:r>
    </w:p>
    <w:p w14:paraId="6ACD22B9" w14:textId="77777777" w:rsidR="00E07B21" w:rsidRPr="002D4EA3" w:rsidRDefault="00E07B21" w:rsidP="00E07B21">
      <w:pPr>
        <w:spacing w:before="240" w:line="240" w:lineRule="auto"/>
        <w:ind w:left="0"/>
        <w:rPr>
          <w:rFonts w:ascii="Times New Roman" w:hAnsi="Times New Roman"/>
          <w:b/>
        </w:rPr>
      </w:pPr>
      <w:proofErr w:type="spellStart"/>
      <w:r w:rsidRPr="002D4EA3">
        <w:rPr>
          <w:rFonts w:ascii="Times New Roman" w:hAnsi="Times New Roman"/>
          <w:b/>
        </w:rPr>
        <w:t>Некорректирующие</w:t>
      </w:r>
      <w:proofErr w:type="spellEnd"/>
      <w:r w:rsidRPr="002D4EA3">
        <w:rPr>
          <w:rFonts w:ascii="Times New Roman" w:hAnsi="Times New Roman"/>
          <w:b/>
        </w:rPr>
        <w:t xml:space="preserve"> события после отчетной даты</w:t>
      </w:r>
    </w:p>
    <w:p w14:paraId="5AB9FF41" w14:textId="77777777" w:rsidR="00E07B21" w:rsidRPr="002D4EA3" w:rsidRDefault="00E07B21" w:rsidP="00E07B21">
      <w:pPr>
        <w:spacing w:before="240" w:line="240" w:lineRule="auto"/>
        <w:ind w:left="0"/>
        <w:rPr>
          <w:rFonts w:ascii="Times New Roman" w:hAnsi="Times New Roman"/>
        </w:rPr>
      </w:pPr>
      <w:r w:rsidRPr="00CC1A2C">
        <w:rPr>
          <w:rFonts w:ascii="Times New Roman" w:hAnsi="Times New Roman"/>
        </w:rPr>
        <w:t>Банк</w:t>
      </w:r>
      <w:r w:rsidRPr="002D4EA3">
        <w:rPr>
          <w:rFonts w:ascii="Times New Roman" w:hAnsi="Times New Roman"/>
        </w:rPr>
        <w:t xml:space="preserve"> не корректирует признанные в финансовой отчетности суммы для отражения последствий </w:t>
      </w:r>
      <w:proofErr w:type="spellStart"/>
      <w:r w:rsidRPr="002D4EA3">
        <w:rPr>
          <w:rFonts w:ascii="Times New Roman" w:hAnsi="Times New Roman"/>
        </w:rPr>
        <w:t>некорректирующих</w:t>
      </w:r>
      <w:proofErr w:type="spellEnd"/>
      <w:r w:rsidRPr="002D4EA3">
        <w:rPr>
          <w:rFonts w:ascii="Times New Roman" w:hAnsi="Times New Roman"/>
        </w:rPr>
        <w:t xml:space="preserve"> событий после отчетной даты. Такие события раскрываются в примечаниях к финансовой отчетности без внесения изменений в формы финансовой отчетности.</w:t>
      </w:r>
    </w:p>
    <w:p w14:paraId="2C8245FE" w14:textId="77777777"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Примером </w:t>
      </w:r>
      <w:proofErr w:type="spellStart"/>
      <w:r w:rsidRPr="002D4EA3">
        <w:rPr>
          <w:rFonts w:ascii="Times New Roman" w:hAnsi="Times New Roman"/>
        </w:rPr>
        <w:t>некорректирующего</w:t>
      </w:r>
      <w:proofErr w:type="spellEnd"/>
      <w:r w:rsidRPr="002D4EA3">
        <w:rPr>
          <w:rFonts w:ascii="Times New Roman" w:hAnsi="Times New Roman"/>
        </w:rPr>
        <w:t xml:space="preserve"> события, произошедшего после отчетной даты, является снижение рыночной стоимости инвестиций в период между отчетной датой и датой утверждения финансовой отчетности к выпуску. Снижение рыночной стоимости, как правило, не связано с состоянием инвестиций на отчетную дату, а отражает условия, возникшие впоследствии. Поэтому </w:t>
      </w:r>
      <w:r>
        <w:rPr>
          <w:rFonts w:ascii="Times New Roman" w:hAnsi="Times New Roman"/>
        </w:rPr>
        <w:t>Банк</w:t>
      </w:r>
      <w:r w:rsidRPr="002D4EA3">
        <w:rPr>
          <w:rFonts w:ascii="Times New Roman" w:hAnsi="Times New Roman"/>
        </w:rPr>
        <w:t xml:space="preserve"> не корректирует суммы таких инвестиций, признанных в финансовой отчетности. Аналогичным образом, </w:t>
      </w:r>
      <w:r>
        <w:rPr>
          <w:rFonts w:ascii="Times New Roman" w:hAnsi="Times New Roman"/>
        </w:rPr>
        <w:t>Банк</w:t>
      </w:r>
      <w:r w:rsidRPr="002D4EA3">
        <w:rPr>
          <w:rFonts w:ascii="Times New Roman" w:hAnsi="Times New Roman"/>
        </w:rPr>
        <w:t xml:space="preserve"> не обновляет информацию о величине инвестиций, раскрытую в финансовой отчетности по состоянию на отчетную дату, хотя ему, возможно, и придется раскрыть дополнительную информацию в соответствии с данным разделом.</w:t>
      </w:r>
    </w:p>
    <w:p w14:paraId="1CC3F1E6"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Дивиденды</w:t>
      </w:r>
    </w:p>
    <w:p w14:paraId="2423C91E" w14:textId="54D3B255"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Дивиденды, объявленные владельцам долевых инструментов </w:t>
      </w:r>
      <w:r w:rsidRPr="00CC1A2C">
        <w:rPr>
          <w:rFonts w:ascii="Times New Roman" w:hAnsi="Times New Roman"/>
        </w:rPr>
        <w:t xml:space="preserve">(согласно </w:t>
      </w:r>
      <w:r w:rsidR="006B64E7" w:rsidRPr="00CC1A2C">
        <w:rPr>
          <w:rFonts w:ascii="Times New Roman" w:hAnsi="Times New Roman"/>
        </w:rPr>
        <w:t>определению,</w:t>
      </w:r>
      <w:r w:rsidRPr="00CC1A2C">
        <w:rPr>
          <w:rFonts w:ascii="Times New Roman" w:hAnsi="Times New Roman"/>
        </w:rPr>
        <w:t xml:space="preserve"> в разделе 3 </w:t>
      </w:r>
      <w:r w:rsidR="00802136">
        <w:rPr>
          <w:rFonts w:ascii="Times New Roman" w:hAnsi="Times New Roman"/>
        </w:rPr>
        <w:t>"</w:t>
      </w:r>
      <w:r w:rsidRPr="00CC1A2C">
        <w:rPr>
          <w:rFonts w:ascii="Times New Roman" w:hAnsi="Times New Roman"/>
        </w:rPr>
        <w:t xml:space="preserve">Финансовые активы и обязательства (МСБУ 32, </w:t>
      </w:r>
      <w:r w:rsidR="00F931DC">
        <w:rPr>
          <w:rFonts w:ascii="Times New Roman" w:hAnsi="Times New Roman"/>
        </w:rPr>
        <w:t>МСФО 9</w:t>
      </w:r>
      <w:r w:rsidRPr="00CC1A2C">
        <w:rPr>
          <w:rFonts w:ascii="Times New Roman" w:hAnsi="Times New Roman"/>
        </w:rPr>
        <w:t>, МСФО 7)</w:t>
      </w:r>
      <w:r w:rsidR="00802136">
        <w:rPr>
          <w:rFonts w:ascii="Times New Roman" w:hAnsi="Times New Roman"/>
        </w:rPr>
        <w:t>"</w:t>
      </w:r>
      <w:r w:rsidRPr="00CC1A2C">
        <w:rPr>
          <w:rFonts w:ascii="Times New Roman" w:hAnsi="Times New Roman"/>
        </w:rPr>
        <w:t xml:space="preserve"> главы 2)</w:t>
      </w:r>
      <w:r w:rsidRPr="002D4EA3">
        <w:rPr>
          <w:rFonts w:ascii="Times New Roman" w:hAnsi="Times New Roman"/>
        </w:rPr>
        <w:t xml:space="preserve"> после отчетной даты, не должны признаваться в качестве обязательства на отчетную дату. </w:t>
      </w:r>
    </w:p>
    <w:p w14:paraId="09BD3A5E" w14:textId="6CB546B4" w:rsidR="00E05DBA" w:rsidRPr="008945F4" w:rsidRDefault="00E07B21" w:rsidP="00E05DBA">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Если дивиденды объявлены (то есть. надлежащим образом утверждены и более не являются предметом усмотрения </w:t>
      </w:r>
      <w:r>
        <w:rPr>
          <w:rFonts w:ascii="Times New Roman" w:hAnsi="Times New Roman"/>
        </w:rPr>
        <w:t>Банка</w:t>
      </w:r>
      <w:r w:rsidRPr="002D4EA3">
        <w:rPr>
          <w:rFonts w:ascii="Times New Roman" w:hAnsi="Times New Roman"/>
        </w:rPr>
        <w:t xml:space="preserve">) после отчетной даты, но до утверждения финансовой отчетности к выпуску, то эти дивиденды не подлежат признанию в качестве обязательства на отчетную дату, поскольку не удовлетворяют критериям имеющегося обязательства, содержащимся </w:t>
      </w:r>
      <w:r w:rsidRPr="00CC1A2C">
        <w:rPr>
          <w:rFonts w:ascii="Times New Roman" w:hAnsi="Times New Roman"/>
        </w:rPr>
        <w:t xml:space="preserve">в разделе </w:t>
      </w:r>
      <w:r w:rsidR="004115AD">
        <w:rPr>
          <w:rFonts w:ascii="Times New Roman" w:hAnsi="Times New Roman"/>
        </w:rPr>
        <w:t>7</w:t>
      </w:r>
      <w:r w:rsidR="004115AD" w:rsidRPr="00CC1A2C">
        <w:rPr>
          <w:rFonts w:ascii="Times New Roman" w:hAnsi="Times New Roman"/>
        </w:rPr>
        <w:t xml:space="preserve"> </w:t>
      </w:r>
      <w:r w:rsidR="00802136">
        <w:rPr>
          <w:rFonts w:ascii="Times New Roman" w:hAnsi="Times New Roman"/>
        </w:rPr>
        <w:t>"</w:t>
      </w:r>
      <w:r w:rsidRPr="00CC1A2C">
        <w:rPr>
          <w:rFonts w:ascii="Times New Roman" w:hAnsi="Times New Roman"/>
        </w:rPr>
        <w:t>Резервы, условные активы и условные обязательства (МСБУ 37)</w:t>
      </w:r>
      <w:r w:rsidR="00802136">
        <w:rPr>
          <w:rFonts w:ascii="Times New Roman" w:hAnsi="Times New Roman"/>
        </w:rPr>
        <w:t>"</w:t>
      </w:r>
      <w:r w:rsidRPr="00CC1A2C">
        <w:rPr>
          <w:rFonts w:ascii="Times New Roman" w:hAnsi="Times New Roman"/>
        </w:rPr>
        <w:t xml:space="preserve"> главы 2. Информация о таких дивидендах раскрывается в примечаниях к финансовой отчетности, согласно разделу 1 </w:t>
      </w:r>
      <w:r w:rsidR="00802136">
        <w:rPr>
          <w:rFonts w:ascii="Times New Roman" w:hAnsi="Times New Roman"/>
        </w:rPr>
        <w:t>"</w:t>
      </w:r>
      <w:r w:rsidRPr="00CC1A2C">
        <w:rPr>
          <w:rFonts w:ascii="Times New Roman" w:hAnsi="Times New Roman"/>
        </w:rPr>
        <w:t>Представление финансовой отчетности (МСБУ 1)</w:t>
      </w:r>
      <w:r w:rsidR="00802136">
        <w:rPr>
          <w:rFonts w:ascii="Times New Roman" w:hAnsi="Times New Roman"/>
        </w:rPr>
        <w:t>"</w:t>
      </w:r>
      <w:r w:rsidR="00B81BFA">
        <w:rPr>
          <w:rFonts w:ascii="Times New Roman" w:hAnsi="Times New Roman"/>
        </w:rPr>
        <w:t>,</w:t>
      </w:r>
      <w:r w:rsidRPr="00CC1A2C">
        <w:rPr>
          <w:rFonts w:ascii="Times New Roman" w:hAnsi="Times New Roman"/>
        </w:rPr>
        <w:t xml:space="preserve"> главы 1.</w:t>
      </w:r>
      <w:r w:rsidR="00E05DBA">
        <w:rPr>
          <w:rFonts w:ascii="Times New Roman" w:hAnsi="Times New Roman"/>
        </w:rPr>
        <w:t xml:space="preserve"> </w:t>
      </w:r>
      <w:r w:rsidR="00E05DBA" w:rsidRPr="008945F4">
        <w:rPr>
          <w:rFonts w:ascii="Times New Roman" w:eastAsia="Times New Roman" w:hAnsi="Times New Roman"/>
          <w:i/>
          <w:snapToGrid w:val="0"/>
          <w:color w:val="3366FF"/>
          <w:szCs w:val="22"/>
          <w:lang w:eastAsia="ru-RU"/>
        </w:rPr>
        <w:t xml:space="preserve">(Подпункт "Дивиденды" пункта 3.3. изменен решением совета директоров от </w:t>
      </w:r>
      <w:r w:rsidR="00C2563C" w:rsidRPr="008945F4">
        <w:rPr>
          <w:rFonts w:ascii="Times New Roman" w:eastAsia="Times New Roman" w:hAnsi="Times New Roman"/>
          <w:i/>
          <w:snapToGrid w:val="0"/>
          <w:color w:val="3366FF"/>
          <w:szCs w:val="22"/>
          <w:lang w:eastAsia="ru-RU"/>
        </w:rPr>
        <w:t>31</w:t>
      </w:r>
      <w:r w:rsidR="00E05DBA" w:rsidRPr="008945F4">
        <w:rPr>
          <w:rFonts w:ascii="Times New Roman" w:eastAsia="Times New Roman" w:hAnsi="Times New Roman"/>
          <w:i/>
          <w:snapToGrid w:val="0"/>
          <w:color w:val="3366FF"/>
          <w:szCs w:val="22"/>
          <w:lang w:eastAsia="ru-RU"/>
        </w:rPr>
        <w:t>.</w:t>
      </w:r>
      <w:r w:rsidR="00C2563C" w:rsidRPr="008945F4">
        <w:rPr>
          <w:rFonts w:ascii="Times New Roman" w:eastAsia="Times New Roman" w:hAnsi="Times New Roman"/>
          <w:i/>
          <w:snapToGrid w:val="0"/>
          <w:color w:val="3366FF"/>
          <w:szCs w:val="22"/>
          <w:lang w:eastAsia="ru-RU"/>
        </w:rPr>
        <w:t>10.</w:t>
      </w:r>
      <w:r w:rsidR="00E05DBA" w:rsidRPr="008945F4">
        <w:rPr>
          <w:rFonts w:ascii="Times New Roman" w:eastAsia="Times New Roman" w:hAnsi="Times New Roman"/>
          <w:i/>
          <w:snapToGrid w:val="0"/>
          <w:color w:val="3366FF"/>
          <w:szCs w:val="22"/>
          <w:lang w:eastAsia="ru-RU"/>
        </w:rPr>
        <w:t>2019 г. (протокол № </w:t>
      </w:r>
      <w:r w:rsidR="00C2563C" w:rsidRPr="008945F4">
        <w:rPr>
          <w:rFonts w:ascii="Times New Roman" w:eastAsia="Times New Roman" w:hAnsi="Times New Roman"/>
          <w:i/>
          <w:snapToGrid w:val="0"/>
          <w:color w:val="3366FF"/>
          <w:szCs w:val="22"/>
          <w:lang w:eastAsia="ru-RU"/>
        </w:rPr>
        <w:t>13</w:t>
      </w:r>
      <w:r w:rsidR="00E05DBA" w:rsidRPr="008945F4">
        <w:rPr>
          <w:rFonts w:ascii="Times New Roman" w:eastAsia="Times New Roman" w:hAnsi="Times New Roman"/>
          <w:i/>
          <w:snapToGrid w:val="0"/>
          <w:color w:val="3366FF"/>
          <w:szCs w:val="22"/>
          <w:lang w:eastAsia="ru-RU"/>
        </w:rPr>
        <w:t>)</w:t>
      </w:r>
    </w:p>
    <w:p w14:paraId="416C423A" w14:textId="77777777" w:rsidR="00E07B21" w:rsidRPr="002D4EA3" w:rsidRDefault="00E07B21" w:rsidP="00E07B21">
      <w:pPr>
        <w:spacing w:before="240" w:line="240" w:lineRule="auto"/>
        <w:ind w:left="0"/>
        <w:rPr>
          <w:rFonts w:ascii="Times New Roman" w:hAnsi="Times New Roman"/>
          <w:b/>
        </w:rPr>
      </w:pPr>
      <w:r w:rsidRPr="002D4EA3">
        <w:rPr>
          <w:rFonts w:ascii="Times New Roman" w:hAnsi="Times New Roman"/>
          <w:b/>
        </w:rPr>
        <w:t>Непрерывность деятельности</w:t>
      </w:r>
    </w:p>
    <w:p w14:paraId="713581FC" w14:textId="77777777" w:rsidR="00E07B21" w:rsidRPr="002D4EA3" w:rsidRDefault="00E07B21" w:rsidP="00E07B21">
      <w:pPr>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не составляет финансовую отчетность, исходя из допущения непрерывности деятельности, если после отчетной даты руководство определяется в намерениях либо ликвидировать </w:t>
      </w:r>
      <w:r>
        <w:rPr>
          <w:rFonts w:ascii="Times New Roman" w:hAnsi="Times New Roman"/>
        </w:rPr>
        <w:t>Банк</w:t>
      </w:r>
      <w:r w:rsidRPr="002D4EA3">
        <w:rPr>
          <w:rFonts w:ascii="Times New Roman" w:hAnsi="Times New Roman"/>
        </w:rPr>
        <w:t>, либо приостановить его деятельность, либо решает, что у нег</w:t>
      </w:r>
      <w:r>
        <w:rPr>
          <w:rFonts w:ascii="Times New Roman" w:hAnsi="Times New Roman"/>
        </w:rPr>
        <w:t>о</w:t>
      </w:r>
      <w:r w:rsidRPr="002D4EA3">
        <w:rPr>
          <w:rFonts w:ascii="Times New Roman" w:hAnsi="Times New Roman"/>
        </w:rPr>
        <w:t xml:space="preserve"> нет иной разумной альтернативы.</w:t>
      </w:r>
    </w:p>
    <w:p w14:paraId="2CC8955D" w14:textId="77777777"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Ухудшение результатов операционной деятельности и финансового положения после отчетной даты могут указывать на необходимость рассмотрения применимости допущения непрерывности деятельности. Если допущение непрерывности деятельности больше неприменимо, то эффект от этого настолько значителен, что, в соответствии с настоящим разделом, возникает необходимость фундаментальным образом изменить методы бухгалтерского учета, а не корректировать суммы, признанные в соответствии с первоначальным методом учета.</w:t>
      </w:r>
    </w:p>
    <w:p w14:paraId="2616CB28" w14:textId="16774EE2" w:rsidR="00E07B21" w:rsidRPr="002D4EA3" w:rsidRDefault="00E07B21" w:rsidP="00E07B21">
      <w:pPr>
        <w:spacing w:before="240" w:line="240" w:lineRule="auto"/>
        <w:ind w:left="0"/>
        <w:rPr>
          <w:rFonts w:ascii="Times New Roman" w:hAnsi="Times New Roman"/>
        </w:rPr>
      </w:pPr>
      <w:r w:rsidRPr="002D4EA3">
        <w:rPr>
          <w:rFonts w:ascii="Times New Roman" w:hAnsi="Times New Roman"/>
        </w:rPr>
        <w:t xml:space="preserve">Согласно разделу 1 </w:t>
      </w:r>
      <w:r w:rsidR="00802136">
        <w:rPr>
          <w:rFonts w:ascii="Times New Roman" w:hAnsi="Times New Roman"/>
        </w:rPr>
        <w:t>"</w:t>
      </w:r>
      <w:r w:rsidRPr="00CC1A2C">
        <w:rPr>
          <w:rFonts w:ascii="Times New Roman" w:hAnsi="Times New Roman"/>
        </w:rPr>
        <w:t>Представление финансовой отчетности (МСБУ 1)</w:t>
      </w:r>
      <w:proofErr w:type="gramStart"/>
      <w:r w:rsidR="00802136">
        <w:rPr>
          <w:rFonts w:ascii="Times New Roman" w:hAnsi="Times New Roman"/>
        </w:rPr>
        <w:t>"</w:t>
      </w:r>
      <w:proofErr w:type="gramEnd"/>
      <w:r w:rsidRPr="00CC1A2C">
        <w:rPr>
          <w:rFonts w:ascii="Times New Roman" w:hAnsi="Times New Roman"/>
        </w:rPr>
        <w:t xml:space="preserve"> главы 1,</w:t>
      </w:r>
      <w:r w:rsidRPr="002D4EA3">
        <w:rPr>
          <w:rFonts w:ascii="Times New Roman" w:hAnsi="Times New Roman"/>
        </w:rPr>
        <w:t xml:space="preserve"> необходимо раскрывать определенную информацию, если:</w:t>
      </w:r>
    </w:p>
    <w:p w14:paraId="537C841D" w14:textId="77777777" w:rsidR="00E07B21" w:rsidRPr="002D4EA3" w:rsidRDefault="00E07B21" w:rsidP="00AE698A">
      <w:pPr>
        <w:numPr>
          <w:ilvl w:val="0"/>
          <w:numId w:val="118"/>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финансовая отчетность не составляется исходя из допущения непрерывности деятельности; </w:t>
      </w:r>
    </w:p>
    <w:p w14:paraId="6AE52A6B" w14:textId="77777777" w:rsidR="00E07B21" w:rsidRPr="002D4EA3" w:rsidRDefault="00E07B21" w:rsidP="00AE698A">
      <w:pPr>
        <w:numPr>
          <w:ilvl w:val="0"/>
          <w:numId w:val="118"/>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руководству известно о существенных неопределенностях в связи с возникшими событиями или условиями, которые могут вызвать серьезное сомнение относительно способности </w:t>
      </w:r>
      <w:r>
        <w:rPr>
          <w:rFonts w:ascii="Times New Roman" w:hAnsi="Times New Roman"/>
        </w:rPr>
        <w:t>Банка</w:t>
      </w:r>
      <w:r w:rsidRPr="002D4EA3">
        <w:rPr>
          <w:rFonts w:ascii="Times New Roman" w:hAnsi="Times New Roman"/>
        </w:rPr>
        <w:t xml:space="preserve"> и дальше обеспечивать непрерывность своей деятельности. События или условия, информация о которых подлежит раскрытию, могут возникнуть после отчетной даты.</w:t>
      </w:r>
    </w:p>
    <w:p w14:paraId="74993B8F" w14:textId="3396237F" w:rsidR="00E07B21" w:rsidRPr="002D4EA3" w:rsidRDefault="00CD25B1" w:rsidP="00E61D21">
      <w:pPr>
        <w:pStyle w:val="3"/>
      </w:pPr>
      <w:bookmarkStart w:id="413" w:name="_Toc271279927"/>
      <w:bookmarkStart w:id="414" w:name="_Toc277340333"/>
      <w:bookmarkStart w:id="415" w:name="_Toc168502126"/>
      <w:r>
        <w:t>3</w:t>
      </w:r>
      <w:r w:rsidR="00E07B21" w:rsidRPr="002D4EA3">
        <w:t>.4. Раскрытие информации</w:t>
      </w:r>
      <w:bookmarkEnd w:id="413"/>
      <w:bookmarkEnd w:id="414"/>
      <w:bookmarkEnd w:id="415"/>
    </w:p>
    <w:p w14:paraId="358EE458"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Pr>
          <w:rFonts w:ascii="Times New Roman" w:hAnsi="Times New Roman"/>
        </w:rPr>
        <w:t>Банк</w:t>
      </w:r>
      <w:r w:rsidRPr="002D4EA3">
        <w:rPr>
          <w:rFonts w:ascii="Times New Roman" w:hAnsi="Times New Roman"/>
        </w:rPr>
        <w:t xml:space="preserve"> раскрывает дату утверждения финансовой отчетности к выпуску и лица, утверждающие ее выпуск.</w:t>
      </w:r>
    </w:p>
    <w:p w14:paraId="45DAE680"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отдельных случаях </w:t>
      </w:r>
      <w:r>
        <w:rPr>
          <w:rFonts w:ascii="Times New Roman" w:hAnsi="Times New Roman"/>
        </w:rPr>
        <w:t>Банку</w:t>
      </w:r>
      <w:r w:rsidRPr="002D4EA3">
        <w:rPr>
          <w:rFonts w:ascii="Times New Roman" w:hAnsi="Times New Roman"/>
        </w:rPr>
        <w:t xml:space="preserve"> необходимо обновлять раскрытую в отчетности информацию с учетом сведений, полученных после отчетной даты, даже если полученные сведения не оказывают влияния на суммы, признанные в финансовой отчетности. Например, уже раскрытые в отчетности суммы необходимо обновлять, когда после отчетной даты </w:t>
      </w:r>
      <w:r>
        <w:rPr>
          <w:rFonts w:ascii="Times New Roman" w:hAnsi="Times New Roman"/>
        </w:rPr>
        <w:t>Банк</w:t>
      </w:r>
      <w:r w:rsidRPr="002D4EA3">
        <w:rPr>
          <w:rFonts w:ascii="Times New Roman" w:hAnsi="Times New Roman"/>
        </w:rPr>
        <w:t xml:space="preserve"> получает подтверждение существовавшего на отчетную дату условного обязательства. Рассматривая целесообразность признания резерва, </w:t>
      </w:r>
      <w:r>
        <w:rPr>
          <w:rFonts w:ascii="Times New Roman" w:hAnsi="Times New Roman"/>
        </w:rPr>
        <w:t>Банк</w:t>
      </w:r>
      <w:r w:rsidRPr="002D4EA3">
        <w:rPr>
          <w:rFonts w:ascii="Times New Roman" w:hAnsi="Times New Roman"/>
        </w:rPr>
        <w:t xml:space="preserve"> в то же время обновляет информацию об условном обязательстве с учетом полученных новых сведений.</w:t>
      </w:r>
    </w:p>
    <w:p w14:paraId="79C990DE"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proofErr w:type="spellStart"/>
      <w:r w:rsidRPr="002D4EA3">
        <w:rPr>
          <w:rFonts w:ascii="Times New Roman" w:hAnsi="Times New Roman"/>
        </w:rPr>
        <w:t>некорректирующие</w:t>
      </w:r>
      <w:proofErr w:type="spellEnd"/>
      <w:r w:rsidRPr="002D4EA3">
        <w:rPr>
          <w:rFonts w:ascii="Times New Roman" w:hAnsi="Times New Roman"/>
        </w:rPr>
        <w:t xml:space="preserve"> события после отчетной даты существенны, их </w:t>
      </w:r>
      <w:proofErr w:type="spellStart"/>
      <w:r w:rsidRPr="002D4EA3">
        <w:rPr>
          <w:rFonts w:ascii="Times New Roman" w:hAnsi="Times New Roman"/>
        </w:rPr>
        <w:t>нераскрытие</w:t>
      </w:r>
      <w:proofErr w:type="spellEnd"/>
      <w:r w:rsidRPr="002D4EA3">
        <w:rPr>
          <w:rFonts w:ascii="Times New Roman" w:hAnsi="Times New Roman"/>
        </w:rPr>
        <w:t xml:space="preserve"> может повлиять на экономические решения пользователей, принимаемые на основе финансовой отчетности. Соответственно </w:t>
      </w:r>
      <w:r>
        <w:rPr>
          <w:rFonts w:ascii="Times New Roman" w:hAnsi="Times New Roman"/>
        </w:rPr>
        <w:t>Банк</w:t>
      </w:r>
      <w:r w:rsidRPr="002D4EA3">
        <w:rPr>
          <w:rFonts w:ascii="Times New Roman" w:hAnsi="Times New Roman"/>
        </w:rPr>
        <w:t xml:space="preserve"> должен раскрывать следующую информацию по каждой существенной категории </w:t>
      </w:r>
      <w:proofErr w:type="spellStart"/>
      <w:r w:rsidRPr="002D4EA3">
        <w:rPr>
          <w:rFonts w:ascii="Times New Roman" w:hAnsi="Times New Roman"/>
        </w:rPr>
        <w:t>некорректирующих</w:t>
      </w:r>
      <w:proofErr w:type="spellEnd"/>
      <w:r w:rsidRPr="002D4EA3">
        <w:rPr>
          <w:rFonts w:ascii="Times New Roman" w:hAnsi="Times New Roman"/>
        </w:rPr>
        <w:t xml:space="preserve"> событий после окончания отчетного периода:</w:t>
      </w:r>
    </w:p>
    <w:p w14:paraId="44C782B8" w14:textId="77777777" w:rsidR="00E07B21" w:rsidRPr="002D4EA3" w:rsidRDefault="00E07B21" w:rsidP="00AE698A">
      <w:pPr>
        <w:numPr>
          <w:ilvl w:val="0"/>
          <w:numId w:val="119"/>
        </w:numPr>
        <w:autoSpaceDE w:val="0"/>
        <w:autoSpaceDN w:val="0"/>
        <w:adjustRightInd w:val="0"/>
        <w:spacing w:before="240" w:line="240" w:lineRule="auto"/>
        <w:rPr>
          <w:rFonts w:ascii="Times New Roman" w:hAnsi="Times New Roman"/>
        </w:rPr>
      </w:pPr>
      <w:r w:rsidRPr="002D4EA3">
        <w:rPr>
          <w:rFonts w:ascii="Times New Roman" w:hAnsi="Times New Roman"/>
        </w:rPr>
        <w:t>характер события; и</w:t>
      </w:r>
    </w:p>
    <w:p w14:paraId="34EEA03D" w14:textId="77777777" w:rsidR="00E07B21" w:rsidRPr="002D4EA3" w:rsidRDefault="00E07B21" w:rsidP="00AE698A">
      <w:pPr>
        <w:numPr>
          <w:ilvl w:val="0"/>
          <w:numId w:val="119"/>
        </w:numPr>
        <w:autoSpaceDE w:val="0"/>
        <w:autoSpaceDN w:val="0"/>
        <w:adjustRightInd w:val="0"/>
        <w:spacing w:before="240" w:line="240" w:lineRule="auto"/>
        <w:rPr>
          <w:rFonts w:ascii="Times New Roman" w:hAnsi="Times New Roman"/>
        </w:rPr>
      </w:pPr>
      <w:r w:rsidRPr="002D4EA3">
        <w:rPr>
          <w:rFonts w:ascii="Times New Roman" w:hAnsi="Times New Roman"/>
        </w:rPr>
        <w:t>оценку его финансового влияния, или заявление о невозможности проведения такой оценки.</w:t>
      </w:r>
    </w:p>
    <w:p w14:paraId="4186245E"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Ниже следуют примеры </w:t>
      </w:r>
      <w:proofErr w:type="spellStart"/>
      <w:r w:rsidRPr="002D4EA3">
        <w:rPr>
          <w:rFonts w:ascii="Times New Roman" w:hAnsi="Times New Roman"/>
        </w:rPr>
        <w:t>некорректирующих</w:t>
      </w:r>
      <w:proofErr w:type="spellEnd"/>
      <w:r w:rsidRPr="002D4EA3">
        <w:rPr>
          <w:rFonts w:ascii="Times New Roman" w:hAnsi="Times New Roman"/>
        </w:rPr>
        <w:t xml:space="preserve"> событий после отчетной даты,</w:t>
      </w:r>
      <w:r w:rsidRPr="002D4EA3">
        <w:t xml:space="preserve"> </w:t>
      </w:r>
      <w:r w:rsidRPr="002D4EA3">
        <w:rPr>
          <w:rFonts w:ascii="Times New Roman" w:hAnsi="Times New Roman"/>
        </w:rPr>
        <w:t>по которым обычно требуется раскрытие:</w:t>
      </w:r>
    </w:p>
    <w:p w14:paraId="522E0CAE"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крупные сделки, связанные с приобретением и выбытием активов;</w:t>
      </w:r>
    </w:p>
    <w:p w14:paraId="4BA94394"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 xml:space="preserve">уничтожение значительной части основных средств </w:t>
      </w:r>
      <w:r>
        <w:rPr>
          <w:rFonts w:ascii="Times New Roman" w:hAnsi="Times New Roman"/>
        </w:rPr>
        <w:t>Банка</w:t>
      </w:r>
      <w:r w:rsidRPr="002D4EA3">
        <w:rPr>
          <w:rFonts w:ascii="Times New Roman" w:hAnsi="Times New Roman"/>
        </w:rPr>
        <w:t xml:space="preserve"> в результате стихийного бедствия после отчетной даты;</w:t>
      </w:r>
    </w:p>
    <w:p w14:paraId="379272D6"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объявление о готовящейся крупномасштабной реструктуризации или начало ее реализации;</w:t>
      </w:r>
    </w:p>
    <w:p w14:paraId="084C4F11" w14:textId="77777777" w:rsidR="00E07B21" w:rsidRPr="002D4EA3" w:rsidRDefault="00E07B21" w:rsidP="00AE698A">
      <w:pPr>
        <w:numPr>
          <w:ilvl w:val="0"/>
          <w:numId w:val="120"/>
        </w:numPr>
        <w:autoSpaceDE w:val="0"/>
        <w:autoSpaceDN w:val="0"/>
        <w:adjustRightInd w:val="0"/>
        <w:spacing w:before="200" w:after="200" w:line="240" w:lineRule="auto"/>
        <w:rPr>
          <w:rFonts w:ascii="Times New Roman" w:hAnsi="Times New Roman"/>
        </w:rPr>
      </w:pPr>
      <w:r w:rsidRPr="002D4EA3">
        <w:rPr>
          <w:rFonts w:ascii="Times New Roman" w:hAnsi="Times New Roman"/>
        </w:rPr>
        <w:t xml:space="preserve">крупные сделки с простыми акциями и контрактами, конвертируемыми в обыкновенные акции (рекомендуется раскрывать в примечаниях к отчетности описательную информацию о таких сделках, за исключением сделок, связанных с капитализацией и дроблением акций). </w:t>
      </w:r>
    </w:p>
    <w:p w14:paraId="7281F20D"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46661B">
        <w:rPr>
          <w:rFonts w:ascii="Times New Roman" w:hAnsi="Times New Roman"/>
        </w:rPr>
        <w:t>Если количество обыкновенных или потенциально обыкновенных акций в обращении увеличилось в результате капитализации/льготной эмиссии/дробления акций или уменьшилось в результате выпуска акций большего номинала с обменом старых акций, это обстоятельство должно быть принято во внимание при расчете базовой прибыли и разводненной прибыли на акцию за все периоды, включенные в финансовую отчетность;</w:t>
      </w:r>
    </w:p>
    <w:p w14:paraId="7E2FC35F"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значительные изменения стоимости активов или курсов иностранных валют, произошедшие после отчетной даты;</w:t>
      </w:r>
    </w:p>
    <w:p w14:paraId="09670E06"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изменения налоговых ставок или законодательства, утвержденные или объявленные после даты отчета о финансовом положении, которые оказывают существенное влияние на текущие и отсроченные налоговые активы или обязательства;</w:t>
      </w:r>
    </w:p>
    <w:p w14:paraId="5191AF0E"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заключение договоров, связанных с исполнением существенных обязательств или возникновением условных обязательств, например, при выдаче крупных гарантий; и</w:t>
      </w:r>
    </w:p>
    <w:p w14:paraId="5CF592BC" w14:textId="77777777" w:rsidR="00E07B21" w:rsidRPr="002D4EA3" w:rsidRDefault="00E07B21" w:rsidP="00AE698A">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2D4EA3">
        <w:rPr>
          <w:rFonts w:ascii="Times New Roman" w:hAnsi="Times New Roman"/>
        </w:rPr>
        <w:t>начало крупного судебного разбирательства, связанного исключительно с событиями после даты отчета о финансовом положении.</w:t>
      </w:r>
    </w:p>
    <w:p w14:paraId="540B30A7" w14:textId="77777777" w:rsidR="00E07B21" w:rsidRPr="002D4EA3" w:rsidRDefault="00E07B21" w:rsidP="00E07B21">
      <w:pPr>
        <w:autoSpaceDE w:val="0"/>
        <w:autoSpaceDN w:val="0"/>
        <w:adjustRightInd w:val="0"/>
        <w:spacing w:before="240" w:line="240" w:lineRule="auto"/>
        <w:ind w:left="0"/>
        <w:rPr>
          <w:rFonts w:ascii="Times New Roman" w:hAnsi="Times New Roman"/>
          <w:b/>
        </w:rPr>
      </w:pPr>
      <w:r w:rsidRPr="002D4EA3">
        <w:rPr>
          <w:rFonts w:ascii="Times New Roman" w:hAnsi="Times New Roman"/>
          <w:b/>
        </w:rPr>
        <w:t xml:space="preserve">Специфические области применения </w:t>
      </w:r>
    </w:p>
    <w:p w14:paraId="4C566842" w14:textId="77777777" w:rsidR="00E07B21" w:rsidRPr="002D4EA3" w:rsidRDefault="00E07B21" w:rsidP="00E07B21">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 xml:space="preserve">Резервы, условные обязательства и условные активы </w:t>
      </w:r>
    </w:p>
    <w:p w14:paraId="29EA93E7" w14:textId="77777777" w:rsidR="00E07B21"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Решение руководства или Совета Директоров о реструктуризации, принятое до отчетной даты, не приводит к возникновению обязательства на отчетную дату, за исключением тех случаев, когда до отчетной даты </w:t>
      </w:r>
      <w:r>
        <w:rPr>
          <w:rFonts w:ascii="Times New Roman" w:hAnsi="Times New Roman"/>
        </w:rPr>
        <w:t>Банк</w:t>
      </w:r>
      <w:r w:rsidRPr="002D4EA3">
        <w:rPr>
          <w:rFonts w:ascii="Times New Roman" w:hAnsi="Times New Roman"/>
        </w:rPr>
        <w:t xml:space="preserve">: </w:t>
      </w:r>
    </w:p>
    <w:p w14:paraId="2738DC49" w14:textId="77777777" w:rsidR="00E07B21" w:rsidRPr="002D4EA3" w:rsidRDefault="00E07B21" w:rsidP="00AE698A">
      <w:pPr>
        <w:numPr>
          <w:ilvl w:val="0"/>
          <w:numId w:val="122"/>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 xml:space="preserve">начал осуществление плана реструктуризации; или </w:t>
      </w:r>
    </w:p>
    <w:p w14:paraId="4B67AE6A" w14:textId="77777777" w:rsidR="00E07B21" w:rsidRPr="002D4EA3" w:rsidRDefault="00E07B21" w:rsidP="00AE698A">
      <w:pPr>
        <w:numPr>
          <w:ilvl w:val="0"/>
          <w:numId w:val="12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довел до сведения заинтересованных лиц основные характеристики плана реструктуризации, и, таким образом, сформировал обоснованные ожидания того, что </w:t>
      </w:r>
      <w:r>
        <w:rPr>
          <w:rFonts w:ascii="Times New Roman" w:hAnsi="Times New Roman"/>
        </w:rPr>
        <w:t>Банк</w:t>
      </w:r>
      <w:r w:rsidRPr="002D4EA3">
        <w:rPr>
          <w:rFonts w:ascii="Times New Roman" w:hAnsi="Times New Roman"/>
        </w:rPr>
        <w:t xml:space="preserve"> действительно проведет реструктуризацию. </w:t>
      </w:r>
    </w:p>
    <w:p w14:paraId="639B06CD" w14:textId="77777777" w:rsidR="004F05C7" w:rsidRPr="002D4EA3" w:rsidRDefault="00E07B21" w:rsidP="00E07B21">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Pr>
          <w:rFonts w:ascii="Times New Roman" w:hAnsi="Times New Roman"/>
        </w:rPr>
        <w:t>Банк</w:t>
      </w:r>
      <w:r w:rsidRPr="002D4EA3">
        <w:rPr>
          <w:rFonts w:ascii="Times New Roman" w:hAnsi="Times New Roman"/>
        </w:rPr>
        <w:t xml:space="preserve"> начинает осуществлять план реструктуризации или доводит основные характеристики плана до сведения заинтересованных лиц только после отчетной даты, то информация раскрывается в том случае, если реструктуризация существенна, и </w:t>
      </w:r>
      <w:proofErr w:type="spellStart"/>
      <w:r w:rsidRPr="002D4EA3">
        <w:rPr>
          <w:rFonts w:ascii="Times New Roman" w:hAnsi="Times New Roman"/>
        </w:rPr>
        <w:t>нераскрытие</w:t>
      </w:r>
      <w:proofErr w:type="spellEnd"/>
      <w:r w:rsidRPr="002D4EA3">
        <w:rPr>
          <w:rFonts w:ascii="Times New Roman" w:hAnsi="Times New Roman"/>
        </w:rPr>
        <w:t xml:space="preserve"> информации может повлиять на экономические решения пользователей, принимаемые на основе данной финансовой отчетности.</w:t>
      </w:r>
    </w:p>
    <w:p w14:paraId="4D60CEB3" w14:textId="77777777" w:rsidR="004F05C7" w:rsidRPr="002D4EA3" w:rsidRDefault="004F05C7" w:rsidP="0053041B">
      <w:pPr>
        <w:autoSpaceDE w:val="0"/>
        <w:autoSpaceDN w:val="0"/>
        <w:adjustRightInd w:val="0"/>
        <w:spacing w:before="240" w:line="240" w:lineRule="auto"/>
        <w:ind w:left="0"/>
        <w:rPr>
          <w:rFonts w:ascii="Times New Roman" w:hAnsi="Times New Roman"/>
        </w:rPr>
        <w:sectPr w:rsidR="004F05C7" w:rsidRPr="002D4EA3" w:rsidSect="000610F9">
          <w:headerReference w:type="even" r:id="rId89"/>
          <w:headerReference w:type="default" r:id="rId90"/>
          <w:headerReference w:type="first" r:id="rId91"/>
          <w:pgSz w:w="11906" w:h="16838"/>
          <w:pgMar w:top="1268" w:right="680" w:bottom="900" w:left="1134" w:header="510" w:footer="404" w:gutter="0"/>
          <w:cols w:space="708"/>
          <w:titlePg/>
          <w:docGrid w:linePitch="360"/>
        </w:sectPr>
      </w:pPr>
    </w:p>
    <w:p w14:paraId="15E675E8" w14:textId="5DB2DE4D" w:rsidR="00BB7AB8" w:rsidRPr="004D160B" w:rsidRDefault="00BB7AB8" w:rsidP="00791F57">
      <w:pPr>
        <w:pStyle w:val="2"/>
        <w:pageBreakBefore/>
        <w:jc w:val="both"/>
        <w:rPr>
          <w:rFonts w:ascii="Times New Roman" w:hAnsi="Times New Roman"/>
          <w:sz w:val="22"/>
          <w:szCs w:val="22"/>
        </w:rPr>
      </w:pPr>
      <w:bookmarkStart w:id="416" w:name="_Toc335757837"/>
      <w:bookmarkStart w:id="417" w:name="_Toc168502127"/>
      <w:r w:rsidRPr="004D160B">
        <w:rPr>
          <w:rFonts w:ascii="Times New Roman" w:hAnsi="Times New Roman"/>
          <w:sz w:val="22"/>
          <w:szCs w:val="22"/>
        </w:rPr>
        <w:lastRenderedPageBreak/>
        <w:t xml:space="preserve">Раздел </w:t>
      </w:r>
      <w:r w:rsidR="00CD25B1" w:rsidRPr="004D160B">
        <w:rPr>
          <w:rFonts w:ascii="Times New Roman" w:hAnsi="Times New Roman"/>
          <w:sz w:val="22"/>
          <w:szCs w:val="22"/>
        </w:rPr>
        <w:t>4</w:t>
      </w:r>
      <w:r w:rsidRPr="004D160B">
        <w:rPr>
          <w:rFonts w:ascii="Times New Roman" w:hAnsi="Times New Roman"/>
          <w:sz w:val="22"/>
          <w:szCs w:val="22"/>
        </w:rPr>
        <w:t>. Учет залогового имущества</w:t>
      </w:r>
      <w:bookmarkEnd w:id="416"/>
      <w:bookmarkEnd w:id="417"/>
    </w:p>
    <w:p w14:paraId="454606B2" w14:textId="283254C3" w:rsidR="00BB7AB8" w:rsidRDefault="00CD25B1" w:rsidP="00E61D21">
      <w:pPr>
        <w:pStyle w:val="3"/>
      </w:pPr>
      <w:bookmarkStart w:id="418" w:name="_Toc335757838"/>
      <w:bookmarkStart w:id="419" w:name="_Toc168502128"/>
      <w:r>
        <w:t>4</w:t>
      </w:r>
      <w:r w:rsidR="00BB7AB8" w:rsidRPr="002D4EA3">
        <w:t>.1</w:t>
      </w:r>
      <w:r w:rsidR="0075035C">
        <w:t>.</w:t>
      </w:r>
      <w:r w:rsidR="00BB7AB8" w:rsidRPr="002D4EA3">
        <w:t xml:space="preserve"> Сфера применения</w:t>
      </w:r>
      <w:bookmarkEnd w:id="418"/>
      <w:bookmarkEnd w:id="419"/>
    </w:p>
    <w:p w14:paraId="645306DB" w14:textId="3805BA00" w:rsidR="00BB7AB8" w:rsidRPr="009128AD" w:rsidRDefault="00BB7AB8" w:rsidP="00BB7AB8">
      <w:pPr>
        <w:autoSpaceDE w:val="0"/>
        <w:autoSpaceDN w:val="0"/>
        <w:adjustRightInd w:val="0"/>
        <w:spacing w:line="240" w:lineRule="auto"/>
        <w:ind w:left="0"/>
        <w:rPr>
          <w:rFonts w:ascii="Times New Roman" w:hAnsi="Times New Roman"/>
        </w:rPr>
      </w:pPr>
      <w:r w:rsidRPr="002D4EA3">
        <w:rPr>
          <w:rFonts w:ascii="Times New Roman" w:hAnsi="Times New Roman"/>
        </w:rPr>
        <w:t xml:space="preserve">Настоящий раздел учетной политики применяется для определения классификации активов, которые перешли к </w:t>
      </w:r>
      <w:r w:rsidR="006B64E7">
        <w:rPr>
          <w:rFonts w:ascii="Times New Roman" w:hAnsi="Times New Roman"/>
        </w:rPr>
        <w:t xml:space="preserve">Банку </w:t>
      </w:r>
      <w:r w:rsidR="006B64E7" w:rsidRPr="002D4EA3">
        <w:rPr>
          <w:rFonts w:ascii="Times New Roman" w:hAnsi="Times New Roman"/>
        </w:rPr>
        <w:t>в</w:t>
      </w:r>
      <w:r w:rsidRPr="002D4EA3">
        <w:rPr>
          <w:rFonts w:ascii="Times New Roman" w:hAnsi="Times New Roman"/>
        </w:rPr>
        <w:t xml:space="preserve"> </w:t>
      </w:r>
      <w:r w:rsidRPr="009128AD">
        <w:rPr>
          <w:rFonts w:ascii="Times New Roman" w:hAnsi="Times New Roman"/>
        </w:rPr>
        <w:t xml:space="preserve">результате полного и частичного </w:t>
      </w:r>
      <w:r w:rsidR="00CC1C39" w:rsidRPr="009128AD">
        <w:rPr>
          <w:rFonts w:ascii="Times New Roman" w:hAnsi="Times New Roman"/>
        </w:rPr>
        <w:t>урегулирования просроченных кредитов</w:t>
      </w:r>
      <w:r w:rsidRPr="009128AD">
        <w:rPr>
          <w:rFonts w:ascii="Times New Roman" w:hAnsi="Times New Roman"/>
        </w:rPr>
        <w:t xml:space="preserve"> перед </w:t>
      </w:r>
      <w:r w:rsidR="00F9744B" w:rsidRPr="009128AD">
        <w:rPr>
          <w:rFonts w:ascii="Times New Roman" w:hAnsi="Times New Roman"/>
        </w:rPr>
        <w:t>Банком</w:t>
      </w:r>
      <w:r w:rsidRPr="009128AD">
        <w:rPr>
          <w:rFonts w:ascii="Times New Roman" w:hAnsi="Times New Roman"/>
        </w:rPr>
        <w:t>. Другие аспекты учета данных активов регулируются другими разделами учетной политики.</w:t>
      </w:r>
    </w:p>
    <w:p w14:paraId="603AED1A" w14:textId="2DEA9242" w:rsidR="00BB7AB8" w:rsidRPr="009128AD" w:rsidRDefault="00CD25B1" w:rsidP="00E61D21">
      <w:pPr>
        <w:pStyle w:val="3"/>
      </w:pPr>
      <w:bookmarkStart w:id="420" w:name="_Toc335757839"/>
      <w:bookmarkStart w:id="421" w:name="_Toc168502129"/>
      <w:r w:rsidRPr="009128AD">
        <w:t>4</w:t>
      </w:r>
      <w:r w:rsidR="00BB7AB8" w:rsidRPr="009128AD">
        <w:t>.2</w:t>
      </w:r>
      <w:r w:rsidR="0075035C">
        <w:t>.</w:t>
      </w:r>
      <w:r w:rsidR="00BB7AB8" w:rsidRPr="009128AD">
        <w:t xml:space="preserve"> Классификация</w:t>
      </w:r>
      <w:bookmarkEnd w:id="420"/>
      <w:bookmarkEnd w:id="421"/>
    </w:p>
    <w:p w14:paraId="51FA5534" w14:textId="514B6E1D" w:rsidR="007C4584" w:rsidRDefault="005E28A5" w:rsidP="00CC1A2C">
      <w:pPr>
        <w:autoSpaceDE w:val="0"/>
        <w:autoSpaceDN w:val="0"/>
        <w:adjustRightInd w:val="0"/>
        <w:spacing w:line="240" w:lineRule="auto"/>
        <w:ind w:left="0"/>
        <w:rPr>
          <w:rFonts w:ascii="Times New Roman" w:hAnsi="Times New Roman"/>
        </w:rPr>
      </w:pPr>
      <w:r w:rsidRPr="009128AD">
        <w:rPr>
          <w:rFonts w:ascii="Times New Roman" w:hAnsi="Times New Roman"/>
        </w:rPr>
        <w:t xml:space="preserve">Обеспечение, полученное в собственность за неплатежи, представляет финансовые и нефинансовые активы, полученные </w:t>
      </w:r>
      <w:r w:rsidR="00F9744B" w:rsidRPr="009128AD">
        <w:rPr>
          <w:rFonts w:ascii="Times New Roman" w:hAnsi="Times New Roman"/>
        </w:rPr>
        <w:t>Банком</w:t>
      </w:r>
      <w:r w:rsidRPr="009128AD">
        <w:rPr>
          <w:rFonts w:ascii="Times New Roman" w:hAnsi="Times New Roman"/>
        </w:rPr>
        <w:t xml:space="preserve"> при урегулировании просроченных кредитов. Эти активы первоначально признаются по справедливой стоимости при получении и включаются в</w:t>
      </w:r>
      <w:r w:rsidR="00CC1A2C" w:rsidRPr="009128AD">
        <w:rPr>
          <w:rFonts w:ascii="Times New Roman" w:hAnsi="Times New Roman"/>
        </w:rPr>
        <w:t xml:space="preserve"> </w:t>
      </w:r>
      <w:r w:rsidRPr="009128AD">
        <w:rPr>
          <w:rFonts w:ascii="Times New Roman" w:hAnsi="Times New Roman"/>
        </w:rPr>
        <w:t xml:space="preserve">запасы в составе прочих активов в зависимости от их характера, </w:t>
      </w:r>
      <w:r w:rsidR="003D79F7" w:rsidRPr="009128AD">
        <w:rPr>
          <w:rFonts w:ascii="Times New Roman" w:hAnsi="Times New Roman"/>
        </w:rPr>
        <w:t>как описано в разделе</w:t>
      </w:r>
      <w:r w:rsidR="00644F90" w:rsidRPr="009128AD">
        <w:rPr>
          <w:rFonts w:ascii="Times New Roman" w:hAnsi="Times New Roman"/>
        </w:rPr>
        <w:t xml:space="preserve"> 4 </w:t>
      </w:r>
      <w:r w:rsidR="00802136">
        <w:rPr>
          <w:rFonts w:ascii="Times New Roman" w:hAnsi="Times New Roman"/>
        </w:rPr>
        <w:t>"</w:t>
      </w:r>
      <w:r w:rsidR="00644F90" w:rsidRPr="009128AD">
        <w:rPr>
          <w:rFonts w:ascii="Times New Roman" w:hAnsi="Times New Roman"/>
        </w:rPr>
        <w:t>Запасы</w:t>
      </w:r>
      <w:r w:rsidR="00802136">
        <w:rPr>
          <w:rFonts w:ascii="Times New Roman" w:hAnsi="Times New Roman"/>
        </w:rPr>
        <w:t>"</w:t>
      </w:r>
      <w:r w:rsidR="00644F90" w:rsidRPr="009128AD">
        <w:rPr>
          <w:rFonts w:ascii="Times New Roman" w:hAnsi="Times New Roman"/>
        </w:rPr>
        <w:t xml:space="preserve"> главы 2</w:t>
      </w:r>
      <w:r w:rsidR="00CC1A2C" w:rsidRPr="009128AD">
        <w:rPr>
          <w:rFonts w:ascii="Times New Roman" w:hAnsi="Times New Roman"/>
        </w:rPr>
        <w:t>.</w:t>
      </w:r>
    </w:p>
    <w:p w14:paraId="0BA38FEC" w14:textId="77777777" w:rsidR="006816CF" w:rsidRPr="007C4584" w:rsidRDefault="006816CF" w:rsidP="00CC1A2C">
      <w:pPr>
        <w:autoSpaceDE w:val="0"/>
        <w:autoSpaceDN w:val="0"/>
        <w:adjustRightInd w:val="0"/>
        <w:spacing w:line="240" w:lineRule="auto"/>
        <w:ind w:left="0"/>
        <w:rPr>
          <w:rFonts w:ascii="Times New Roman" w:hAnsi="Times New Roman"/>
        </w:rPr>
      </w:pPr>
    </w:p>
    <w:p w14:paraId="1CD51705" w14:textId="77777777" w:rsidR="00421D23" w:rsidRPr="00421D23" w:rsidRDefault="00421D23" w:rsidP="00421D23">
      <w:pPr>
        <w:sectPr w:rsidR="00421D23" w:rsidRPr="00421D23" w:rsidSect="000610F9">
          <w:headerReference w:type="even" r:id="rId92"/>
          <w:headerReference w:type="default" r:id="rId93"/>
          <w:headerReference w:type="first" r:id="rId94"/>
          <w:pgSz w:w="11906" w:h="16838"/>
          <w:pgMar w:top="1268" w:right="680" w:bottom="900" w:left="1134" w:header="510" w:footer="404" w:gutter="0"/>
          <w:cols w:space="708"/>
          <w:titlePg/>
          <w:docGrid w:linePitch="360"/>
        </w:sectPr>
      </w:pPr>
    </w:p>
    <w:p w14:paraId="35E0DCD4" w14:textId="39E8389D" w:rsidR="009E2B77" w:rsidRPr="002D4EA3" w:rsidRDefault="009E2B77" w:rsidP="00FA7EFF">
      <w:pPr>
        <w:pStyle w:val="2"/>
        <w:pageBreakBefore/>
        <w:tabs>
          <w:tab w:val="left" w:pos="0"/>
        </w:tabs>
        <w:spacing w:before="240"/>
        <w:jc w:val="both"/>
        <w:rPr>
          <w:rFonts w:ascii="Times New Roman" w:hAnsi="Times New Roman"/>
          <w:szCs w:val="20"/>
        </w:rPr>
      </w:pPr>
      <w:bookmarkStart w:id="422" w:name="_Toc168502130"/>
      <w:r w:rsidRPr="002D4EA3">
        <w:rPr>
          <w:rFonts w:ascii="Times New Roman" w:hAnsi="Times New Roman"/>
          <w:szCs w:val="20"/>
        </w:rPr>
        <w:lastRenderedPageBreak/>
        <w:t xml:space="preserve">Раздел </w:t>
      </w:r>
      <w:r w:rsidR="00CD25B1">
        <w:rPr>
          <w:rFonts w:ascii="Times New Roman" w:hAnsi="Times New Roman"/>
          <w:szCs w:val="20"/>
        </w:rPr>
        <w:t>5</w:t>
      </w:r>
      <w:r w:rsidRPr="002D4EA3">
        <w:rPr>
          <w:rFonts w:ascii="Times New Roman" w:hAnsi="Times New Roman"/>
          <w:szCs w:val="20"/>
        </w:rPr>
        <w:t>. Оценка справедливой стоимости (МСФО 13)</w:t>
      </w:r>
      <w:bookmarkEnd w:id="422"/>
    </w:p>
    <w:p w14:paraId="0E848BD5" w14:textId="00652EC1" w:rsidR="009E2B77" w:rsidRPr="00A519B6" w:rsidRDefault="00CD25B1" w:rsidP="00E61D21">
      <w:pPr>
        <w:pStyle w:val="3"/>
      </w:pPr>
      <w:bookmarkStart w:id="423" w:name="_Toc168502131"/>
      <w:r>
        <w:t>5</w:t>
      </w:r>
      <w:r w:rsidR="009E2B77" w:rsidRPr="002D4EA3">
        <w:t>.1</w:t>
      </w:r>
      <w:r w:rsidR="00FA749B">
        <w:t>.</w:t>
      </w:r>
      <w:r w:rsidR="009E2B77" w:rsidRPr="002D4EA3">
        <w:t xml:space="preserve"> </w:t>
      </w:r>
      <w:r w:rsidR="00A519B6">
        <w:t>Общие положения</w:t>
      </w:r>
      <w:bookmarkEnd w:id="423"/>
    </w:p>
    <w:p w14:paraId="0DF523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Настоящий раздел учетной политики применяется в том случае, когда какой-либо другой раздел требует или позволяет применять оценку справедливой стоимости или раскрывать информацию об оценках справедливой стоимости (а также таких оценках, как справедливая стоимость за вычетом расходов на продажу, основанных на справедливой стоимости или раскрытии информации о таких оценках), за исключением случаев, предусмотренных ниже:</w:t>
      </w:r>
    </w:p>
    <w:p w14:paraId="1061A268" w14:textId="16E1DDC5" w:rsidR="009E2B77" w:rsidRPr="00B703CC" w:rsidRDefault="009E2B77" w:rsidP="00AE698A">
      <w:pPr>
        <w:pStyle w:val="aa"/>
        <w:numPr>
          <w:ilvl w:val="0"/>
          <w:numId w:val="2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операции выплат на основе долевых инструментах, попадающие в сферу применения </w:t>
      </w:r>
      <w:r w:rsidR="00D65649" w:rsidRPr="002D4EA3">
        <w:rPr>
          <w:rFonts w:ascii="Times New Roman" w:hAnsi="Times New Roman"/>
        </w:rPr>
        <w:t xml:space="preserve">стандарта в отношении </w:t>
      </w:r>
      <w:r w:rsidR="00802136" w:rsidRPr="00B703CC">
        <w:rPr>
          <w:rFonts w:ascii="Times New Roman" w:hAnsi="Times New Roman"/>
        </w:rPr>
        <w:t>"</w:t>
      </w:r>
      <w:r w:rsidR="00D65649" w:rsidRPr="00B703CC">
        <w:rPr>
          <w:rFonts w:ascii="Times New Roman" w:hAnsi="Times New Roman"/>
        </w:rPr>
        <w:t>Выплат</w:t>
      </w:r>
      <w:r w:rsidRPr="00B703CC">
        <w:rPr>
          <w:rFonts w:ascii="Times New Roman" w:hAnsi="Times New Roman"/>
        </w:rPr>
        <w:t xml:space="preserve"> на основе долевых инструментов (МСФО 2)</w:t>
      </w:r>
      <w:r w:rsidR="00802136" w:rsidRPr="00B703CC">
        <w:rPr>
          <w:rFonts w:ascii="Times New Roman" w:hAnsi="Times New Roman"/>
        </w:rPr>
        <w:t>"</w:t>
      </w:r>
      <w:r w:rsidRPr="00B703CC">
        <w:rPr>
          <w:rFonts w:ascii="Times New Roman" w:hAnsi="Times New Roman"/>
        </w:rPr>
        <w:t>;</w:t>
      </w:r>
    </w:p>
    <w:p w14:paraId="0CA01C84" w14:textId="059345F5" w:rsidR="009E2B77" w:rsidRPr="00B703CC" w:rsidRDefault="009E2B77" w:rsidP="00AE698A">
      <w:pPr>
        <w:pStyle w:val="aa"/>
        <w:numPr>
          <w:ilvl w:val="0"/>
          <w:numId w:val="239"/>
        </w:numPr>
        <w:autoSpaceDE w:val="0"/>
        <w:autoSpaceDN w:val="0"/>
        <w:adjustRightInd w:val="0"/>
        <w:spacing w:before="240" w:line="240" w:lineRule="auto"/>
        <w:contextualSpacing w:val="0"/>
        <w:rPr>
          <w:rFonts w:ascii="Times New Roman" w:hAnsi="Times New Roman"/>
        </w:rPr>
      </w:pPr>
      <w:r w:rsidRPr="00B703CC">
        <w:rPr>
          <w:rFonts w:ascii="Times New Roman" w:hAnsi="Times New Roman"/>
        </w:rPr>
        <w:t xml:space="preserve">операции по аренде, попадающие в сферу применения раздела </w:t>
      </w:r>
      <w:r w:rsidR="00B703CC" w:rsidRPr="00B703CC">
        <w:rPr>
          <w:rFonts w:ascii="Times New Roman" w:hAnsi="Times New Roman"/>
        </w:rPr>
        <w:t xml:space="preserve">12 </w:t>
      </w:r>
      <w:r w:rsidR="00802136" w:rsidRPr="00B703CC">
        <w:rPr>
          <w:rFonts w:ascii="Times New Roman" w:hAnsi="Times New Roman"/>
        </w:rPr>
        <w:t>"</w:t>
      </w:r>
      <w:r w:rsidRPr="00B703CC">
        <w:rPr>
          <w:rFonts w:ascii="Times New Roman" w:hAnsi="Times New Roman"/>
        </w:rPr>
        <w:t>Аренда (</w:t>
      </w:r>
      <w:r w:rsidR="00B703CC" w:rsidRPr="00B703CC">
        <w:rPr>
          <w:rFonts w:ascii="Times New Roman" w:hAnsi="Times New Roman"/>
        </w:rPr>
        <w:t>МСФО 16</w:t>
      </w:r>
      <w:r w:rsidRPr="00B703CC">
        <w:rPr>
          <w:rFonts w:ascii="Times New Roman" w:hAnsi="Times New Roman"/>
        </w:rPr>
        <w:t>)</w:t>
      </w:r>
      <w:r w:rsidR="00802136" w:rsidRPr="00B703CC">
        <w:rPr>
          <w:rFonts w:ascii="Times New Roman" w:hAnsi="Times New Roman"/>
        </w:rPr>
        <w:t>"</w:t>
      </w:r>
      <w:r w:rsidRPr="00B703CC">
        <w:rPr>
          <w:rFonts w:ascii="Times New Roman" w:hAnsi="Times New Roman"/>
        </w:rPr>
        <w:t xml:space="preserve"> главы 2;</w:t>
      </w:r>
    </w:p>
    <w:p w14:paraId="7572B849" w14:textId="3A3D646A" w:rsidR="009E2B77" w:rsidRPr="002D4EA3" w:rsidRDefault="009E2B77" w:rsidP="00AE698A">
      <w:pPr>
        <w:pStyle w:val="aa"/>
        <w:numPr>
          <w:ilvl w:val="0"/>
          <w:numId w:val="239"/>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оценки, которые имеют некоторое сходство со справедливой стоимостью, но не являются справедливой стоимостью, такие как чистая цена продажи в разделе 4 </w:t>
      </w:r>
      <w:r w:rsidR="00802136">
        <w:rPr>
          <w:rFonts w:ascii="Times New Roman" w:hAnsi="Times New Roman"/>
        </w:rPr>
        <w:t>"</w:t>
      </w:r>
      <w:r w:rsidRPr="002D4EA3">
        <w:rPr>
          <w:rFonts w:ascii="Times New Roman" w:hAnsi="Times New Roman"/>
        </w:rPr>
        <w:t>Запасы (МСБУ 2)</w:t>
      </w:r>
      <w:r w:rsidR="00802136">
        <w:rPr>
          <w:rFonts w:ascii="Times New Roman" w:hAnsi="Times New Roman"/>
        </w:rPr>
        <w:t>"</w:t>
      </w:r>
      <w:r w:rsidRPr="002D4EA3">
        <w:rPr>
          <w:rFonts w:ascii="Times New Roman" w:hAnsi="Times New Roman"/>
        </w:rPr>
        <w:t xml:space="preserve"> главы 2 или эксплуатационная ценность актива в</w:t>
      </w:r>
      <w:r w:rsidR="00791F57" w:rsidRPr="002D4EA3">
        <w:rPr>
          <w:rFonts w:ascii="Times New Roman" w:hAnsi="Times New Roman"/>
        </w:rPr>
        <w:t xml:space="preserve"> </w:t>
      </w:r>
      <w:r w:rsidRPr="002D4EA3">
        <w:rPr>
          <w:rFonts w:ascii="Times New Roman" w:hAnsi="Times New Roman"/>
        </w:rPr>
        <w:t xml:space="preserve">разделе </w:t>
      </w:r>
      <w:r w:rsidR="00B703CC" w:rsidRPr="002D4EA3">
        <w:rPr>
          <w:rFonts w:ascii="Times New Roman" w:hAnsi="Times New Roman"/>
        </w:rPr>
        <w:t>1</w:t>
      </w:r>
      <w:r w:rsidR="00B703CC">
        <w:rPr>
          <w:rFonts w:ascii="Times New Roman" w:hAnsi="Times New Roman"/>
        </w:rPr>
        <w:t>1</w:t>
      </w:r>
      <w:r w:rsidR="00B703CC" w:rsidRPr="002D4EA3">
        <w:rPr>
          <w:rFonts w:ascii="Times New Roman" w:hAnsi="Times New Roman"/>
        </w:rPr>
        <w:t xml:space="preserve"> </w:t>
      </w:r>
      <w:r w:rsidR="00802136">
        <w:rPr>
          <w:rFonts w:ascii="Times New Roman" w:hAnsi="Times New Roman"/>
        </w:rPr>
        <w:t>"</w:t>
      </w:r>
      <w:r w:rsidRPr="002D4EA3">
        <w:rPr>
          <w:rFonts w:ascii="Times New Roman" w:hAnsi="Times New Roman"/>
        </w:rPr>
        <w:t>Обесценение активов (МСБУ 36)</w:t>
      </w:r>
      <w:r w:rsidR="00802136">
        <w:rPr>
          <w:rFonts w:ascii="Times New Roman" w:hAnsi="Times New Roman"/>
        </w:rPr>
        <w:t>"</w:t>
      </w:r>
      <w:r w:rsidRPr="002D4EA3">
        <w:rPr>
          <w:rFonts w:ascii="Times New Roman" w:hAnsi="Times New Roman"/>
        </w:rPr>
        <w:t xml:space="preserve"> главы 2.</w:t>
      </w:r>
    </w:p>
    <w:p w14:paraId="3729FCF2" w14:textId="25752720" w:rsidR="008723EF" w:rsidRPr="008945F4" w:rsidRDefault="009E2B77" w:rsidP="008723EF">
      <w:pPr>
        <w:widowControl w:val="0"/>
        <w:tabs>
          <w:tab w:val="left" w:pos="0"/>
        </w:tabs>
        <w:spacing w:line="240" w:lineRule="auto"/>
        <w:ind w:left="0"/>
        <w:rPr>
          <w:rFonts w:ascii="Times New Roman" w:eastAsia="Times New Roman" w:hAnsi="Times New Roman"/>
          <w:i/>
          <w:snapToGrid w:val="0"/>
          <w:color w:val="3366FF"/>
          <w:szCs w:val="22"/>
          <w:lang w:eastAsia="ru-RU"/>
        </w:rPr>
      </w:pPr>
      <w:r w:rsidRPr="002D4EA3">
        <w:rPr>
          <w:rFonts w:ascii="Times New Roman" w:hAnsi="Times New Roman"/>
        </w:rPr>
        <w:t xml:space="preserve">Основа оценки справедливой стоимости, описанная в данном разделе, применяется и к первоначальной и к последующей оценке в том случае, если использование справедливой стоимости требуется или разрешается другими разделами учетной политики </w:t>
      </w:r>
      <w:r w:rsidR="00F9744B">
        <w:rPr>
          <w:rFonts w:ascii="Times New Roman" w:hAnsi="Times New Roman"/>
        </w:rPr>
        <w:t>Банка</w:t>
      </w:r>
      <w:r w:rsidRPr="002D4EA3">
        <w:rPr>
          <w:rFonts w:ascii="Times New Roman" w:hAnsi="Times New Roman"/>
        </w:rPr>
        <w:t>.</w:t>
      </w:r>
      <w:r w:rsidR="008723EF">
        <w:rPr>
          <w:rFonts w:ascii="Times New Roman" w:hAnsi="Times New Roman"/>
        </w:rPr>
        <w:t xml:space="preserve"> </w:t>
      </w:r>
      <w:r w:rsidR="008723EF" w:rsidRPr="008945F4">
        <w:rPr>
          <w:rFonts w:ascii="Times New Roman" w:eastAsia="Times New Roman" w:hAnsi="Times New Roman"/>
          <w:i/>
          <w:snapToGrid w:val="0"/>
          <w:color w:val="3366FF"/>
          <w:szCs w:val="22"/>
          <w:lang w:eastAsia="ru-RU"/>
        </w:rPr>
        <w:t xml:space="preserve">(Пункт 5.1. "Общие положения" изменен решением совета директоров от </w:t>
      </w:r>
      <w:r w:rsidR="00D9317C" w:rsidRPr="008945F4">
        <w:rPr>
          <w:rFonts w:ascii="Times New Roman" w:eastAsia="Times New Roman" w:hAnsi="Times New Roman"/>
          <w:i/>
          <w:snapToGrid w:val="0"/>
          <w:color w:val="3366FF"/>
          <w:szCs w:val="22"/>
          <w:lang w:eastAsia="ru-RU"/>
        </w:rPr>
        <w:t>31</w:t>
      </w:r>
      <w:r w:rsidR="008723EF" w:rsidRPr="008945F4">
        <w:rPr>
          <w:rFonts w:ascii="Times New Roman" w:eastAsia="Times New Roman" w:hAnsi="Times New Roman"/>
          <w:i/>
          <w:snapToGrid w:val="0"/>
          <w:color w:val="3366FF"/>
          <w:szCs w:val="22"/>
          <w:lang w:eastAsia="ru-RU"/>
        </w:rPr>
        <w:t>.</w:t>
      </w:r>
      <w:r w:rsidR="00D9317C" w:rsidRPr="008945F4">
        <w:rPr>
          <w:rFonts w:ascii="Times New Roman" w:eastAsia="Times New Roman" w:hAnsi="Times New Roman"/>
          <w:i/>
          <w:snapToGrid w:val="0"/>
          <w:color w:val="3366FF"/>
          <w:szCs w:val="22"/>
          <w:lang w:eastAsia="ru-RU"/>
        </w:rPr>
        <w:t>10</w:t>
      </w:r>
      <w:r w:rsidR="008723EF" w:rsidRPr="008945F4">
        <w:rPr>
          <w:rFonts w:ascii="Times New Roman" w:eastAsia="Times New Roman" w:hAnsi="Times New Roman"/>
          <w:i/>
          <w:snapToGrid w:val="0"/>
          <w:color w:val="3366FF"/>
          <w:szCs w:val="22"/>
          <w:lang w:eastAsia="ru-RU"/>
        </w:rPr>
        <w:t>.2019 г. (протокол № </w:t>
      </w:r>
      <w:r w:rsidR="00D9317C" w:rsidRPr="008945F4">
        <w:rPr>
          <w:rFonts w:ascii="Times New Roman" w:eastAsia="Times New Roman" w:hAnsi="Times New Roman"/>
          <w:i/>
          <w:snapToGrid w:val="0"/>
          <w:color w:val="3366FF"/>
          <w:szCs w:val="22"/>
          <w:lang w:eastAsia="ru-RU"/>
        </w:rPr>
        <w:t>13</w:t>
      </w:r>
      <w:r w:rsidR="008723EF" w:rsidRPr="008945F4">
        <w:rPr>
          <w:rFonts w:ascii="Times New Roman" w:eastAsia="Times New Roman" w:hAnsi="Times New Roman"/>
          <w:i/>
          <w:snapToGrid w:val="0"/>
          <w:color w:val="3366FF"/>
          <w:szCs w:val="22"/>
          <w:lang w:eastAsia="ru-RU"/>
        </w:rPr>
        <w:t>)</w:t>
      </w:r>
    </w:p>
    <w:p w14:paraId="2F6B49B7" w14:textId="4B9C54C6" w:rsidR="009E2B77" w:rsidRPr="002D4EA3" w:rsidRDefault="00CD25B1" w:rsidP="00E61D21">
      <w:pPr>
        <w:pStyle w:val="3"/>
      </w:pPr>
      <w:bookmarkStart w:id="424" w:name="_Toc168502132"/>
      <w:r>
        <w:t>5</w:t>
      </w:r>
      <w:r w:rsidR="009E2B77" w:rsidRPr="002D4EA3">
        <w:t>.2</w:t>
      </w:r>
      <w:r w:rsidR="00FA749B">
        <w:t>.</w:t>
      </w:r>
      <w:r w:rsidR="009E2B77" w:rsidRPr="002D4EA3">
        <w:t xml:space="preserve"> Определения</w:t>
      </w:r>
      <w:bookmarkEnd w:id="424"/>
    </w:p>
    <w:p w14:paraId="41F7CE3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187A6E">
        <w:rPr>
          <w:rFonts w:ascii="Times New Roman" w:hAnsi="Times New Roman"/>
          <w:b/>
        </w:rPr>
        <w:t>Активный рынок</w:t>
      </w:r>
      <w:r w:rsidRPr="002D4EA3">
        <w:rPr>
          <w:rFonts w:ascii="Times New Roman" w:hAnsi="Times New Roman"/>
        </w:rPr>
        <w:t xml:space="preserve"> – рынок, на котором операции с активом или обязательством проводятся с достаточной частотой и в достаточном объеме, позволяющем получать информацию о ценах на постоянной основе.</w:t>
      </w:r>
    </w:p>
    <w:p w14:paraId="5AAFF56A"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187A6E">
        <w:rPr>
          <w:rFonts w:ascii="Times New Roman" w:hAnsi="Times New Roman"/>
          <w:b/>
        </w:rPr>
        <w:t>Затратный подход</w:t>
      </w:r>
      <w:r w:rsidRPr="002D4EA3">
        <w:rPr>
          <w:rFonts w:ascii="Times New Roman" w:hAnsi="Times New Roman"/>
        </w:rPr>
        <w:t xml:space="preserve"> – метод оценки, при котором отражается сумма, которая потребовалась бы в настоящий момент для замены производительной способности актива (часто называемая текущей стоимостью замещения).</w:t>
      </w:r>
    </w:p>
    <w:p w14:paraId="2B66DB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Входная цена</w:t>
      </w:r>
      <w:r w:rsidRPr="002D4EA3">
        <w:rPr>
          <w:rFonts w:ascii="Times New Roman" w:hAnsi="Times New Roman"/>
        </w:rPr>
        <w:t xml:space="preserve"> – это цена, уплачиваемая за приобретение актива или получаемая за принятие обязательства при проведении операции обмена.</w:t>
      </w:r>
    </w:p>
    <w:p w14:paraId="24127C1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Выходная цена</w:t>
      </w:r>
      <w:r w:rsidRPr="002D4EA3">
        <w:rPr>
          <w:rFonts w:ascii="Times New Roman" w:hAnsi="Times New Roman"/>
          <w:b/>
        </w:rPr>
        <w:t xml:space="preserve"> – </w:t>
      </w:r>
      <w:r w:rsidRPr="002D4EA3">
        <w:rPr>
          <w:rFonts w:ascii="Times New Roman" w:hAnsi="Times New Roman"/>
        </w:rPr>
        <w:t xml:space="preserve">это цена, которая была бы получена при продаже актива или уплачена при передаче обязательства. </w:t>
      </w:r>
    </w:p>
    <w:p w14:paraId="74301A0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Ожидаемый поток денежных средств</w:t>
      </w:r>
      <w:r w:rsidRPr="002D4EA3">
        <w:rPr>
          <w:rFonts w:ascii="Times New Roman" w:hAnsi="Times New Roman"/>
        </w:rPr>
        <w:t xml:space="preserve"> – взвешенное с учетом вероятности среднее значение (то есть среднее значение распределения) возможных будущих потоков денежных средств.</w:t>
      </w:r>
    </w:p>
    <w:p w14:paraId="7463994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lang w:eastAsia="ru-RU"/>
        </w:rPr>
        <w:t>Справедливая стоимость</w:t>
      </w:r>
      <w:r w:rsidRPr="002D4EA3">
        <w:rPr>
          <w:rFonts w:ascii="Times New Roman" w:hAnsi="Times New Roman"/>
          <w:lang w:eastAsia="ru-RU"/>
        </w:rPr>
        <w:t xml:space="preserve"> – это </w:t>
      </w:r>
      <w:r w:rsidRPr="002D4EA3">
        <w:rPr>
          <w:rFonts w:ascii="Times New Roman" w:hAnsi="Times New Roman"/>
        </w:rPr>
        <w:t>цена, которая была бы получена от продажи актива или же выплачена при передаче обязательства в условиях операции, осуществляемой на организованном рынке, между участниками рынка на дату оценки.</w:t>
      </w:r>
    </w:p>
    <w:p w14:paraId="2BFBC95B"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Наилучшее и наиболее эффективное использование</w:t>
      </w:r>
      <w:r w:rsidRPr="002D4EA3">
        <w:rPr>
          <w:rFonts w:ascii="Times New Roman" w:hAnsi="Times New Roman"/>
        </w:rPr>
        <w:t xml:space="preserve"> – такое использование нефинансового актива участниками рынка, которое максимально увеличило бы стоимость актива или группы активов и обязательств (например, бизнеса), в которой использовался бы актив.</w:t>
      </w:r>
    </w:p>
    <w:p w14:paraId="756861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6661B">
        <w:rPr>
          <w:rFonts w:ascii="Times New Roman" w:hAnsi="Times New Roman"/>
          <w:b/>
        </w:rPr>
        <w:t>Доходный подход</w:t>
      </w:r>
      <w:r w:rsidRPr="0046661B">
        <w:rPr>
          <w:rFonts w:ascii="Times New Roman" w:hAnsi="Times New Roman"/>
        </w:rPr>
        <w:t xml:space="preserve"> – метод оценки, который преобразовывает будущие суммы (например, потоки денежных средств или доходы и расходы) в единую сумму на текущий момент (то есть дисконтированную). Оценка справедливой стоимости определяется на основе стоимости, обозначаемой текущими рыночными ожиданиями в отношении таких будущих сумм.</w:t>
      </w:r>
    </w:p>
    <w:p w14:paraId="40611E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Рыночный подход</w:t>
      </w:r>
      <w:r w:rsidRPr="002D4EA3">
        <w:rPr>
          <w:rFonts w:ascii="Times New Roman" w:hAnsi="Times New Roman"/>
        </w:rPr>
        <w:t xml:space="preserve"> – метод оценки, при котором используются цены и другая соответствующая информация, генерируемая рыночными сделками с идентичными или сопоставимыми (то есть аналогичными) активами, обязательствами или группой активов и обязательств, такой как бизнес.</w:t>
      </w:r>
    </w:p>
    <w:p w14:paraId="68EA2C5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w:t>
      </w:r>
      <w:r w:rsidRPr="002D4EA3">
        <w:rPr>
          <w:rFonts w:ascii="Times New Roman" w:hAnsi="Times New Roman"/>
        </w:rPr>
        <w:t xml:space="preserve"> – допущения, которые использовались бы участниками рынка при установлении цены на актив или обязательство, включая допущения о рисках, таких как указанные ниже:</w:t>
      </w:r>
    </w:p>
    <w:p w14:paraId="7AB43C47" w14:textId="77777777" w:rsidR="009E2B77" w:rsidRPr="002D4EA3" w:rsidRDefault="009E2B77" w:rsidP="00AE698A">
      <w:pPr>
        <w:pStyle w:val="aa"/>
        <w:numPr>
          <w:ilvl w:val="0"/>
          <w:numId w:val="123"/>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риск, присущий конкретному методу оценки, используемому для оценки справедливой стоимости (такому как модель ценообразования); и</w:t>
      </w:r>
    </w:p>
    <w:p w14:paraId="6F7969D9" w14:textId="77777777" w:rsidR="009E2B77" w:rsidRPr="002D4EA3" w:rsidRDefault="009E2B77" w:rsidP="00AE698A">
      <w:pPr>
        <w:pStyle w:val="aa"/>
        <w:numPr>
          <w:ilvl w:val="0"/>
          <w:numId w:val="123"/>
        </w:numPr>
        <w:autoSpaceDE w:val="0"/>
        <w:autoSpaceDN w:val="0"/>
        <w:adjustRightInd w:val="0"/>
        <w:spacing w:before="240" w:line="240" w:lineRule="auto"/>
        <w:rPr>
          <w:rFonts w:ascii="Times New Roman" w:hAnsi="Times New Roman"/>
        </w:rPr>
      </w:pPr>
      <w:r w:rsidRPr="002D4EA3">
        <w:rPr>
          <w:rFonts w:ascii="Times New Roman" w:hAnsi="Times New Roman"/>
        </w:rPr>
        <w:lastRenderedPageBreak/>
        <w:t>риск, присущий исходным данным метода оценки.</w:t>
      </w:r>
    </w:p>
    <w:p w14:paraId="1FDEA5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Исходные данные могут быть наблюдаемыми или ненаблюдаемыми.</w:t>
      </w:r>
    </w:p>
    <w:p w14:paraId="3B92B40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 1 Уровня</w:t>
      </w:r>
      <w:r w:rsidRPr="002D4EA3">
        <w:rPr>
          <w:rFonts w:ascii="Times New Roman" w:hAnsi="Times New Roman"/>
        </w:rPr>
        <w:t xml:space="preserve"> – котируемые цены (некорректируемые) на активных рынках на идентичные активы или обязательства, к которым </w:t>
      </w:r>
      <w:r w:rsidR="00F9744B">
        <w:rPr>
          <w:rFonts w:ascii="Times New Roman" w:hAnsi="Times New Roman"/>
        </w:rPr>
        <w:t>Банк</w:t>
      </w:r>
      <w:r w:rsidR="00CC1A2C">
        <w:rPr>
          <w:rFonts w:ascii="Times New Roman" w:hAnsi="Times New Roman"/>
        </w:rPr>
        <w:t xml:space="preserve"> </w:t>
      </w:r>
      <w:r w:rsidRPr="002D4EA3">
        <w:rPr>
          <w:rFonts w:ascii="Times New Roman" w:hAnsi="Times New Roman"/>
        </w:rPr>
        <w:t>может получить доступ на дату оценки.</w:t>
      </w:r>
    </w:p>
    <w:p w14:paraId="06103C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4B43A0">
        <w:rPr>
          <w:rFonts w:ascii="Times New Roman" w:hAnsi="Times New Roman"/>
          <w:b/>
        </w:rPr>
        <w:t>Исходные данные 2 Уровня</w:t>
      </w:r>
      <w:r w:rsidRPr="002D4EA3">
        <w:rPr>
          <w:rFonts w:ascii="Times New Roman" w:hAnsi="Times New Roman"/>
        </w:rPr>
        <w:t xml:space="preserve"> – исходные данные, не являющиеся котируемыми ценами, относящимися к 1 Уровню, которые, прямо или косвенно, являются наблюдаемыми в отношении актива или обязательства.</w:t>
      </w:r>
    </w:p>
    <w:p w14:paraId="37F614B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rPr>
        <w:t>Исходные данные 3 Уровня</w:t>
      </w:r>
      <w:r w:rsidRPr="002D4EA3">
        <w:rPr>
          <w:rFonts w:ascii="Times New Roman" w:hAnsi="Times New Roman"/>
        </w:rPr>
        <w:t xml:space="preserve"> – ненаблюдаемые исходные данные в отношении актива или обязательства.</w:t>
      </w:r>
    </w:p>
    <w:p w14:paraId="7685A15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Подтверждаемые рынком исходные данные</w:t>
      </w:r>
      <w:r w:rsidRPr="002D4EA3">
        <w:rPr>
          <w:rFonts w:ascii="Times New Roman" w:hAnsi="Times New Roman"/>
          <w:b/>
          <w:bCs/>
        </w:rPr>
        <w:t xml:space="preserve"> – </w:t>
      </w:r>
      <w:r w:rsidRPr="002D4EA3">
        <w:rPr>
          <w:rFonts w:ascii="Times New Roman" w:hAnsi="Times New Roman"/>
          <w:bCs/>
        </w:rPr>
        <w:t>и</w:t>
      </w:r>
      <w:r w:rsidRPr="002D4EA3">
        <w:rPr>
          <w:rFonts w:ascii="Times New Roman" w:hAnsi="Times New Roman"/>
        </w:rPr>
        <w:t>сходные данные, преимущественно возникающие из наблюдаемых рыночных данных или подтверждаемые ими путем корреляции или другими способами.</w:t>
      </w:r>
    </w:p>
    <w:p w14:paraId="7F8AB5C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Участники рынка</w:t>
      </w:r>
      <w:r w:rsidRPr="002D4EA3">
        <w:rPr>
          <w:rFonts w:ascii="Times New Roman" w:hAnsi="Times New Roman"/>
          <w:b/>
          <w:bCs/>
        </w:rPr>
        <w:t xml:space="preserve"> – </w:t>
      </w:r>
      <w:r w:rsidRPr="002D4EA3">
        <w:rPr>
          <w:rFonts w:ascii="Times New Roman" w:hAnsi="Times New Roman"/>
          <w:bCs/>
        </w:rPr>
        <w:t>п</w:t>
      </w:r>
      <w:r w:rsidRPr="002D4EA3">
        <w:rPr>
          <w:rFonts w:ascii="Times New Roman" w:hAnsi="Times New Roman"/>
        </w:rPr>
        <w:t>окупатели и продавцы на основном (или наиболее выгодном) для актива или обязательства рынке, которые обладают всеми нижеуказанными характеристиками:</w:t>
      </w:r>
    </w:p>
    <w:p w14:paraId="076BADC5" w14:textId="5161121A" w:rsidR="009E2B77" w:rsidRDefault="009E2B77" w:rsidP="00AE698A">
      <w:pPr>
        <w:pStyle w:val="aa"/>
        <w:numPr>
          <w:ilvl w:val="0"/>
          <w:numId w:val="124"/>
        </w:numPr>
        <w:autoSpaceDE w:val="0"/>
        <w:autoSpaceDN w:val="0"/>
        <w:adjustRightInd w:val="0"/>
        <w:spacing w:before="240" w:after="0" w:line="240" w:lineRule="auto"/>
        <w:ind w:left="714" w:hanging="357"/>
        <w:contextualSpacing w:val="0"/>
        <w:rPr>
          <w:rFonts w:ascii="Times New Roman" w:hAnsi="Times New Roman"/>
        </w:rPr>
      </w:pPr>
      <w:r w:rsidRPr="002D4EA3">
        <w:rPr>
          <w:rFonts w:ascii="Times New Roman" w:hAnsi="Times New Roman"/>
        </w:rPr>
        <w:t xml:space="preserve">они независимы друг от друга, то есть они не являются связанными сторонами в соответствии с определением, в разделе </w:t>
      </w:r>
      <w:r w:rsidR="00B703CC">
        <w:rPr>
          <w:rFonts w:ascii="Times New Roman" w:hAnsi="Times New Roman"/>
        </w:rPr>
        <w:t>2</w:t>
      </w:r>
      <w:r w:rsidR="00B703CC" w:rsidRPr="002D4EA3">
        <w:rPr>
          <w:rFonts w:ascii="Times New Roman" w:hAnsi="Times New Roman"/>
        </w:rPr>
        <w:t xml:space="preserve"> </w:t>
      </w:r>
      <w:r w:rsidR="00802136">
        <w:rPr>
          <w:rFonts w:ascii="Times New Roman" w:hAnsi="Times New Roman"/>
        </w:rPr>
        <w:t>"</w:t>
      </w:r>
      <w:r w:rsidRPr="002D4EA3">
        <w:rPr>
          <w:rFonts w:ascii="Times New Roman" w:hAnsi="Times New Roman"/>
        </w:rPr>
        <w:t>Связанные стороны (МСБУ 24)</w:t>
      </w:r>
      <w:r w:rsidR="00802136">
        <w:rPr>
          <w:rFonts w:ascii="Times New Roman" w:hAnsi="Times New Roman"/>
        </w:rPr>
        <w:t>"</w:t>
      </w:r>
      <w:r w:rsidRPr="002D4EA3">
        <w:rPr>
          <w:rFonts w:ascii="Times New Roman" w:hAnsi="Times New Roman"/>
        </w:rPr>
        <w:t xml:space="preserve"> главы 3, хотя цена в операции между связанными сторонами может использоваться в качестве исходных данных для оценки справедливой стоимости, если у </w:t>
      </w:r>
      <w:r w:rsidR="00F9744B">
        <w:rPr>
          <w:rFonts w:ascii="Times New Roman" w:hAnsi="Times New Roman"/>
        </w:rPr>
        <w:t>Банка</w:t>
      </w:r>
      <w:r w:rsidRPr="002D4EA3">
        <w:rPr>
          <w:rFonts w:ascii="Times New Roman" w:hAnsi="Times New Roman"/>
        </w:rPr>
        <w:t xml:space="preserve"> есть доказательство того, что операция проводилась на рыночных условиях.</w:t>
      </w:r>
      <w:r w:rsidR="008723EF">
        <w:rPr>
          <w:rFonts w:ascii="Times New Roman" w:hAnsi="Times New Roman"/>
        </w:rPr>
        <w:t xml:space="preserve"> </w:t>
      </w:r>
    </w:p>
    <w:p w14:paraId="42A52BFC" w14:textId="2C88F8AA" w:rsidR="008723EF" w:rsidRPr="008945F4" w:rsidRDefault="008723EF" w:rsidP="008723EF">
      <w:pPr>
        <w:pStyle w:val="aa"/>
        <w:widowControl w:val="0"/>
        <w:tabs>
          <w:tab w:val="left" w:pos="0"/>
        </w:tabs>
        <w:spacing w:line="240" w:lineRule="auto"/>
        <w:rPr>
          <w:rFonts w:ascii="Times New Roman" w:eastAsia="Times New Roman" w:hAnsi="Times New Roman"/>
          <w:i/>
          <w:snapToGrid w:val="0"/>
          <w:color w:val="3366FF"/>
          <w:szCs w:val="22"/>
          <w:lang w:eastAsia="ru-RU"/>
        </w:rPr>
      </w:pPr>
      <w:r w:rsidRPr="008945F4">
        <w:rPr>
          <w:rFonts w:ascii="Times New Roman" w:eastAsia="Times New Roman" w:hAnsi="Times New Roman"/>
          <w:i/>
          <w:snapToGrid w:val="0"/>
          <w:color w:val="3366FF"/>
          <w:szCs w:val="22"/>
          <w:lang w:eastAsia="ru-RU"/>
        </w:rPr>
        <w:t xml:space="preserve">(Подпункт изменен решением совета директоров от </w:t>
      </w:r>
      <w:r w:rsidR="00E80648" w:rsidRPr="008945F4">
        <w:rPr>
          <w:rFonts w:ascii="Times New Roman" w:eastAsia="Times New Roman" w:hAnsi="Times New Roman"/>
          <w:i/>
          <w:snapToGrid w:val="0"/>
          <w:color w:val="3366FF"/>
          <w:szCs w:val="22"/>
          <w:lang w:eastAsia="ru-RU"/>
        </w:rPr>
        <w:t>31</w:t>
      </w:r>
      <w:r w:rsidRPr="008945F4">
        <w:rPr>
          <w:rFonts w:ascii="Times New Roman" w:eastAsia="Times New Roman" w:hAnsi="Times New Roman"/>
          <w:i/>
          <w:snapToGrid w:val="0"/>
          <w:color w:val="3366FF"/>
          <w:szCs w:val="22"/>
          <w:lang w:eastAsia="ru-RU"/>
        </w:rPr>
        <w:t>.</w:t>
      </w:r>
      <w:r w:rsidR="00E80648" w:rsidRPr="008945F4">
        <w:rPr>
          <w:rFonts w:ascii="Times New Roman" w:eastAsia="Times New Roman" w:hAnsi="Times New Roman"/>
          <w:i/>
          <w:snapToGrid w:val="0"/>
          <w:color w:val="3366FF"/>
          <w:szCs w:val="22"/>
          <w:lang w:eastAsia="ru-RU"/>
        </w:rPr>
        <w:t>10</w:t>
      </w:r>
      <w:r w:rsidRPr="008945F4">
        <w:rPr>
          <w:rFonts w:ascii="Times New Roman" w:eastAsia="Times New Roman" w:hAnsi="Times New Roman"/>
          <w:i/>
          <w:snapToGrid w:val="0"/>
          <w:color w:val="3366FF"/>
          <w:szCs w:val="22"/>
          <w:lang w:eastAsia="ru-RU"/>
        </w:rPr>
        <w:t>.2019 г. (протокол № </w:t>
      </w:r>
      <w:r w:rsidR="00E80648" w:rsidRPr="008945F4">
        <w:rPr>
          <w:rFonts w:ascii="Times New Roman" w:eastAsia="Times New Roman" w:hAnsi="Times New Roman"/>
          <w:i/>
          <w:snapToGrid w:val="0"/>
          <w:color w:val="3366FF"/>
          <w:szCs w:val="22"/>
          <w:lang w:eastAsia="ru-RU"/>
        </w:rPr>
        <w:t>13</w:t>
      </w:r>
      <w:r w:rsidRPr="008945F4">
        <w:rPr>
          <w:rFonts w:ascii="Times New Roman" w:eastAsia="Times New Roman" w:hAnsi="Times New Roman"/>
          <w:i/>
          <w:snapToGrid w:val="0"/>
          <w:color w:val="3366FF"/>
          <w:szCs w:val="22"/>
          <w:lang w:eastAsia="ru-RU"/>
        </w:rPr>
        <w:t>)</w:t>
      </w:r>
    </w:p>
    <w:p w14:paraId="14006263" w14:textId="77777777" w:rsidR="008723EF" w:rsidRPr="008723EF" w:rsidRDefault="008723EF" w:rsidP="008723EF">
      <w:pPr>
        <w:pStyle w:val="aa"/>
        <w:widowControl w:val="0"/>
        <w:tabs>
          <w:tab w:val="left" w:pos="0"/>
        </w:tabs>
        <w:spacing w:line="240" w:lineRule="auto"/>
        <w:rPr>
          <w:rFonts w:ascii="Times New Roman" w:hAnsi="Times New Roman"/>
          <w:b/>
          <w:iCs/>
          <w:color w:val="00B0F0"/>
          <w:sz w:val="18"/>
        </w:rPr>
      </w:pPr>
    </w:p>
    <w:p w14:paraId="48F60D65" w14:textId="77777777" w:rsidR="009E2B77" w:rsidRPr="002D4EA3" w:rsidRDefault="009E2B77" w:rsidP="00AE698A">
      <w:pPr>
        <w:pStyle w:val="aa"/>
        <w:numPr>
          <w:ilvl w:val="0"/>
          <w:numId w:val="12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они хорошо осведомлены, имеют обоснованное представление об активе или обязательстве и об операции на основании всей имеющейся информации, включая информацию, которая может быть получена при проведении стандартной и общепринятой комплексной проверки.</w:t>
      </w:r>
    </w:p>
    <w:p w14:paraId="226CC9B0" w14:textId="77777777" w:rsidR="009E2B77" w:rsidRPr="002D4EA3" w:rsidRDefault="009E2B77" w:rsidP="00AE698A">
      <w:pPr>
        <w:pStyle w:val="aa"/>
        <w:numPr>
          <w:ilvl w:val="0"/>
          <w:numId w:val="12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они могут участвовать в операции с данным активом или обязательством.</w:t>
      </w:r>
    </w:p>
    <w:p w14:paraId="4282314A" w14:textId="77777777" w:rsidR="009E2B77" w:rsidRPr="002D4EA3" w:rsidRDefault="009E2B77" w:rsidP="00AE698A">
      <w:pPr>
        <w:pStyle w:val="aa"/>
        <w:numPr>
          <w:ilvl w:val="0"/>
          <w:numId w:val="124"/>
        </w:numPr>
        <w:autoSpaceDE w:val="0"/>
        <w:autoSpaceDN w:val="0"/>
        <w:adjustRightInd w:val="0"/>
        <w:spacing w:before="240" w:line="240" w:lineRule="auto"/>
        <w:rPr>
          <w:rFonts w:ascii="Times New Roman" w:hAnsi="Times New Roman"/>
        </w:rPr>
      </w:pPr>
      <w:r w:rsidRPr="002D4EA3">
        <w:rPr>
          <w:rFonts w:ascii="Times New Roman" w:hAnsi="Times New Roman"/>
        </w:rPr>
        <w:t>они желают участвовать в операции с данным активом или обязательством, то есть они имеют мотив, но не принуждаются или иным образом вынуждены участвовать в такой операции.</w:t>
      </w:r>
    </w:p>
    <w:p w14:paraId="17A9C13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Наиболее выгодный рынок</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ынок, позволяющий максимально увеличить сумму, которая была бы получена при продаже актива, или уменьшить сумму, которая была бы выплачена при передаче обязательства, после учета всех затрат по сделке и транспортных расходов.</w:t>
      </w:r>
    </w:p>
    <w:p w14:paraId="66674DC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Риск невыполнения обязательств</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 xml:space="preserve">иск того, что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не выполнит обязательство. Риск невыполнения обязательств включает среди прочего собственный кредитный риск</w:t>
      </w:r>
      <w:r w:rsidR="00BF2826" w:rsidRPr="002D4EA3">
        <w:rPr>
          <w:rFonts w:ascii="Times New Roman" w:hAnsi="Times New Roman"/>
        </w:rPr>
        <w:t xml:space="preserve"> </w:t>
      </w:r>
      <w:r w:rsidR="00F9744B">
        <w:rPr>
          <w:rFonts w:ascii="Times New Roman" w:hAnsi="Times New Roman"/>
        </w:rPr>
        <w:t>Банка</w:t>
      </w:r>
      <w:r w:rsidRPr="002D4EA3">
        <w:rPr>
          <w:rFonts w:ascii="Times New Roman" w:hAnsi="Times New Roman"/>
        </w:rPr>
        <w:t>.</w:t>
      </w:r>
    </w:p>
    <w:p w14:paraId="242088F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Наблюдаемые исходные данные</w:t>
      </w:r>
      <w:r w:rsidRPr="002D4EA3">
        <w:rPr>
          <w:rFonts w:ascii="Times New Roman" w:hAnsi="Times New Roman"/>
          <w:b/>
          <w:bCs/>
          <w:i/>
        </w:rPr>
        <w:t xml:space="preserve"> – </w:t>
      </w:r>
      <w:r w:rsidRPr="002D4EA3">
        <w:rPr>
          <w:rFonts w:ascii="Times New Roman" w:hAnsi="Times New Roman"/>
          <w:bCs/>
        </w:rPr>
        <w:t>и</w:t>
      </w:r>
      <w:r w:rsidRPr="002D4EA3">
        <w:rPr>
          <w:rFonts w:ascii="Times New Roman" w:hAnsi="Times New Roman"/>
        </w:rPr>
        <w:t>сходные данные, которые разрабатываются с использованием рыночных данных, таких</w:t>
      </w:r>
      <w:r w:rsidR="00BF2826" w:rsidRPr="002D4EA3">
        <w:rPr>
          <w:rFonts w:ascii="Times New Roman" w:hAnsi="Times New Roman"/>
        </w:rPr>
        <w:t>,</w:t>
      </w:r>
      <w:r w:rsidRPr="002D4EA3">
        <w:rPr>
          <w:rFonts w:ascii="Times New Roman" w:hAnsi="Times New Roman"/>
        </w:rPr>
        <w:t xml:space="preserve"> как общедоступная информация о фактических событиях или операциях, и которые отражают допущения, которые использовались бы участниками рынка при установлении цены на актив или обязательство.</w:t>
      </w:r>
    </w:p>
    <w:p w14:paraId="0F3431B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Операция на добровольной основе</w:t>
      </w:r>
      <w:r w:rsidRPr="002D4EA3">
        <w:rPr>
          <w:rFonts w:ascii="Times New Roman" w:hAnsi="Times New Roman"/>
          <w:b/>
          <w:bCs/>
        </w:rPr>
        <w:t xml:space="preserve"> </w:t>
      </w:r>
      <w:r w:rsidRPr="002D4EA3">
        <w:rPr>
          <w:rFonts w:ascii="Times New Roman" w:hAnsi="Times New Roman"/>
          <w:bCs/>
        </w:rPr>
        <w:t>–</w:t>
      </w:r>
      <w:r w:rsidRPr="002D4EA3">
        <w:rPr>
          <w:rFonts w:ascii="Times New Roman" w:hAnsi="Times New Roman"/>
          <w:b/>
          <w:bCs/>
        </w:rPr>
        <w:t xml:space="preserve"> </w:t>
      </w:r>
      <w:r w:rsidRPr="002D4EA3">
        <w:rPr>
          <w:rFonts w:ascii="Times New Roman" w:hAnsi="Times New Roman"/>
          <w:bCs/>
        </w:rPr>
        <w:t>в</w:t>
      </w:r>
      <w:r w:rsidRPr="002D4EA3">
        <w:rPr>
          <w:rFonts w:ascii="Times New Roman" w:hAnsi="Times New Roman"/>
        </w:rPr>
        <w:t>ид операций, которые проводятся на рынке на протяжении определенного периода до даты оценки, достаточного для того, чтобы наблюдать рыночную деятельность, обычную и общепринятую в отношении операций с участием таких активов или обязательств; это не принудительная операция (например, принудительная ликвидация или вынужденная реализация).</w:t>
      </w:r>
    </w:p>
    <w:p w14:paraId="60652C1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Основной рынок</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ынок с самым большим объемом и уровнем активности операций с активом или обязательством.</w:t>
      </w:r>
    </w:p>
    <w:p w14:paraId="2458BDE1" w14:textId="0952539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Премия за риск</w:t>
      </w:r>
      <w:r w:rsidRPr="002D4EA3">
        <w:rPr>
          <w:rFonts w:ascii="Times New Roman" w:hAnsi="Times New Roman"/>
          <w:b/>
          <w:bCs/>
        </w:rPr>
        <w:t xml:space="preserve"> – </w:t>
      </w:r>
      <w:r w:rsidRPr="002D4EA3">
        <w:rPr>
          <w:rFonts w:ascii="Times New Roman" w:hAnsi="Times New Roman"/>
          <w:bCs/>
        </w:rPr>
        <w:t>к</w:t>
      </w:r>
      <w:r w:rsidRPr="002D4EA3">
        <w:rPr>
          <w:rFonts w:ascii="Times New Roman" w:hAnsi="Times New Roman"/>
        </w:rPr>
        <w:t xml:space="preserve">омпенсация, требуемая не расположенными к принятию риска участниками рынка за принятие неопределенности, присущей потокам денежных средств, связанных с активом или обязательством. Также называется </w:t>
      </w:r>
      <w:r w:rsidR="00802136">
        <w:rPr>
          <w:rFonts w:ascii="Times New Roman" w:hAnsi="Times New Roman"/>
        </w:rPr>
        <w:t>"</w:t>
      </w:r>
      <w:r w:rsidRPr="002D4EA3">
        <w:rPr>
          <w:rFonts w:ascii="Times New Roman" w:hAnsi="Times New Roman"/>
        </w:rPr>
        <w:t>поправка на риск</w:t>
      </w:r>
      <w:r w:rsidR="00802136">
        <w:rPr>
          <w:rFonts w:ascii="Times New Roman" w:hAnsi="Times New Roman"/>
        </w:rPr>
        <w:t>"</w:t>
      </w:r>
      <w:r w:rsidRPr="002D4EA3">
        <w:rPr>
          <w:rFonts w:ascii="Times New Roman" w:hAnsi="Times New Roman"/>
        </w:rPr>
        <w:t>.</w:t>
      </w:r>
    </w:p>
    <w:p w14:paraId="7B792691" w14:textId="0217081F" w:rsidR="009E2B77" w:rsidRPr="002D4EA3" w:rsidRDefault="009E2B77" w:rsidP="00815153">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Затраты по сделке</w:t>
      </w:r>
      <w:r w:rsidRPr="002D4EA3">
        <w:rPr>
          <w:rFonts w:ascii="Times New Roman" w:hAnsi="Times New Roman"/>
          <w:b/>
          <w:bCs/>
        </w:rPr>
        <w:t xml:space="preserve"> – </w:t>
      </w:r>
      <w:r w:rsidRPr="002D4EA3">
        <w:rPr>
          <w:rFonts w:ascii="Times New Roman" w:hAnsi="Times New Roman"/>
          <w:bCs/>
        </w:rPr>
        <w:t>р</w:t>
      </w:r>
      <w:r w:rsidRPr="002D4EA3">
        <w:rPr>
          <w:rFonts w:ascii="Times New Roman" w:hAnsi="Times New Roman"/>
        </w:rPr>
        <w:t xml:space="preserve">асходы на продажу актива или передачу обязательства на основном (или наиболее выгодном) для актива или обязательства рынке, которые непосредственно связаны с выбытием актива или передачей обязательства и удовлетворяют </w:t>
      </w:r>
      <w:r w:rsidR="00F34077" w:rsidRPr="002D4EA3">
        <w:rPr>
          <w:rFonts w:ascii="Times New Roman" w:hAnsi="Times New Roman"/>
        </w:rPr>
        <w:t>критери</w:t>
      </w:r>
      <w:r w:rsidR="00F34077">
        <w:rPr>
          <w:rFonts w:ascii="Times New Roman" w:hAnsi="Times New Roman"/>
        </w:rPr>
        <w:t>ю,</w:t>
      </w:r>
      <w:r w:rsidR="00815153">
        <w:rPr>
          <w:rFonts w:ascii="Times New Roman" w:hAnsi="Times New Roman"/>
        </w:rPr>
        <w:t xml:space="preserve"> и он</w:t>
      </w:r>
      <w:r w:rsidRPr="002D4EA3">
        <w:rPr>
          <w:rFonts w:ascii="Times New Roman" w:hAnsi="Times New Roman"/>
        </w:rPr>
        <w:t>и возникают непосредственно вследствие проведения операции и являются необходимыми для ее осуществления.</w:t>
      </w:r>
    </w:p>
    <w:p w14:paraId="71C993F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Транспортные расходы</w:t>
      </w:r>
      <w:r w:rsidRPr="002D4EA3">
        <w:rPr>
          <w:rFonts w:ascii="Times New Roman" w:hAnsi="Times New Roman"/>
          <w:bCs/>
          <w:i/>
        </w:rPr>
        <w:t xml:space="preserve"> </w:t>
      </w:r>
      <w:r w:rsidRPr="002D4EA3">
        <w:rPr>
          <w:rFonts w:ascii="Times New Roman" w:hAnsi="Times New Roman"/>
          <w:bCs/>
        </w:rPr>
        <w:t>– р</w:t>
      </w:r>
      <w:r w:rsidRPr="002D4EA3">
        <w:rPr>
          <w:rFonts w:ascii="Times New Roman" w:hAnsi="Times New Roman"/>
        </w:rPr>
        <w:t>асходы, которые были бы понесены при транспортировке актива от его текущего местонахождения до места его основного (или наиболее выгодного) рынка.</w:t>
      </w:r>
    </w:p>
    <w:p w14:paraId="5D3E5E58" w14:textId="094C6432"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lastRenderedPageBreak/>
        <w:t>Единица учета</w:t>
      </w:r>
      <w:r w:rsidRPr="002D4EA3">
        <w:rPr>
          <w:rFonts w:ascii="Times New Roman" w:hAnsi="Times New Roman"/>
          <w:bCs/>
        </w:rPr>
        <w:t xml:space="preserve"> – с</w:t>
      </w:r>
      <w:r w:rsidRPr="002D4EA3">
        <w:rPr>
          <w:rFonts w:ascii="Times New Roman" w:hAnsi="Times New Roman"/>
        </w:rPr>
        <w:t xml:space="preserve">тепень объединения или разбивки </w:t>
      </w:r>
      <w:r w:rsidR="00F34077" w:rsidRPr="002D4EA3">
        <w:rPr>
          <w:rFonts w:ascii="Times New Roman" w:hAnsi="Times New Roman"/>
        </w:rPr>
        <w:t>активов,</w:t>
      </w:r>
      <w:r w:rsidRPr="002D4EA3">
        <w:rPr>
          <w:rFonts w:ascii="Times New Roman" w:hAnsi="Times New Roman"/>
        </w:rPr>
        <w:t xml:space="preserve"> или обязательств в МСФО в целях признания.</w:t>
      </w:r>
    </w:p>
    <w:p w14:paraId="3CB63A4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84601E">
        <w:rPr>
          <w:rFonts w:ascii="Times New Roman" w:hAnsi="Times New Roman"/>
          <w:b/>
          <w:bCs/>
        </w:rPr>
        <w:t>Ненаблюдаемые исходные данные</w:t>
      </w:r>
      <w:r w:rsidRPr="002D4EA3">
        <w:rPr>
          <w:rFonts w:ascii="Times New Roman" w:hAnsi="Times New Roman"/>
          <w:bCs/>
        </w:rPr>
        <w:t xml:space="preserve"> – и</w:t>
      </w:r>
      <w:r w:rsidRPr="002D4EA3">
        <w:rPr>
          <w:rFonts w:ascii="Times New Roman" w:hAnsi="Times New Roman"/>
        </w:rPr>
        <w:t>сходные данные, для которых рыночные данные не доступны и которые разработаны с использованием всей доступной информации о тех допущениях, которые использовались бы участниками рынка при установлении цены на актив или обязательство.</w:t>
      </w:r>
    </w:p>
    <w:p w14:paraId="35E757C4" w14:textId="1AF9CA84" w:rsidR="009E2B77" w:rsidRPr="002D4EA3" w:rsidRDefault="00CD25B1" w:rsidP="00E61D21">
      <w:pPr>
        <w:pStyle w:val="3"/>
      </w:pPr>
      <w:bookmarkStart w:id="425" w:name="_Toc168502133"/>
      <w:r>
        <w:t>5</w:t>
      </w:r>
      <w:r w:rsidR="009E2B77" w:rsidRPr="002D4EA3">
        <w:t>.3</w:t>
      </w:r>
      <w:r w:rsidR="0075035C">
        <w:t>.</w:t>
      </w:r>
      <w:r w:rsidR="009E2B77" w:rsidRPr="002D4EA3">
        <w:t xml:space="preserve"> О</w:t>
      </w:r>
      <w:r w:rsidR="009C5C7D">
        <w:t>пределение</w:t>
      </w:r>
      <w:r w:rsidR="002C51A4">
        <w:t xml:space="preserve"> справедливой стоимости</w:t>
      </w:r>
      <w:bookmarkEnd w:id="425"/>
    </w:p>
    <w:p w14:paraId="071ED219" w14:textId="77777777" w:rsidR="008577A6" w:rsidRDefault="002C51A4" w:rsidP="00F96B17">
      <w:pPr>
        <w:autoSpaceDE w:val="0"/>
        <w:autoSpaceDN w:val="0"/>
        <w:adjustRightInd w:val="0"/>
        <w:spacing w:before="240" w:line="240" w:lineRule="auto"/>
        <w:ind w:left="0"/>
        <w:rPr>
          <w:rFonts w:ascii="Times New Roman" w:hAnsi="Times New Roman"/>
        </w:rPr>
      </w:pPr>
      <w:r>
        <w:rPr>
          <w:rFonts w:ascii="Times New Roman" w:hAnsi="Times New Roman"/>
        </w:rPr>
        <w:t xml:space="preserve">При оценке справедливой стоимости </w:t>
      </w:r>
      <w:r w:rsidR="00F9744B">
        <w:rPr>
          <w:rFonts w:ascii="Times New Roman" w:hAnsi="Times New Roman"/>
        </w:rPr>
        <w:t>Банк</w:t>
      </w:r>
      <w:r w:rsidR="00815153">
        <w:rPr>
          <w:rFonts w:ascii="Times New Roman" w:hAnsi="Times New Roman"/>
        </w:rPr>
        <w:t xml:space="preserve"> </w:t>
      </w:r>
      <w:r>
        <w:rPr>
          <w:rFonts w:ascii="Times New Roman" w:hAnsi="Times New Roman"/>
        </w:rPr>
        <w:t>учитывает следующие факторы:</w:t>
      </w:r>
    </w:p>
    <w:p w14:paraId="446EBF08"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Характеристики актива или обязательства;</w:t>
      </w:r>
    </w:p>
    <w:p w14:paraId="67A3675A" w14:textId="77777777" w:rsidR="002C51A4" w:rsidRDefault="00D4301C"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Операции</w:t>
      </w:r>
      <w:r w:rsidR="002C51A4">
        <w:rPr>
          <w:rFonts w:ascii="Times New Roman" w:hAnsi="Times New Roman"/>
        </w:rPr>
        <w:t>;</w:t>
      </w:r>
    </w:p>
    <w:p w14:paraId="02C0D28C"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Участников рынка;</w:t>
      </w:r>
    </w:p>
    <w:p w14:paraId="3A59F916" w14:textId="77777777" w:rsidR="002C51A4" w:rsidRDefault="002C51A4" w:rsidP="00AE698A">
      <w:pPr>
        <w:numPr>
          <w:ilvl w:val="0"/>
          <w:numId w:val="240"/>
        </w:numPr>
        <w:autoSpaceDE w:val="0"/>
        <w:autoSpaceDN w:val="0"/>
        <w:adjustRightInd w:val="0"/>
        <w:spacing w:before="240" w:line="240" w:lineRule="auto"/>
        <w:rPr>
          <w:rFonts w:ascii="Times New Roman" w:hAnsi="Times New Roman"/>
        </w:rPr>
      </w:pPr>
      <w:r>
        <w:rPr>
          <w:rFonts w:ascii="Times New Roman" w:hAnsi="Times New Roman"/>
        </w:rPr>
        <w:t>Цену.</w:t>
      </w:r>
    </w:p>
    <w:p w14:paraId="28B58BA0" w14:textId="77777777" w:rsidR="002C51A4" w:rsidRDefault="002C51A4" w:rsidP="0099465C">
      <w:pPr>
        <w:autoSpaceDE w:val="0"/>
        <w:autoSpaceDN w:val="0"/>
        <w:adjustRightInd w:val="0"/>
        <w:spacing w:before="240" w:line="240" w:lineRule="auto"/>
        <w:ind w:left="0"/>
        <w:rPr>
          <w:rFonts w:ascii="Times New Roman" w:hAnsi="Times New Roman"/>
        </w:rPr>
      </w:pPr>
      <w:r w:rsidRPr="00263FE6">
        <w:rPr>
          <w:rFonts w:ascii="Times New Roman" w:hAnsi="Times New Roman"/>
          <w:b/>
        </w:rPr>
        <w:t>Характеристики актива</w:t>
      </w:r>
      <w:r w:rsidR="009E2B77" w:rsidRPr="00263FE6">
        <w:rPr>
          <w:rFonts w:ascii="Times New Roman" w:hAnsi="Times New Roman"/>
          <w:b/>
        </w:rPr>
        <w:t xml:space="preserve"> или обязательств</w:t>
      </w:r>
      <w:r w:rsidRPr="00263FE6">
        <w:rPr>
          <w:rFonts w:ascii="Times New Roman" w:hAnsi="Times New Roman"/>
          <w:b/>
        </w:rPr>
        <w:t>а</w:t>
      </w:r>
      <w:r w:rsidR="00BC39BA" w:rsidRPr="00263FE6">
        <w:rPr>
          <w:rFonts w:ascii="Times New Roman" w:hAnsi="Times New Roman"/>
          <w:b/>
        </w:rPr>
        <w:t xml:space="preserve">. </w:t>
      </w:r>
      <w:r w:rsidR="009E2B77" w:rsidRPr="00263FE6">
        <w:rPr>
          <w:rFonts w:ascii="Times New Roman" w:hAnsi="Times New Roman"/>
        </w:rPr>
        <w:t>Оценка справедливой стоимости осуществляется для конкретного актива или обязательства.</w:t>
      </w:r>
      <w:r w:rsidRPr="00263FE6">
        <w:rPr>
          <w:rFonts w:ascii="Times New Roman" w:hAnsi="Times New Roman"/>
        </w:rPr>
        <w:t xml:space="preserve"> </w:t>
      </w:r>
      <w:r w:rsidR="0099465C">
        <w:rPr>
          <w:rFonts w:ascii="Times New Roman" w:hAnsi="Times New Roman"/>
        </w:rPr>
        <w:t>П</w:t>
      </w:r>
      <w:r w:rsidR="009E2B77" w:rsidRPr="002D4EA3">
        <w:rPr>
          <w:rFonts w:ascii="Times New Roman" w:hAnsi="Times New Roman"/>
        </w:rPr>
        <w:t xml:space="preserve">ри оценке справедливой стоимости </w:t>
      </w:r>
      <w:r w:rsidR="00F9744B">
        <w:rPr>
          <w:rFonts w:ascii="Times New Roman" w:hAnsi="Times New Roman"/>
        </w:rPr>
        <w:t>Банк</w:t>
      </w:r>
      <w:r w:rsidR="00815153">
        <w:rPr>
          <w:rFonts w:ascii="Times New Roman" w:hAnsi="Times New Roman"/>
        </w:rPr>
        <w:t xml:space="preserve"> </w:t>
      </w:r>
      <w:r w:rsidR="009E2B77" w:rsidRPr="002D4EA3">
        <w:rPr>
          <w:rFonts w:ascii="Times New Roman" w:hAnsi="Times New Roman"/>
        </w:rPr>
        <w:t>учитывает характеристики актива или обязательства,</w:t>
      </w:r>
      <w:r w:rsidR="00D4301C">
        <w:rPr>
          <w:rFonts w:ascii="Times New Roman" w:hAnsi="Times New Roman"/>
        </w:rPr>
        <w:t xml:space="preserve"> как</w:t>
      </w:r>
      <w:r w:rsidR="009E2B77" w:rsidRPr="002D4EA3">
        <w:rPr>
          <w:rFonts w:ascii="Times New Roman" w:hAnsi="Times New Roman"/>
        </w:rPr>
        <w:t xml:space="preserve"> если бы участники рынка учитывали данные характеристики при определении цены актива или обязательства на дату оценки</w:t>
      </w:r>
      <w:r>
        <w:rPr>
          <w:rFonts w:ascii="Times New Roman" w:hAnsi="Times New Roman"/>
        </w:rPr>
        <w:t>:</w:t>
      </w:r>
      <w:r w:rsidR="009E2B77" w:rsidRPr="002D4EA3">
        <w:rPr>
          <w:rFonts w:ascii="Times New Roman" w:hAnsi="Times New Roman"/>
        </w:rPr>
        <w:t xml:space="preserve"> </w:t>
      </w:r>
    </w:p>
    <w:p w14:paraId="57BA404E" w14:textId="77777777" w:rsidR="002C51A4"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состояние</w:t>
      </w:r>
      <w:r w:rsidR="002C51A4">
        <w:rPr>
          <w:rFonts w:ascii="Times New Roman" w:hAnsi="Times New Roman"/>
        </w:rPr>
        <w:t>;</w:t>
      </w:r>
    </w:p>
    <w:p w14:paraId="1F41DF9B" w14:textId="77777777" w:rsidR="002C51A4"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местонахождение</w:t>
      </w:r>
      <w:r w:rsidR="00496691">
        <w:rPr>
          <w:rFonts w:ascii="Times New Roman" w:hAnsi="Times New Roman"/>
        </w:rPr>
        <w:t>;</w:t>
      </w:r>
    </w:p>
    <w:p w14:paraId="3D2C0D08" w14:textId="77777777" w:rsidR="009E2B77" w:rsidRPr="002D4EA3" w:rsidRDefault="009E2B77" w:rsidP="00AE698A">
      <w:pPr>
        <w:numPr>
          <w:ilvl w:val="0"/>
          <w:numId w:val="241"/>
        </w:numPr>
        <w:autoSpaceDE w:val="0"/>
        <w:autoSpaceDN w:val="0"/>
        <w:adjustRightInd w:val="0"/>
        <w:spacing w:before="240" w:line="240" w:lineRule="auto"/>
        <w:rPr>
          <w:rFonts w:ascii="Times New Roman" w:hAnsi="Times New Roman"/>
        </w:rPr>
      </w:pPr>
      <w:r w:rsidRPr="002D4EA3">
        <w:rPr>
          <w:rFonts w:ascii="Times New Roman" w:hAnsi="Times New Roman"/>
        </w:rPr>
        <w:t>ограничения на продажу или использование, при наличии таковых.</w:t>
      </w:r>
    </w:p>
    <w:p w14:paraId="5DFCCFEF" w14:textId="77777777" w:rsidR="00496691"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Влияние определенной характеристики на оценку будет отличаться в зависимости от того, как данная характеристика учитывалась бы участниками рынка.</w:t>
      </w:r>
      <w:r w:rsidR="00496691">
        <w:rPr>
          <w:rFonts w:ascii="Times New Roman" w:hAnsi="Times New Roman"/>
        </w:rPr>
        <w:t xml:space="preserve"> </w:t>
      </w:r>
      <w:r w:rsidRPr="002D4EA3">
        <w:rPr>
          <w:rFonts w:ascii="Times New Roman" w:hAnsi="Times New Roman"/>
        </w:rPr>
        <w:t xml:space="preserve">Актив или обязательство, оцениваемое по справедливой стоимости, может представлять собой следующее: </w:t>
      </w:r>
    </w:p>
    <w:p w14:paraId="46C1F078" w14:textId="77777777" w:rsidR="00496691" w:rsidRDefault="009E2B77" w:rsidP="00AE698A">
      <w:pPr>
        <w:numPr>
          <w:ilvl w:val="0"/>
          <w:numId w:val="24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отдельный актив или обязательство (например, финансовый инструмент или нефинансовый актив); или </w:t>
      </w:r>
    </w:p>
    <w:p w14:paraId="193313F9" w14:textId="77777777" w:rsidR="009E2B77" w:rsidRPr="002D4EA3" w:rsidRDefault="009E2B77" w:rsidP="00AE698A">
      <w:pPr>
        <w:numPr>
          <w:ilvl w:val="0"/>
          <w:numId w:val="242"/>
        </w:numPr>
        <w:autoSpaceDE w:val="0"/>
        <w:autoSpaceDN w:val="0"/>
        <w:adjustRightInd w:val="0"/>
        <w:spacing w:before="240" w:line="240" w:lineRule="auto"/>
        <w:rPr>
          <w:rFonts w:ascii="Times New Roman" w:hAnsi="Times New Roman"/>
        </w:rPr>
      </w:pPr>
      <w:r w:rsidRPr="002D4EA3">
        <w:rPr>
          <w:rFonts w:ascii="Times New Roman" w:hAnsi="Times New Roman"/>
        </w:rPr>
        <w:t>группу активов, группу обязательств или группу активов и обязательств (например, единицу, генерирующую денежные средства, или бизнес)</w:t>
      </w:r>
      <w:r w:rsidR="0099465C">
        <w:rPr>
          <w:rFonts w:ascii="Times New Roman" w:hAnsi="Times New Roman"/>
        </w:rPr>
        <w:t>.</w:t>
      </w:r>
    </w:p>
    <w:p w14:paraId="5791EBE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Тот факт, является ли актив или обязательство отдельным активом или обязательством, группой активов, группой обязательств или группой активов и обязательств для целей признания или раскрытия информации, зависит от его единицы учета. Единица учета для актива или обязательства определяется в соответствии с тем разделом учетной политики </w:t>
      </w:r>
      <w:r w:rsidR="00F9744B">
        <w:rPr>
          <w:rFonts w:ascii="Times New Roman" w:hAnsi="Times New Roman"/>
        </w:rPr>
        <w:t>Банка</w:t>
      </w:r>
      <w:r w:rsidRPr="002D4EA3">
        <w:rPr>
          <w:rFonts w:ascii="Times New Roman" w:hAnsi="Times New Roman"/>
        </w:rPr>
        <w:t>, который требует или разрешает оценку справедливой стоимости, за исключением случаев, предусмотренных в настоящем разделе.</w:t>
      </w:r>
    </w:p>
    <w:p w14:paraId="141402D1" w14:textId="3FAF54D4" w:rsidR="009E2B77" w:rsidRPr="002D4EA3" w:rsidRDefault="009E2B77" w:rsidP="00BC39BA">
      <w:pPr>
        <w:pStyle w:val="afff1"/>
        <w:rPr>
          <w:rFonts w:ascii="Times New Roman" w:hAnsi="Times New Roman"/>
        </w:rPr>
      </w:pPr>
      <w:r w:rsidRPr="00263FE6">
        <w:rPr>
          <w:rFonts w:ascii="Times New Roman" w:hAnsi="Times New Roman"/>
          <w:b/>
        </w:rPr>
        <w:t>Операция</w:t>
      </w:r>
      <w:r w:rsidR="00BC39BA">
        <w:rPr>
          <w:rFonts w:ascii="Times New Roman" w:hAnsi="Times New Roman"/>
          <w:b/>
          <w:i/>
        </w:rPr>
        <w:t xml:space="preserve">. </w:t>
      </w:r>
      <w:r w:rsidRPr="002D4EA3">
        <w:rPr>
          <w:rFonts w:ascii="Times New Roman" w:hAnsi="Times New Roman"/>
        </w:rPr>
        <w:t>Оценка справедливой стоимости предполагает обмен актива или обязательства при проведении операции между участниками рынка операции на добровольной основе по продаже актива или передаче обязательства на дату оценки в текущих рыночных условиях.</w:t>
      </w:r>
      <w:r w:rsidR="0099465C">
        <w:rPr>
          <w:rFonts w:ascii="Times New Roman" w:hAnsi="Times New Roman"/>
        </w:rPr>
        <w:t xml:space="preserve"> </w:t>
      </w:r>
      <w:r w:rsidRPr="002D4EA3">
        <w:rPr>
          <w:rFonts w:ascii="Times New Roman" w:hAnsi="Times New Roman"/>
        </w:rPr>
        <w:t xml:space="preserve">Оценка справедливой стоимости предполагает проведение операции по продаже актива или </w:t>
      </w:r>
      <w:r w:rsidR="00F34077" w:rsidRPr="002D4EA3">
        <w:rPr>
          <w:rFonts w:ascii="Times New Roman" w:hAnsi="Times New Roman"/>
        </w:rPr>
        <w:t>передаче обязательства</w:t>
      </w:r>
      <w:r w:rsidRPr="002D4EA3">
        <w:rPr>
          <w:rFonts w:ascii="Times New Roman" w:hAnsi="Times New Roman"/>
        </w:rPr>
        <w:t>:</w:t>
      </w:r>
    </w:p>
    <w:p w14:paraId="5EBCD61A" w14:textId="77777777" w:rsidR="009E2B77" w:rsidRPr="002D4EA3" w:rsidRDefault="009E2B77" w:rsidP="00AE698A">
      <w:pPr>
        <w:pStyle w:val="aa"/>
        <w:numPr>
          <w:ilvl w:val="0"/>
          <w:numId w:val="12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 рынке, который является основным для данного актива или обязательства; или</w:t>
      </w:r>
    </w:p>
    <w:p w14:paraId="0D6E9CE8" w14:textId="77777777" w:rsidR="009E2B77" w:rsidRPr="002D4EA3" w:rsidRDefault="009E2B77" w:rsidP="00AE698A">
      <w:pPr>
        <w:pStyle w:val="aa"/>
        <w:numPr>
          <w:ilvl w:val="0"/>
          <w:numId w:val="12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основного рынка на рынке, наиболее выгодном для данного актива или обязательства</w:t>
      </w:r>
      <w:r w:rsidR="00BC39BA">
        <w:rPr>
          <w:rFonts w:ascii="Times New Roman" w:hAnsi="Times New Roman"/>
        </w:rPr>
        <w:t xml:space="preserve"> (с учетом транспортных расходов и затрат по сделке)</w:t>
      </w:r>
      <w:r w:rsidRPr="002D4EA3">
        <w:rPr>
          <w:rFonts w:ascii="Times New Roman" w:hAnsi="Times New Roman"/>
        </w:rPr>
        <w:t>.</w:t>
      </w:r>
    </w:p>
    <w:p w14:paraId="6786349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При наличии основного рынка для актива или обязательства оценка справедливой стоимости должна представлять цену на данном рынке (такая цена либо является непосредственно наблюдаемой, либо рассчитывается с использованием другого метода оценки), даже если цена на другом рынке является потенциально более выгодной на дату оценки.</w:t>
      </w:r>
    </w:p>
    <w:p w14:paraId="229D5E0D" w14:textId="77777777" w:rsidR="00A41E8E"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иметь доступ к основному (или наиболее выгодному) рынку на дату оценки. Поскольку различные </w:t>
      </w:r>
      <w:r w:rsidR="00B05A46" w:rsidRPr="002D4EA3">
        <w:rPr>
          <w:rFonts w:ascii="Times New Roman" w:hAnsi="Times New Roman"/>
        </w:rPr>
        <w:t xml:space="preserve">организации </w:t>
      </w:r>
      <w:r w:rsidR="009E2B77" w:rsidRPr="002D4EA3">
        <w:rPr>
          <w:rFonts w:ascii="Times New Roman" w:hAnsi="Times New Roman"/>
        </w:rPr>
        <w:t xml:space="preserve">(и линии бизнеса в рамках таких </w:t>
      </w:r>
      <w:r w:rsidR="00B05A46" w:rsidRPr="002D4EA3">
        <w:rPr>
          <w:rFonts w:ascii="Times New Roman" w:hAnsi="Times New Roman"/>
        </w:rPr>
        <w:t>организаций</w:t>
      </w:r>
      <w:r w:rsidR="009E2B77" w:rsidRPr="002D4EA3">
        <w:rPr>
          <w:rFonts w:ascii="Times New Roman" w:hAnsi="Times New Roman"/>
        </w:rPr>
        <w:t xml:space="preserve">), осуществляющие различные виды деятельности, могут иметь доступ к различным рынкам, основные (или наиболее выгодные) рынки для одного и того же актива или </w:t>
      </w:r>
      <w:r w:rsidR="009E2B77" w:rsidRPr="002D4EA3">
        <w:rPr>
          <w:rFonts w:ascii="Times New Roman" w:hAnsi="Times New Roman"/>
        </w:rPr>
        <w:lastRenderedPageBreak/>
        <w:t xml:space="preserve">обязательства могут быть разными для различных </w:t>
      </w:r>
      <w:r w:rsidR="00B05A46" w:rsidRPr="002D4EA3">
        <w:rPr>
          <w:rFonts w:ascii="Times New Roman" w:hAnsi="Times New Roman"/>
        </w:rPr>
        <w:t>организаций</w:t>
      </w:r>
      <w:r w:rsidR="009E2B77" w:rsidRPr="002D4EA3">
        <w:rPr>
          <w:rFonts w:ascii="Times New Roman" w:hAnsi="Times New Roman"/>
        </w:rPr>
        <w:t xml:space="preserve"> (и линий бизнеса в рамках таких </w:t>
      </w:r>
      <w:r w:rsidR="00B05A46" w:rsidRPr="002D4EA3">
        <w:rPr>
          <w:rFonts w:ascii="Times New Roman" w:hAnsi="Times New Roman"/>
        </w:rPr>
        <w:t>организаций</w:t>
      </w:r>
      <w:r w:rsidR="009E2B77" w:rsidRPr="002D4EA3">
        <w:rPr>
          <w:rFonts w:ascii="Times New Roman" w:hAnsi="Times New Roman"/>
        </w:rPr>
        <w:t xml:space="preserve">). Следовательно, основной (или наиболее выгодный) рынок (и, соответственно, участников рынка) необходимо рассматривать с точки зрения </w:t>
      </w:r>
      <w:r>
        <w:rPr>
          <w:rFonts w:ascii="Times New Roman" w:hAnsi="Times New Roman"/>
        </w:rPr>
        <w:t>Банка</w:t>
      </w:r>
      <w:r w:rsidR="009E2B77" w:rsidRPr="002D4EA3">
        <w:rPr>
          <w:rFonts w:ascii="Times New Roman" w:hAnsi="Times New Roman"/>
        </w:rPr>
        <w:t>, учитывая</w:t>
      </w:r>
      <w:r w:rsidR="00BF2826" w:rsidRPr="002D4EA3">
        <w:rPr>
          <w:rFonts w:ascii="Times New Roman" w:hAnsi="Times New Roman"/>
        </w:rPr>
        <w:t>,</w:t>
      </w:r>
      <w:r w:rsidR="009E2B77" w:rsidRPr="002D4EA3">
        <w:rPr>
          <w:rFonts w:ascii="Times New Roman" w:hAnsi="Times New Roman"/>
        </w:rPr>
        <w:t xml:space="preserve"> таким образом</w:t>
      </w:r>
      <w:r w:rsidR="00BF2826" w:rsidRPr="002D4EA3">
        <w:rPr>
          <w:rFonts w:ascii="Times New Roman" w:hAnsi="Times New Roman"/>
        </w:rPr>
        <w:t>,</w:t>
      </w:r>
      <w:r w:rsidR="009E2B77" w:rsidRPr="002D4EA3">
        <w:rPr>
          <w:rFonts w:ascii="Times New Roman" w:hAnsi="Times New Roman"/>
        </w:rPr>
        <w:t xml:space="preserve"> различия между и среди </w:t>
      </w:r>
      <w:r w:rsidR="00B05A46" w:rsidRPr="002D4EA3">
        <w:rPr>
          <w:rFonts w:ascii="Times New Roman" w:hAnsi="Times New Roman"/>
        </w:rPr>
        <w:t>организаций</w:t>
      </w:r>
      <w:r w:rsidR="009E2B77" w:rsidRPr="002D4EA3">
        <w:rPr>
          <w:rFonts w:ascii="Times New Roman" w:hAnsi="Times New Roman"/>
        </w:rPr>
        <w:t>, осуществляющих различные виды деятельности.</w:t>
      </w:r>
      <w:r w:rsidR="00A41E8E">
        <w:rPr>
          <w:rFonts w:ascii="Times New Roman" w:hAnsi="Times New Roman"/>
        </w:rPr>
        <w:t xml:space="preserve"> </w:t>
      </w:r>
    </w:p>
    <w:p w14:paraId="0A2DEB99" w14:textId="36676A09"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Несмотря на то, что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иметь доступ к рынку,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не обязан продавать конкретный актив </w:t>
      </w:r>
      <w:r w:rsidR="00F34077" w:rsidRPr="002D4EA3">
        <w:rPr>
          <w:rFonts w:ascii="Times New Roman" w:hAnsi="Times New Roman"/>
        </w:rPr>
        <w:t>или передавать</w:t>
      </w:r>
      <w:r w:rsidRPr="002D4EA3">
        <w:rPr>
          <w:rFonts w:ascii="Times New Roman" w:hAnsi="Times New Roman"/>
        </w:rPr>
        <w:t xml:space="preserve"> конкретное обязательство на дату оценки, чтобы иметь возможность оценить справедливую стоимость на основе цены, действующей на данном рынке.</w:t>
      </w:r>
    </w:p>
    <w:p w14:paraId="1EB3FC0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Даже при отсутствии наблюдаемого рынка, обеспечивающего информацию о ценах при продаже актива или передаче обязательства на дату оценки, при оценке справедливой стоимости должно приниматься допущение о том, что операция имеет место на указанную дату и рассматривается с точки зрения участника рынка, удерживающего актив или имеющего обязательство. Такая принимаемая в допущении операция обеспечивает основу для определения цены продажи актива или передачи обязательства.</w:t>
      </w:r>
    </w:p>
    <w:p w14:paraId="79D7D81A" w14:textId="77777777" w:rsidR="009E2B77" w:rsidRDefault="009E2B77" w:rsidP="00F96B17">
      <w:pPr>
        <w:autoSpaceDE w:val="0"/>
        <w:autoSpaceDN w:val="0"/>
        <w:adjustRightInd w:val="0"/>
        <w:spacing w:before="240" w:line="240" w:lineRule="auto"/>
        <w:ind w:left="0"/>
        <w:rPr>
          <w:rFonts w:ascii="Times New Roman" w:hAnsi="Times New Roman"/>
        </w:rPr>
      </w:pPr>
      <w:r w:rsidRPr="00263FE6">
        <w:rPr>
          <w:rFonts w:ascii="Times New Roman" w:hAnsi="Times New Roman"/>
          <w:b/>
        </w:rPr>
        <w:t>Участники рынка</w:t>
      </w:r>
      <w:r w:rsidR="00A41E8E">
        <w:rPr>
          <w:rFonts w:ascii="Times New Roman" w:hAnsi="Times New Roman"/>
          <w:b/>
          <w:i/>
        </w:rPr>
        <w:t>.</w:t>
      </w:r>
      <w:r w:rsidR="00263FE6" w:rsidRPr="00263FE6">
        <w:rPr>
          <w:rFonts w:ascii="Times New Roman" w:hAnsi="Times New Roman"/>
          <w:b/>
          <w:i/>
        </w:rPr>
        <w:t xml:space="preserve"> </w:t>
      </w:r>
      <w:r w:rsidR="0041206F" w:rsidRPr="0041206F">
        <w:rPr>
          <w:rFonts w:ascii="Times New Roman" w:hAnsi="Times New Roman"/>
        </w:rPr>
        <w:t>Участники рынка</w:t>
      </w:r>
      <w:r w:rsidR="0041206F">
        <w:rPr>
          <w:rFonts w:ascii="Times New Roman" w:hAnsi="Times New Roman"/>
        </w:rPr>
        <w:t xml:space="preserve"> стараются максимизировать справедливую стоимость актива и минимизировать справедливую стоимость обязательства </w:t>
      </w:r>
      <w:r w:rsidR="00A55F25">
        <w:rPr>
          <w:rFonts w:ascii="Times New Roman" w:hAnsi="Times New Roman"/>
        </w:rPr>
        <w:t xml:space="preserve">в операции продажи актива или передачи обязательства на основном (или наиболее выгодном) рынке.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актива или обязательства, используя такие допущения, которые участники рынка использовали бы при установлении цены на данный актив или обязательство, принимая допущение о том, что участники рынка действуют в своих экономических интересах.</w:t>
      </w:r>
      <w:r w:rsidR="003A03C8">
        <w:rPr>
          <w:rFonts w:ascii="Times New Roman" w:hAnsi="Times New Roman"/>
        </w:rPr>
        <w:t xml:space="preserve"> При этом участники рынка обладают следующими характеристиками:</w:t>
      </w:r>
    </w:p>
    <w:p w14:paraId="688A558E"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независимы;</w:t>
      </w:r>
    </w:p>
    <w:p w14:paraId="1E010905"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обладают достаточной информацией;</w:t>
      </w:r>
    </w:p>
    <w:p w14:paraId="28C3D5E4" w14:textId="77777777" w:rsidR="003A03C8"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могут совершить сделку;</w:t>
      </w:r>
    </w:p>
    <w:p w14:paraId="7BF153D5" w14:textId="77777777" w:rsidR="003A03C8" w:rsidRPr="002D4EA3" w:rsidRDefault="003A03C8" w:rsidP="00AE698A">
      <w:pPr>
        <w:numPr>
          <w:ilvl w:val="0"/>
          <w:numId w:val="243"/>
        </w:numPr>
        <w:autoSpaceDE w:val="0"/>
        <w:autoSpaceDN w:val="0"/>
        <w:adjustRightInd w:val="0"/>
        <w:spacing w:before="240" w:line="240" w:lineRule="auto"/>
        <w:rPr>
          <w:rFonts w:ascii="Times New Roman" w:hAnsi="Times New Roman"/>
        </w:rPr>
      </w:pPr>
      <w:r>
        <w:rPr>
          <w:rFonts w:ascii="Times New Roman" w:hAnsi="Times New Roman"/>
        </w:rPr>
        <w:t>желают осуществить сделку.</w:t>
      </w:r>
    </w:p>
    <w:p w14:paraId="742A0192"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разработке данных допущений </w:t>
      </w:r>
      <w:r w:rsidR="00F9744B">
        <w:rPr>
          <w:rFonts w:ascii="Times New Roman" w:hAnsi="Times New Roman"/>
        </w:rPr>
        <w:t>Банка</w:t>
      </w:r>
      <w:r w:rsidRPr="002D4EA3">
        <w:rPr>
          <w:rFonts w:ascii="Times New Roman" w:hAnsi="Times New Roman"/>
        </w:rPr>
        <w:t xml:space="preserve"> нет необходимости идентифицировать конкретных участников рынка. Вместо этого,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идентифицировать общие характеристики, которые отличают участников рынка, рассмотрев факторы, специфические для всего нижеперечисленного:</w:t>
      </w:r>
    </w:p>
    <w:p w14:paraId="0A8B2D29"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актив или обязательство;</w:t>
      </w:r>
    </w:p>
    <w:p w14:paraId="18503FC2"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основной (или наиболее выгодный) рынок для актива или обязательства; и</w:t>
      </w:r>
    </w:p>
    <w:p w14:paraId="59AAC25A" w14:textId="77777777" w:rsidR="009E2B77" w:rsidRPr="002D4EA3" w:rsidRDefault="009E2B77" w:rsidP="00AE698A">
      <w:pPr>
        <w:pStyle w:val="aa"/>
        <w:numPr>
          <w:ilvl w:val="0"/>
          <w:numId w:val="12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участники рынка, с которыми </w:t>
      </w:r>
      <w:r w:rsidR="00F9744B">
        <w:rPr>
          <w:rFonts w:ascii="Times New Roman" w:hAnsi="Times New Roman"/>
        </w:rPr>
        <w:t>Банк</w:t>
      </w:r>
      <w:r w:rsidR="00815153">
        <w:rPr>
          <w:rFonts w:ascii="Times New Roman" w:hAnsi="Times New Roman"/>
        </w:rPr>
        <w:t xml:space="preserve"> </w:t>
      </w:r>
      <w:r w:rsidR="001C3EB6" w:rsidRPr="002D4EA3">
        <w:rPr>
          <w:rFonts w:ascii="Times New Roman" w:hAnsi="Times New Roman"/>
        </w:rPr>
        <w:t>вступил</w:t>
      </w:r>
      <w:r w:rsidRPr="002D4EA3">
        <w:rPr>
          <w:rFonts w:ascii="Times New Roman" w:hAnsi="Times New Roman"/>
        </w:rPr>
        <w:t xml:space="preserve"> бы в сделку на данном рынке.</w:t>
      </w:r>
    </w:p>
    <w:p w14:paraId="06EEDE7A" w14:textId="77777777" w:rsidR="00DB7442" w:rsidRPr="00263FE6" w:rsidRDefault="009E2B77" w:rsidP="00DB7442">
      <w:pPr>
        <w:autoSpaceDE w:val="0"/>
        <w:autoSpaceDN w:val="0"/>
        <w:adjustRightInd w:val="0"/>
        <w:spacing w:before="240" w:line="240" w:lineRule="auto"/>
        <w:ind w:left="0"/>
        <w:rPr>
          <w:rFonts w:ascii="Times New Roman" w:hAnsi="Times New Roman"/>
        </w:rPr>
      </w:pPr>
      <w:r w:rsidRPr="00263FE6">
        <w:rPr>
          <w:rFonts w:ascii="Times New Roman" w:hAnsi="Times New Roman"/>
          <w:b/>
        </w:rPr>
        <w:t>Цена</w:t>
      </w:r>
      <w:r w:rsidR="00B30011" w:rsidRPr="00263FE6">
        <w:rPr>
          <w:rFonts w:ascii="Times New Roman" w:hAnsi="Times New Roman"/>
          <w:b/>
        </w:rPr>
        <w:t xml:space="preserve">. </w:t>
      </w:r>
      <w:r w:rsidR="00DB7442" w:rsidRPr="00263FE6">
        <w:rPr>
          <w:rFonts w:ascii="Times New Roman" w:hAnsi="Times New Roman"/>
        </w:rPr>
        <w:t>Определение цены основано на следующих факторах:</w:t>
      </w:r>
    </w:p>
    <w:p w14:paraId="14D99164"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sidRPr="00DB7442">
        <w:rPr>
          <w:rFonts w:ascii="Times New Roman" w:hAnsi="Times New Roman"/>
        </w:rPr>
        <w:t>действующая</w:t>
      </w:r>
      <w:r>
        <w:rPr>
          <w:rFonts w:ascii="Times New Roman" w:hAnsi="Times New Roman"/>
        </w:rPr>
        <w:t xml:space="preserve"> цена</w:t>
      </w:r>
      <w:r w:rsidRPr="00DB7442">
        <w:rPr>
          <w:rFonts w:ascii="Times New Roman" w:hAnsi="Times New Roman"/>
        </w:rPr>
        <w:t xml:space="preserve"> на основном (или наиболее выгодном) рынке</w:t>
      </w:r>
      <w:r>
        <w:rPr>
          <w:rFonts w:ascii="Times New Roman" w:hAnsi="Times New Roman"/>
        </w:rPr>
        <w:t>;</w:t>
      </w:r>
    </w:p>
    <w:p w14:paraId="79AB5D1A"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sidRPr="00DB7442">
        <w:rPr>
          <w:rFonts w:ascii="Times New Roman" w:hAnsi="Times New Roman"/>
        </w:rPr>
        <w:t>ц</w:t>
      </w:r>
      <w:r>
        <w:rPr>
          <w:rFonts w:ascii="Times New Roman" w:hAnsi="Times New Roman"/>
        </w:rPr>
        <w:t xml:space="preserve">ена </w:t>
      </w:r>
      <w:r w:rsidR="00D4301C">
        <w:rPr>
          <w:rFonts w:ascii="Times New Roman" w:hAnsi="Times New Roman"/>
        </w:rPr>
        <w:t>выхода</w:t>
      </w:r>
      <w:r>
        <w:rPr>
          <w:rFonts w:ascii="Times New Roman" w:hAnsi="Times New Roman"/>
        </w:rPr>
        <w:t xml:space="preserve"> (цена</w:t>
      </w:r>
      <w:r w:rsidRPr="00DB7442">
        <w:rPr>
          <w:rFonts w:ascii="Times New Roman" w:hAnsi="Times New Roman"/>
        </w:rPr>
        <w:t xml:space="preserve"> при продаже актива или передаче обяза</w:t>
      </w:r>
      <w:r>
        <w:rPr>
          <w:rFonts w:ascii="Times New Roman" w:hAnsi="Times New Roman"/>
        </w:rPr>
        <w:t>тельства</w:t>
      </w:r>
      <w:r w:rsidR="00B30011">
        <w:rPr>
          <w:rFonts w:ascii="Times New Roman" w:hAnsi="Times New Roman"/>
        </w:rPr>
        <w:t>, а не цена покупки</w:t>
      </w:r>
      <w:r>
        <w:rPr>
          <w:rFonts w:ascii="Times New Roman" w:hAnsi="Times New Roman"/>
        </w:rPr>
        <w:t>);</w:t>
      </w:r>
    </w:p>
    <w:p w14:paraId="3E1F9BFE" w14:textId="77777777" w:rsidR="00DB7442" w:rsidRDefault="00DB7442" w:rsidP="00AE698A">
      <w:pPr>
        <w:numPr>
          <w:ilvl w:val="0"/>
          <w:numId w:val="244"/>
        </w:numPr>
        <w:autoSpaceDE w:val="0"/>
        <w:autoSpaceDN w:val="0"/>
        <w:adjustRightInd w:val="0"/>
        <w:spacing w:before="240" w:line="240" w:lineRule="auto"/>
        <w:rPr>
          <w:rFonts w:ascii="Times New Roman" w:hAnsi="Times New Roman"/>
        </w:rPr>
      </w:pPr>
      <w:r>
        <w:rPr>
          <w:rFonts w:ascii="Times New Roman" w:hAnsi="Times New Roman"/>
        </w:rPr>
        <w:t>не корректируется на затраты по сделке</w:t>
      </w:r>
      <w:r w:rsidR="00F079E5">
        <w:rPr>
          <w:rFonts w:ascii="Times New Roman" w:hAnsi="Times New Roman"/>
        </w:rPr>
        <w:t xml:space="preserve"> (</w:t>
      </w:r>
      <w:r w:rsidR="00B30011">
        <w:rPr>
          <w:rFonts w:ascii="Times New Roman" w:hAnsi="Times New Roman"/>
        </w:rPr>
        <w:t xml:space="preserve">затраты по сделке </w:t>
      </w:r>
      <w:r w:rsidR="00F079E5" w:rsidRPr="00F079E5">
        <w:rPr>
          <w:rFonts w:ascii="Times New Roman" w:hAnsi="Times New Roman"/>
        </w:rPr>
        <w:t xml:space="preserve">не являются характеристикой актива или обязательства; они скорее являются специфическими для сделки и будут отличаться в зависимости от того, как </w:t>
      </w:r>
      <w:r w:rsidR="00F9744B">
        <w:rPr>
          <w:rFonts w:ascii="Times New Roman" w:hAnsi="Times New Roman"/>
        </w:rPr>
        <w:t>Банк</w:t>
      </w:r>
      <w:r w:rsidR="00815153">
        <w:rPr>
          <w:rFonts w:ascii="Times New Roman" w:hAnsi="Times New Roman"/>
        </w:rPr>
        <w:t xml:space="preserve"> </w:t>
      </w:r>
      <w:r w:rsidR="00F079E5" w:rsidRPr="00F079E5">
        <w:rPr>
          <w:rFonts w:ascii="Times New Roman" w:hAnsi="Times New Roman"/>
        </w:rPr>
        <w:t>вступает в сделку в отношении актива или обязательства</w:t>
      </w:r>
      <w:r w:rsidR="00616319">
        <w:rPr>
          <w:rFonts w:ascii="Times New Roman" w:hAnsi="Times New Roman"/>
        </w:rPr>
        <w:t>, но такие затраты должны приниматься во внимание при определении наиболее выгодного рынка</w:t>
      </w:r>
      <w:r w:rsidR="00F079E5">
        <w:rPr>
          <w:rFonts w:ascii="Times New Roman" w:hAnsi="Times New Roman"/>
        </w:rPr>
        <w:t>)</w:t>
      </w:r>
      <w:r>
        <w:rPr>
          <w:rFonts w:ascii="Times New Roman" w:hAnsi="Times New Roman"/>
        </w:rPr>
        <w:t>;</w:t>
      </w:r>
    </w:p>
    <w:p w14:paraId="5DB02854" w14:textId="77777777" w:rsidR="00774F15" w:rsidRPr="00DB7442" w:rsidRDefault="00F079E5" w:rsidP="00AE698A">
      <w:pPr>
        <w:numPr>
          <w:ilvl w:val="0"/>
          <w:numId w:val="244"/>
        </w:numPr>
        <w:autoSpaceDE w:val="0"/>
        <w:autoSpaceDN w:val="0"/>
        <w:adjustRightInd w:val="0"/>
        <w:spacing w:before="240" w:line="240" w:lineRule="auto"/>
        <w:rPr>
          <w:rFonts w:ascii="Times New Roman" w:hAnsi="Times New Roman"/>
        </w:rPr>
      </w:pPr>
      <w:r>
        <w:rPr>
          <w:rFonts w:ascii="Times New Roman" w:hAnsi="Times New Roman"/>
        </w:rPr>
        <w:t>должна учитывать транспортные расходы, если</w:t>
      </w:r>
      <w:r w:rsidR="00A31CC0">
        <w:rPr>
          <w:rFonts w:ascii="Times New Roman" w:hAnsi="Times New Roman"/>
        </w:rPr>
        <w:t xml:space="preserve"> при оценке</w:t>
      </w:r>
      <w:r>
        <w:rPr>
          <w:rFonts w:ascii="Times New Roman" w:hAnsi="Times New Roman"/>
        </w:rPr>
        <w:t xml:space="preserve"> важным фактором является местонахождение актива или </w:t>
      </w:r>
      <w:r w:rsidR="00B30011">
        <w:rPr>
          <w:rFonts w:ascii="Times New Roman" w:hAnsi="Times New Roman"/>
        </w:rPr>
        <w:t>обязательства</w:t>
      </w:r>
      <w:r>
        <w:rPr>
          <w:rFonts w:ascii="Times New Roman" w:hAnsi="Times New Roman"/>
        </w:rPr>
        <w:t>.</w:t>
      </w:r>
    </w:p>
    <w:p w14:paraId="4A07FC2D" w14:textId="77777777" w:rsidR="0070210F" w:rsidRPr="00CC7F72" w:rsidRDefault="0070210F" w:rsidP="00CC7F72">
      <w:pPr>
        <w:autoSpaceDE w:val="0"/>
        <w:autoSpaceDN w:val="0"/>
        <w:adjustRightInd w:val="0"/>
        <w:spacing w:before="240" w:line="240" w:lineRule="auto"/>
        <w:ind w:left="0"/>
        <w:rPr>
          <w:rFonts w:ascii="Times New Roman" w:hAnsi="Times New Roman"/>
        </w:rPr>
      </w:pPr>
    </w:p>
    <w:p w14:paraId="2F622623" w14:textId="77777777" w:rsidR="00CD25B1" w:rsidRDefault="00CD25B1" w:rsidP="00E61D21">
      <w:pPr>
        <w:pStyle w:val="3"/>
      </w:pPr>
      <w:bookmarkStart w:id="426" w:name="_Toc378283544"/>
    </w:p>
    <w:p w14:paraId="635DD3BF" w14:textId="77777777" w:rsidR="00CD25B1" w:rsidRDefault="00CD25B1" w:rsidP="00E61D21">
      <w:pPr>
        <w:pStyle w:val="3"/>
      </w:pPr>
    </w:p>
    <w:p w14:paraId="219127B9" w14:textId="77777777" w:rsidR="00CD25B1" w:rsidRDefault="00CD25B1" w:rsidP="00E61D21">
      <w:pPr>
        <w:pStyle w:val="3"/>
      </w:pPr>
    </w:p>
    <w:p w14:paraId="58AD95CF" w14:textId="77777777" w:rsidR="00CD25B1" w:rsidRDefault="00CD25B1" w:rsidP="00E61D21">
      <w:pPr>
        <w:pStyle w:val="3"/>
      </w:pPr>
    </w:p>
    <w:p w14:paraId="6DBF856B" w14:textId="76043AF5" w:rsidR="009E2B77" w:rsidRPr="0041206F" w:rsidRDefault="00CD25B1" w:rsidP="00E61D21">
      <w:pPr>
        <w:pStyle w:val="3"/>
      </w:pPr>
      <w:bookmarkStart w:id="427" w:name="_Toc168502134"/>
      <w:r>
        <w:t>5</w:t>
      </w:r>
      <w:r w:rsidR="009C5C7D">
        <w:t>.4</w:t>
      </w:r>
      <w:r w:rsidR="00FA749B">
        <w:t>.</w:t>
      </w:r>
      <w:r w:rsidR="009C5C7D">
        <w:t xml:space="preserve"> </w:t>
      </w:r>
      <w:r w:rsidR="009E2B77" w:rsidRPr="0041206F">
        <w:t>Применение в отношении нефинансовых активов</w:t>
      </w:r>
      <w:bookmarkEnd w:id="426"/>
      <w:bookmarkEnd w:id="427"/>
    </w:p>
    <w:p w14:paraId="676E3D39" w14:textId="77777777" w:rsidR="009E2B77" w:rsidRPr="002D4EA3" w:rsidRDefault="009E2B77" w:rsidP="00F96B17">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Наилучшее и наиболее эффективное использование в отношении нефинансовых активов</w:t>
      </w:r>
    </w:p>
    <w:p w14:paraId="0B2FAE85" w14:textId="77777777" w:rsidR="00C450B3" w:rsidRDefault="009E2B77" w:rsidP="00F96B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При оценке справедливой стоимости нефинансового актива учитывается</w:t>
      </w:r>
      <w:r w:rsidR="00C450B3">
        <w:rPr>
          <w:rFonts w:ascii="Times New Roman" w:hAnsi="Times New Roman"/>
        </w:rPr>
        <w:t>:</w:t>
      </w:r>
    </w:p>
    <w:p w14:paraId="3F46CCA1" w14:textId="77777777" w:rsidR="00C450B3" w:rsidRDefault="009E2B77" w:rsidP="00AE698A">
      <w:pPr>
        <w:numPr>
          <w:ilvl w:val="0"/>
          <w:numId w:val="245"/>
        </w:numPr>
        <w:autoSpaceDE w:val="0"/>
        <w:autoSpaceDN w:val="0"/>
        <w:adjustRightInd w:val="0"/>
        <w:spacing w:before="240" w:line="240" w:lineRule="auto"/>
        <w:rPr>
          <w:rFonts w:ascii="Times New Roman" w:hAnsi="Times New Roman"/>
        </w:rPr>
      </w:pPr>
      <w:r w:rsidRPr="00C450B3">
        <w:rPr>
          <w:rFonts w:ascii="Times New Roman" w:hAnsi="Times New Roman"/>
        </w:rPr>
        <w:t>способность участника рынка генерировать экономические выгоды посредством наилучшего</w:t>
      </w:r>
      <w:r w:rsidR="00C450B3" w:rsidRPr="00C450B3">
        <w:rPr>
          <w:rFonts w:ascii="Times New Roman" w:hAnsi="Times New Roman"/>
        </w:rPr>
        <w:t xml:space="preserve"> </w:t>
      </w:r>
      <w:r w:rsidRPr="00C450B3">
        <w:rPr>
          <w:rFonts w:ascii="Times New Roman" w:hAnsi="Times New Roman"/>
        </w:rPr>
        <w:t>и</w:t>
      </w:r>
      <w:r w:rsidR="00C450B3" w:rsidRPr="00C450B3">
        <w:rPr>
          <w:rFonts w:ascii="Times New Roman" w:hAnsi="Times New Roman"/>
        </w:rPr>
        <w:t xml:space="preserve"> </w:t>
      </w:r>
      <w:r w:rsidRPr="00C450B3">
        <w:rPr>
          <w:rFonts w:ascii="Times New Roman" w:hAnsi="Times New Roman"/>
        </w:rPr>
        <w:t>наиболее эффективного использования актива</w:t>
      </w:r>
      <w:r w:rsidR="00C450B3">
        <w:rPr>
          <w:rFonts w:ascii="Times New Roman" w:hAnsi="Times New Roman"/>
        </w:rPr>
        <w:t>,</w:t>
      </w:r>
      <w:r w:rsidRPr="00C450B3">
        <w:rPr>
          <w:rFonts w:ascii="Times New Roman" w:hAnsi="Times New Roman"/>
        </w:rPr>
        <w:t xml:space="preserve"> или</w:t>
      </w:r>
      <w:r w:rsidR="00C450B3">
        <w:rPr>
          <w:rFonts w:ascii="Times New Roman" w:hAnsi="Times New Roman"/>
        </w:rPr>
        <w:t>;</w:t>
      </w:r>
    </w:p>
    <w:p w14:paraId="1A250BB1" w14:textId="77777777" w:rsidR="00BC6A02" w:rsidRDefault="00BC6A02" w:rsidP="00AE698A">
      <w:pPr>
        <w:numPr>
          <w:ilvl w:val="0"/>
          <w:numId w:val="245"/>
        </w:numPr>
        <w:autoSpaceDE w:val="0"/>
        <w:autoSpaceDN w:val="0"/>
        <w:adjustRightInd w:val="0"/>
        <w:spacing w:before="240" w:line="240" w:lineRule="auto"/>
        <w:rPr>
          <w:rFonts w:ascii="Times New Roman" w:hAnsi="Times New Roman"/>
        </w:rPr>
      </w:pPr>
      <w:r w:rsidRPr="00C450B3">
        <w:rPr>
          <w:rFonts w:ascii="Times New Roman" w:hAnsi="Times New Roman"/>
        </w:rPr>
        <w:t>посредством его продажи другому участнику рынка, который использовал бы данный актив наилучшим и наиболее эффективным образом.</w:t>
      </w:r>
    </w:p>
    <w:p w14:paraId="1A3E388E" w14:textId="77777777" w:rsidR="00874204" w:rsidRDefault="00874204" w:rsidP="00BC6A02">
      <w:pPr>
        <w:autoSpaceDE w:val="0"/>
        <w:autoSpaceDN w:val="0"/>
        <w:adjustRightInd w:val="0"/>
        <w:spacing w:before="240" w:line="240" w:lineRule="auto"/>
        <w:ind w:left="0"/>
        <w:rPr>
          <w:rFonts w:ascii="Times New Roman" w:hAnsi="Times New Roman"/>
        </w:rPr>
      </w:pPr>
    </w:p>
    <w:p w14:paraId="600C5C5A" w14:textId="77777777" w:rsidR="00815153" w:rsidRDefault="00BD6A60" w:rsidP="00BC6A02">
      <w:pPr>
        <w:spacing w:before="240" w:line="240" w:lineRule="auto"/>
        <w:ind w:left="0"/>
        <w:rPr>
          <w:rFonts w:ascii="Times New Roman" w:hAnsi="Times New Roman"/>
        </w:rPr>
      </w:pPr>
      <w:r>
        <w:rPr>
          <w:rFonts w:ascii="Times New Roman" w:hAnsi="Times New Roman"/>
          <w:noProof/>
          <w:lang w:eastAsia="ru-RU"/>
        </w:rPr>
        <mc:AlternateContent>
          <mc:Choice Requires="wpg">
            <w:drawing>
              <wp:inline distT="0" distB="0" distL="0" distR="0" wp14:anchorId="036AFF40" wp14:editId="3ACEDDD7">
                <wp:extent cx="6419850" cy="2788285"/>
                <wp:effectExtent l="9525" t="0" r="9525" b="12065"/>
                <wp:docPr id="132"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2788285"/>
                          <a:chOff x="1107" y="4009"/>
                          <a:chExt cx="10110" cy="4391"/>
                        </a:xfrm>
                      </wpg:grpSpPr>
                      <wps:wsp>
                        <wps:cNvPr id="133" name="Text Box 1837"/>
                        <wps:cNvSpPr txBox="1">
                          <a:spLocks noChangeArrowheads="1"/>
                        </wps:cNvSpPr>
                        <wps:spPr bwMode="auto">
                          <a:xfrm>
                            <a:off x="4545" y="4150"/>
                            <a:ext cx="3133" cy="656"/>
                          </a:xfrm>
                          <a:prstGeom prst="rect">
                            <a:avLst/>
                          </a:prstGeom>
                          <a:solidFill>
                            <a:srgbClr val="FFFFFF"/>
                          </a:solidFill>
                          <a:ln w="9525">
                            <a:solidFill>
                              <a:srgbClr val="000000"/>
                            </a:solidFill>
                            <a:miter lim="800000"/>
                            <a:headEnd/>
                            <a:tailEnd/>
                          </a:ln>
                        </wps:spPr>
                        <wps:txbx>
                          <w:txbxContent>
                            <w:p w14:paraId="6679340B" w14:textId="77777777" w:rsidR="003A587C" w:rsidRPr="00C450B3" w:rsidRDefault="003A587C" w:rsidP="00815153">
                              <w:pPr>
                                <w:spacing w:after="0" w:line="240" w:lineRule="auto"/>
                                <w:ind w:left="0"/>
                                <w:jc w:val="center"/>
                                <w:rPr>
                                  <w:rFonts w:ascii="Times New Roman" w:hAnsi="Times New Roman"/>
                                  <w:b/>
                                </w:rPr>
                              </w:pPr>
                              <w:r w:rsidRPr="00C450B3">
                                <w:rPr>
                                  <w:rFonts w:ascii="Times New Roman" w:hAnsi="Times New Roman"/>
                                  <w:b/>
                                </w:rPr>
                                <w:t>Наилучш</w:t>
                              </w:r>
                              <w:r>
                                <w:rPr>
                                  <w:rFonts w:ascii="Times New Roman" w:hAnsi="Times New Roman"/>
                                  <w:b/>
                                </w:rPr>
                                <w:t>е</w:t>
                              </w:r>
                              <w:r w:rsidRPr="00C450B3">
                                <w:rPr>
                                  <w:rFonts w:ascii="Times New Roman" w:hAnsi="Times New Roman"/>
                                  <w:b/>
                                </w:rPr>
                                <w:t>е и наиболее эффективное использование финансового актива</w:t>
                              </w:r>
                            </w:p>
                          </w:txbxContent>
                        </wps:txbx>
                        <wps:bodyPr rot="0" vert="horz" wrap="square" lIns="91440" tIns="45720" rIns="91440" bIns="45720" anchor="t" anchorCtr="0" upright="1">
                          <a:noAutofit/>
                        </wps:bodyPr>
                      </wps:wsp>
                      <wps:wsp>
                        <wps:cNvPr id="134" name="Text Box 1838"/>
                        <wps:cNvSpPr txBox="1">
                          <a:spLocks noChangeArrowheads="1"/>
                        </wps:cNvSpPr>
                        <wps:spPr bwMode="auto">
                          <a:xfrm>
                            <a:off x="1107" y="5325"/>
                            <a:ext cx="3133" cy="3006"/>
                          </a:xfrm>
                          <a:prstGeom prst="rect">
                            <a:avLst/>
                          </a:prstGeom>
                          <a:solidFill>
                            <a:srgbClr val="FFFFFF"/>
                          </a:solidFill>
                          <a:ln w="9525">
                            <a:solidFill>
                              <a:srgbClr val="000000"/>
                            </a:solidFill>
                            <a:miter lim="800000"/>
                            <a:headEnd/>
                            <a:tailEnd/>
                          </a:ln>
                        </wps:spPr>
                        <wps:txbx>
                          <w:txbxContent>
                            <w:p w14:paraId="580E9E68" w14:textId="77777777" w:rsidR="003A587C" w:rsidRPr="00C450B3" w:rsidRDefault="003A587C"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физически выполнимое</w:t>
                              </w:r>
                              <w:r w:rsidRPr="00C450B3">
                                <w:rPr>
                                  <w:rFonts w:ascii="Times New Roman" w:hAnsi="Times New Roman"/>
                                  <w:sz w:val="18"/>
                                  <w:szCs w:val="18"/>
                                </w:rPr>
                                <w:t xml:space="preserve">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txbxContent>
                        </wps:txbx>
                        <wps:bodyPr rot="0" vert="horz" wrap="square" lIns="91440" tIns="45720" rIns="91440" bIns="45720" anchor="t" anchorCtr="0" upright="1">
                          <a:noAutofit/>
                        </wps:bodyPr>
                      </wps:wsp>
                      <wps:wsp>
                        <wps:cNvPr id="135" name="Text Box 1839"/>
                        <wps:cNvSpPr txBox="1">
                          <a:spLocks noChangeArrowheads="1"/>
                        </wps:cNvSpPr>
                        <wps:spPr bwMode="auto">
                          <a:xfrm>
                            <a:off x="4579" y="5325"/>
                            <a:ext cx="3133" cy="3075"/>
                          </a:xfrm>
                          <a:prstGeom prst="rect">
                            <a:avLst/>
                          </a:prstGeom>
                          <a:solidFill>
                            <a:srgbClr val="FFFFFF"/>
                          </a:solidFill>
                          <a:ln w="9525">
                            <a:solidFill>
                              <a:srgbClr val="000000"/>
                            </a:solidFill>
                            <a:miter lim="800000"/>
                            <a:headEnd/>
                            <a:tailEnd/>
                          </a:ln>
                        </wps:spPr>
                        <wps:txbx>
                          <w:txbxContent>
                            <w:p w14:paraId="7DE7BCDC" w14:textId="77777777" w:rsidR="003A587C" w:rsidRPr="00C450B3" w:rsidRDefault="003A587C"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юридически допустимое</w:t>
                              </w:r>
                              <w:r w:rsidRPr="00C450B3">
                                <w:rPr>
                                  <w:rFonts w:ascii="Times New Roman" w:hAnsi="Times New Roman"/>
                                  <w:sz w:val="18"/>
                                  <w:szCs w:val="18"/>
                                </w:rPr>
                                <w:t xml:space="preserve">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txbxContent>
                        </wps:txbx>
                        <wps:bodyPr rot="0" vert="horz" wrap="square" lIns="91440" tIns="45720" rIns="91440" bIns="45720" anchor="t" anchorCtr="0" upright="1">
                          <a:noAutofit/>
                        </wps:bodyPr>
                      </wps:wsp>
                      <wps:wsp>
                        <wps:cNvPr id="136" name="Text Box 1840"/>
                        <wps:cNvSpPr txBox="1">
                          <a:spLocks noChangeArrowheads="1"/>
                        </wps:cNvSpPr>
                        <wps:spPr bwMode="auto">
                          <a:xfrm>
                            <a:off x="8084" y="5325"/>
                            <a:ext cx="3133" cy="3075"/>
                          </a:xfrm>
                          <a:prstGeom prst="rect">
                            <a:avLst/>
                          </a:prstGeom>
                          <a:solidFill>
                            <a:srgbClr val="FFFFFF"/>
                          </a:solidFill>
                          <a:ln w="9525">
                            <a:solidFill>
                              <a:srgbClr val="000000"/>
                            </a:solidFill>
                            <a:miter lim="800000"/>
                            <a:headEnd/>
                            <a:tailEnd/>
                          </a:ln>
                        </wps:spPr>
                        <wps:txbx>
                          <w:txbxContent>
                            <w:p w14:paraId="028CCECA" w14:textId="77777777" w:rsidR="003A587C" w:rsidRPr="00263FE6" w:rsidRDefault="003A587C" w:rsidP="00815153">
                              <w:pPr>
                                <w:spacing w:after="0" w:line="240" w:lineRule="auto"/>
                                <w:ind w:left="0"/>
                                <w:jc w:val="center"/>
                                <w:rPr>
                                  <w:rFonts w:ascii="Times New Roman" w:hAnsi="Times New Roman"/>
                                  <w:sz w:val="18"/>
                                </w:rPr>
                              </w:pPr>
                              <w:r w:rsidRPr="00C450B3">
                                <w:rPr>
                                  <w:rFonts w:ascii="Times New Roman" w:hAnsi="Times New Roman"/>
                                  <w:b/>
                                  <w:sz w:val="18"/>
                                </w:rPr>
                                <w:t>финансово оправданное</w:t>
                              </w:r>
                              <w:r w:rsidRPr="00C450B3">
                                <w:rPr>
                                  <w:rFonts w:ascii="Times New Roman" w:hAnsi="Times New Roman"/>
                                  <w:sz w:val="18"/>
                                </w:rPr>
                                <w:t xml:space="preserve">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txbxContent>
                        </wps:txbx>
                        <wps:bodyPr rot="0" vert="horz" wrap="square" lIns="91440" tIns="45720" rIns="91440" bIns="45720" anchor="t" anchorCtr="0" upright="1">
                          <a:noAutofit/>
                        </wps:bodyPr>
                      </wps:wsp>
                      <wps:wsp>
                        <wps:cNvPr id="137" name="Text Box 1841"/>
                        <wps:cNvSpPr txBox="1">
                          <a:spLocks noChangeArrowheads="1"/>
                        </wps:cNvSpPr>
                        <wps:spPr bwMode="auto">
                          <a:xfrm>
                            <a:off x="1398" y="4078"/>
                            <a:ext cx="2588"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D3E2D" w14:textId="77777777" w:rsidR="003A587C" w:rsidRPr="00C450B3" w:rsidRDefault="003A587C" w:rsidP="00815153">
                              <w:pPr>
                                <w:spacing w:after="0" w:line="240" w:lineRule="auto"/>
                                <w:ind w:left="0"/>
                                <w:jc w:val="center"/>
                                <w:rPr>
                                  <w:rFonts w:ascii="Times New Roman" w:hAnsi="Times New Roman"/>
                                  <w:b/>
                                  <w:i/>
                                </w:rPr>
                              </w:pPr>
                              <w:r w:rsidRPr="00C450B3">
                                <w:rPr>
                                  <w:rFonts w:ascii="Times New Roman" w:hAnsi="Times New Roman"/>
                                  <w:b/>
                                  <w:i/>
                                </w:rPr>
                                <w:t>с точки зрения участников рынка</w:t>
                              </w:r>
                            </w:p>
                          </w:txbxContent>
                        </wps:txbx>
                        <wps:bodyPr rot="0" vert="horz" wrap="square" lIns="91440" tIns="45720" rIns="91440" bIns="45720" anchor="t" anchorCtr="0" upright="1">
                          <a:noAutofit/>
                        </wps:bodyPr>
                      </wps:wsp>
                      <wps:wsp>
                        <wps:cNvPr id="138" name="AutoShape 1842"/>
                        <wps:cNvCnPr>
                          <a:cxnSpLocks noChangeShapeType="1"/>
                        </wps:cNvCnPr>
                        <wps:spPr bwMode="auto">
                          <a:xfrm>
                            <a:off x="3813" y="4380"/>
                            <a:ext cx="63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843"/>
                        <wps:cNvCnPr>
                          <a:cxnSpLocks noChangeShapeType="1"/>
                        </wps:cNvCnPr>
                        <wps:spPr bwMode="auto">
                          <a:xfrm>
                            <a:off x="6039" y="4806"/>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844"/>
                        <wps:cNvCnPr>
                          <a:cxnSpLocks noChangeShapeType="1"/>
                        </wps:cNvCnPr>
                        <wps:spPr bwMode="auto">
                          <a:xfrm flipH="1">
                            <a:off x="2520" y="4818"/>
                            <a:ext cx="260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845"/>
                        <wps:cNvCnPr>
                          <a:cxnSpLocks noChangeShapeType="1"/>
                        </wps:cNvCnPr>
                        <wps:spPr bwMode="auto">
                          <a:xfrm>
                            <a:off x="7085" y="4806"/>
                            <a:ext cx="267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846"/>
                        <wps:cNvSpPr txBox="1">
                          <a:spLocks noChangeArrowheads="1"/>
                        </wps:cNvSpPr>
                        <wps:spPr bwMode="auto">
                          <a:xfrm>
                            <a:off x="8263" y="4009"/>
                            <a:ext cx="2588"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4106E" w14:textId="77777777" w:rsidR="003A587C" w:rsidRPr="00C450B3" w:rsidRDefault="003A587C" w:rsidP="00815153">
                              <w:pPr>
                                <w:spacing w:after="0" w:line="240" w:lineRule="auto"/>
                                <w:ind w:left="0"/>
                                <w:jc w:val="center"/>
                                <w:rPr>
                                  <w:rFonts w:ascii="Times New Roman" w:hAnsi="Times New Roman"/>
                                  <w:b/>
                                  <w:i/>
                                </w:rPr>
                              </w:pPr>
                              <w:r>
                                <w:rPr>
                                  <w:rFonts w:ascii="Times New Roman" w:hAnsi="Times New Roman"/>
                                  <w:b/>
                                  <w:i/>
                                </w:rPr>
                                <w:t xml:space="preserve">Банк </w:t>
                              </w:r>
                              <w:r w:rsidRPr="00BC6A02">
                                <w:rPr>
                                  <w:rFonts w:ascii="Times New Roman" w:hAnsi="Times New Roman"/>
                                  <w:b/>
                                  <w:i/>
                                </w:rPr>
                                <w:t>может предусматривать иное использование актива</w:t>
                              </w:r>
                            </w:p>
                          </w:txbxContent>
                        </wps:txbx>
                        <wps:bodyPr rot="0" vert="horz" wrap="square" lIns="91440" tIns="45720" rIns="91440" bIns="45720" anchor="t" anchorCtr="0" upright="1">
                          <a:noAutofit/>
                        </wps:bodyPr>
                      </wps:wsp>
                      <wps:wsp>
                        <wps:cNvPr id="143" name="AutoShape 1847"/>
                        <wps:cNvCnPr>
                          <a:cxnSpLocks noChangeShapeType="1"/>
                        </wps:cNvCnPr>
                        <wps:spPr bwMode="auto">
                          <a:xfrm flipH="1">
                            <a:off x="7776" y="4380"/>
                            <a:ext cx="6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36AFF40" id="Group 1836" o:spid="_x0000_s1159" style="width:505.5pt;height:219.55pt;mso-position-horizontal-relative:char;mso-position-vertical-relative:line" coordorigin="1107,4009" coordsize="10110,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KaQQUAAIAjAAAOAAAAZHJzL2Uyb0RvYy54bWzsWtlu4zYUfS/QfyD07lgLtSLOILHjtEDa&#10;DjDpB9BabKESqVJM7Myg/95LUlK8yONigjgoIj/YkilR5OG5y7nU5adNWaCnlNc5oxPDujANlNKY&#10;JTldTow/H+ajwEC1IDQhBaPpxHhOa+PT1c8/Xa6rKLXZihVJyhF0QutoXU2MlRBVNB7X8SotSX3B&#10;qpRCY8Z4SQSc8uU44WQNvZfF2DZNb7xmPKk4i9O6hn9nutG4Uv1nWRqLP7KsTgUqJgaMTahvrr4X&#10;8nt8dUmiJSfVKo+bYZAfGEVJcgoP7bqaEUHQI88PuirzmLOaZeIiZuWYZVkep2oOMBvL3JvNHWeP&#10;lZrLMlovqw4mgHYPpx/uNv796TNHeQJr59gGoqSERVLPRVbgeBKfdbWM4LI7Xn2pPnM9STi8Z/Ff&#10;NTSP99vl+VJfjBbr31gCPZJHwRQ+m4yXsguYOdqoZXjuliHdCBTDnx62wsCF1YqhzfaDwA5cvVDx&#10;ClZT3mdZpm8gaMamGbZtt839lgnN+m7shJZsHpNIP1mNthmdnBqwrn4Btn4dsF9WpErVetUSsQ5Y&#10;pwX2QU7xhm0ktr7GVl0pgUViAy0wNYVTrfFFlE1XhC7Ta87ZepWSBIaoZyTHDg/RayJPatnJKcCx&#10;i10NnAUIK/a3sDuWAwOVmHuuWvgONBJVvBZ3KSuRPJgYHOxKDZM83ddC49teIle3ZkWezPOiUCd8&#10;uZgWHD0RsMG5+jRLsnNZQdF6YoSu7WoAjnZhqk9fF2UuwJkUeTkxgu4iEknYbmmiJitIXuhjmF1B&#10;FX01dJoNYrPYKHPwFToS1wVLngFZzrTzAGcHByvGvxpoDY5jYtR/PxKeGqj4lcLqhBbG0tOoE+z6&#10;Npzw7ZbFdguhMXQ1MYSB9OFUaO/0WPF8uYInaT5Qdg0mlOUK7JdRNeMHDp+NzLiPzMG7kLnzAq4D&#10;rDlCZgeiREOW1vm0VP1AbFY+44U3A5ubmAfOUMe8bdesIooEq/Gv53LNfqhc8/fZ7Cumf2zfbLfu&#10;ZvDNO4mG18NmCEbgGc/O5sAMIFJAMjGw+VSm4bQLNLB5h82Q4R/4ZtwFsrP6ZssJQcgqveGrXIdE&#10;bdpsuwE0vWPaLHNsymS2rRNxmdWq4UFq3hxpKfottGxs3tjhaO4F/gjPsTsKfTMYmVZ4E3omDvFs&#10;/o/Mvi0crfIkSel9TtNWFlv4v6mjRqBrQauE8bkT+53hK/EHi9X+KlRABvZn/XiwxV4JCxTXtihl&#10;iNK5oGFxF4fBGKdUFwfiDW2KA514Vdc/PFdQCNjRrvqWdilOalcnsECgSiN0gj3t6jkQbKQN6v5b&#10;tX8gXGvBiZRVU0YpaFjGtbo6ImM7q5JS8dUkhmJOI0J7BCkSCh7Bc1D7BYhJ0MJlmoCoTKGuJo9O&#10;GrcZ3ga3AR5h27sdYXM2G13Pp3jkzS3fnTmz6XRm7Rq3dBmvN+4999PZnpb/EPtO2J4OenJ2kgjn&#10;VLKQbfdwuovGZ+G0Zzo66ceBlqkvgaUpYbmWkiPHE/6B01sB64NzWlaeejjdRbW34zTKirz6pS1X&#10;NeVd25XVL+mxA2s/bQLma5c9EHxw2od7H0dq6ZD/9xFc1UQajfv2iQjkzE0R/cBp254/0PpbOOQi&#10;sC3Zt6V3jNbd3ttWHRI3229nrkMGttek2d3e2qHWDfx3KarvJZtqB2fQup1UbzVu+/t9rds5zaHu&#10;tF13wsD+nhxqe7/2jUJMbw7l+2BqR1SvDW5Dql6lhgeF8P9WverVBHjNQxlv80qKfI9k+xyOt1+c&#10;ufoXAAD//wMAUEsDBBQABgAIAAAAIQAWI85O3AAAAAYBAAAPAAAAZHJzL2Rvd25yZXYueG1sTI9B&#10;S8NAEIXvQv/DMkJvdrOtisZsSinVUxFsBfE2zU6T0OxsyG6T9N+79aKXB483vPdNthxtI3rqfO1Y&#10;g5olIIgLZ2ouNXzuX++eQPiAbLBxTBou5GGZT24yTI0b+IP6XShFLGGfooYqhDaV0hcVWfQz1xLH&#10;7Og6iyHarpSmwyGW20bOk+RRWqw5LlTY0rqi4rQ7Ww1vAw6rhdr029NxffneP7x/bRVpPb0dVy8g&#10;Ao3h7xiu+BEd8sh0cGc2XjQa4iPhV69ZolT0Bw33i2cFMs/kf/z8BwAA//8DAFBLAQItABQABgAI&#10;AAAAIQC2gziS/gAAAOEBAAATAAAAAAAAAAAAAAAAAAAAAABbQ29udGVudF9UeXBlc10ueG1sUEsB&#10;Ai0AFAAGAAgAAAAhADj9If/WAAAAlAEAAAsAAAAAAAAAAAAAAAAALwEAAF9yZWxzLy5yZWxzUEsB&#10;Ai0AFAAGAAgAAAAhAFdB8ppBBQAAgCMAAA4AAAAAAAAAAAAAAAAALgIAAGRycy9lMm9Eb2MueG1s&#10;UEsBAi0AFAAGAAgAAAAhABYjzk7cAAAABgEAAA8AAAAAAAAAAAAAAAAAmwcAAGRycy9kb3ducmV2&#10;LnhtbFBLBQYAAAAABAAEAPMAAACkCAAAAAA=&#10;">
                <v:shape id="Text Box 1837" o:spid="_x0000_s1160" type="#_x0000_t202" style="position:absolute;left:4545;top:4150;width:313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14:paraId="6679340B" w14:textId="77777777" w:rsidR="003A587C" w:rsidRPr="00C450B3" w:rsidRDefault="003A587C" w:rsidP="00815153">
                        <w:pPr>
                          <w:spacing w:after="0" w:line="240" w:lineRule="auto"/>
                          <w:ind w:left="0"/>
                          <w:jc w:val="center"/>
                          <w:rPr>
                            <w:rFonts w:ascii="Times New Roman" w:hAnsi="Times New Roman"/>
                            <w:b/>
                          </w:rPr>
                        </w:pPr>
                        <w:r w:rsidRPr="00C450B3">
                          <w:rPr>
                            <w:rFonts w:ascii="Times New Roman" w:hAnsi="Times New Roman"/>
                            <w:b/>
                          </w:rPr>
                          <w:t>Наилучш</w:t>
                        </w:r>
                        <w:r>
                          <w:rPr>
                            <w:rFonts w:ascii="Times New Roman" w:hAnsi="Times New Roman"/>
                            <w:b/>
                          </w:rPr>
                          <w:t>е</w:t>
                        </w:r>
                        <w:r w:rsidRPr="00C450B3">
                          <w:rPr>
                            <w:rFonts w:ascii="Times New Roman" w:hAnsi="Times New Roman"/>
                            <w:b/>
                          </w:rPr>
                          <w:t>е и наиболее эффективное использование финансового актива</w:t>
                        </w:r>
                      </w:p>
                    </w:txbxContent>
                  </v:textbox>
                </v:shape>
                <v:shape id="Text Box 1838" o:spid="_x0000_s1161" type="#_x0000_t202" style="position:absolute;left:1107;top:5325;width:3133;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14:paraId="580E9E68" w14:textId="77777777" w:rsidR="003A587C" w:rsidRPr="00C450B3" w:rsidRDefault="003A587C"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физически выполнимое</w:t>
                        </w:r>
                        <w:r w:rsidRPr="00C450B3">
                          <w:rPr>
                            <w:rFonts w:ascii="Times New Roman" w:hAnsi="Times New Roman"/>
                            <w:sz w:val="18"/>
                            <w:szCs w:val="18"/>
                          </w:rPr>
                          <w:t xml:space="preserve"> использование предусматривает учет физических характеристик актива, которые участники рынка учитывали бы при установлении цены на актив (например, местонахождение или размер имущества)</w:t>
                        </w:r>
                      </w:p>
                    </w:txbxContent>
                  </v:textbox>
                </v:shape>
                <v:shape id="Text Box 1839" o:spid="_x0000_s1162" type="#_x0000_t202" style="position:absolute;left:4579;top:5325;width:3133;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14:paraId="7DE7BCDC" w14:textId="77777777" w:rsidR="003A587C" w:rsidRPr="00C450B3" w:rsidRDefault="003A587C" w:rsidP="00815153">
                        <w:pPr>
                          <w:spacing w:after="0" w:line="240" w:lineRule="auto"/>
                          <w:ind w:left="0"/>
                          <w:jc w:val="center"/>
                          <w:rPr>
                            <w:rFonts w:ascii="Times New Roman" w:hAnsi="Times New Roman"/>
                            <w:sz w:val="18"/>
                            <w:szCs w:val="18"/>
                          </w:rPr>
                        </w:pPr>
                        <w:r w:rsidRPr="00C450B3">
                          <w:rPr>
                            <w:rFonts w:ascii="Times New Roman" w:hAnsi="Times New Roman"/>
                            <w:b/>
                            <w:sz w:val="18"/>
                            <w:szCs w:val="18"/>
                          </w:rPr>
                          <w:t>юридически допустимое</w:t>
                        </w:r>
                        <w:r w:rsidRPr="00C450B3">
                          <w:rPr>
                            <w:rFonts w:ascii="Times New Roman" w:hAnsi="Times New Roman"/>
                            <w:sz w:val="18"/>
                            <w:szCs w:val="18"/>
                          </w:rPr>
                          <w:t xml:space="preserve"> использование предусматривает учет любых юридических ограничений на использование актива, которые участники рынка учитывали бы при установлении цены на актив (например, правила зонирования, применимые к имуществу)</w:t>
                        </w:r>
                      </w:p>
                    </w:txbxContent>
                  </v:textbox>
                </v:shape>
                <v:shape id="Text Box 1840" o:spid="_x0000_s1163" type="#_x0000_t202" style="position:absolute;left:8084;top:5325;width:3133;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14:paraId="028CCECA" w14:textId="77777777" w:rsidR="003A587C" w:rsidRPr="00263FE6" w:rsidRDefault="003A587C" w:rsidP="00815153">
                        <w:pPr>
                          <w:spacing w:after="0" w:line="240" w:lineRule="auto"/>
                          <w:ind w:left="0"/>
                          <w:jc w:val="center"/>
                          <w:rPr>
                            <w:rFonts w:ascii="Times New Roman" w:hAnsi="Times New Roman"/>
                            <w:sz w:val="18"/>
                          </w:rPr>
                        </w:pPr>
                        <w:r w:rsidRPr="00C450B3">
                          <w:rPr>
                            <w:rFonts w:ascii="Times New Roman" w:hAnsi="Times New Roman"/>
                            <w:b/>
                            <w:sz w:val="18"/>
                          </w:rPr>
                          <w:t>финансово оправданное</w:t>
                        </w:r>
                        <w:r w:rsidRPr="00C450B3">
                          <w:rPr>
                            <w:rFonts w:ascii="Times New Roman" w:hAnsi="Times New Roman"/>
                            <w:sz w:val="18"/>
                          </w:rPr>
                          <w:t xml:space="preserve"> использование предусматривает учет того факта, генерирует ли физически выполнимое и юридически допустимое использование актива доход или потоки денежных средств (с учетом затрат на преобразование актива к такому использованию), достаточные для получения дохода на инвестицию, который участники рынка требовали бы от инвестиции в данный актив при данном использовании</w:t>
                        </w:r>
                      </w:p>
                    </w:txbxContent>
                  </v:textbox>
                </v:shape>
                <v:shape id="Text Box 1841" o:spid="_x0000_s1164" type="#_x0000_t202" style="position:absolute;left:1398;top:4078;width:2588;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d2MIA&#10;AADcAAAADwAAAGRycy9kb3ducmV2LnhtbERP22rCQBB9F/oPyxT6InVjbY1G19AKLXmN9QPG7JgE&#10;s7Mhu+by991CoW9zONfZp6NpRE+dqy0rWC4iEMSF1TWXCs7fn88bEM4ja2wsk4KJHKSHh9keE20H&#10;zqk/+VKEEHYJKqi8bxMpXVGRQbewLXHgrrYz6APsSqk7HEK4aeRLFK2lwZpDQ4UtHSsqbqe7UXDN&#10;hvnbdrh8+XOcv64/sI4vdlLq6XF834HwNPp/8Z8702H+Kob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R3YwgAAANwAAAAPAAAAAAAAAAAAAAAAAJgCAABkcnMvZG93&#10;bnJldi54bWxQSwUGAAAAAAQABAD1AAAAhwMAAAAA&#10;" stroked="f">
                  <v:textbox>
                    <w:txbxContent>
                      <w:p w14:paraId="015D3E2D" w14:textId="77777777" w:rsidR="003A587C" w:rsidRPr="00C450B3" w:rsidRDefault="003A587C" w:rsidP="00815153">
                        <w:pPr>
                          <w:spacing w:after="0" w:line="240" w:lineRule="auto"/>
                          <w:ind w:left="0"/>
                          <w:jc w:val="center"/>
                          <w:rPr>
                            <w:rFonts w:ascii="Times New Roman" w:hAnsi="Times New Roman"/>
                            <w:b/>
                            <w:i/>
                          </w:rPr>
                        </w:pPr>
                        <w:r w:rsidRPr="00C450B3">
                          <w:rPr>
                            <w:rFonts w:ascii="Times New Roman" w:hAnsi="Times New Roman"/>
                            <w:b/>
                            <w:i/>
                          </w:rPr>
                          <w:t>с точки зрения участников рынка</w:t>
                        </w:r>
                      </w:p>
                    </w:txbxContent>
                  </v:textbox>
                </v:shape>
                <v:shape id="AutoShape 1842" o:spid="_x0000_s1165" type="#_x0000_t32" style="position:absolute;left:3813;top:4380;width:6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1843" o:spid="_x0000_s1166" type="#_x0000_t32" style="position:absolute;left:6039;top:4806;width:0;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1844" o:spid="_x0000_s1167" type="#_x0000_t32" style="position:absolute;left:2520;top:4818;width:2603;height:5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v:shape id="AutoShape 1845" o:spid="_x0000_s1168" type="#_x0000_t32" style="position:absolute;left:7085;top:4806;width:2673;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yz8QAAADcAAAADwAAAGRycy9kb3ducmV2LnhtbERPTWvCQBC9F/wPywje6iZF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TLPxAAAANwAAAAPAAAAAAAAAAAA&#10;AAAAAKECAABkcnMvZG93bnJldi54bWxQSwUGAAAAAAQABAD5AAAAkgMAAAAA&#10;">
                  <v:stroke endarrow="block"/>
                </v:shape>
                <v:shape id="Text Box 1846" o:spid="_x0000_s1169" type="#_x0000_t202" style="position:absolute;left:8263;top:4009;width:258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14:paraId="0154106E" w14:textId="77777777" w:rsidR="003A587C" w:rsidRPr="00C450B3" w:rsidRDefault="003A587C" w:rsidP="00815153">
                        <w:pPr>
                          <w:spacing w:after="0" w:line="240" w:lineRule="auto"/>
                          <w:ind w:left="0"/>
                          <w:jc w:val="center"/>
                          <w:rPr>
                            <w:rFonts w:ascii="Times New Roman" w:hAnsi="Times New Roman"/>
                            <w:b/>
                            <w:i/>
                          </w:rPr>
                        </w:pPr>
                        <w:r>
                          <w:rPr>
                            <w:rFonts w:ascii="Times New Roman" w:hAnsi="Times New Roman"/>
                            <w:b/>
                            <w:i/>
                          </w:rPr>
                          <w:t xml:space="preserve">Банк </w:t>
                        </w:r>
                        <w:r w:rsidRPr="00BC6A02">
                          <w:rPr>
                            <w:rFonts w:ascii="Times New Roman" w:hAnsi="Times New Roman"/>
                            <w:b/>
                            <w:i/>
                          </w:rPr>
                          <w:t>может предусматривать иное использование актива</w:t>
                        </w:r>
                      </w:p>
                    </w:txbxContent>
                  </v:textbox>
                </v:shape>
                <v:shape id="AutoShape 1847" o:spid="_x0000_s1170" type="#_x0000_t32" style="position:absolute;left:7776;top:4380;width:6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w10:anchorlock/>
              </v:group>
            </w:pict>
          </mc:Fallback>
        </mc:AlternateContent>
      </w:r>
    </w:p>
    <w:p w14:paraId="553FCE72" w14:textId="77777777" w:rsidR="00815153" w:rsidRDefault="00815153" w:rsidP="00BC6A02">
      <w:pPr>
        <w:spacing w:before="240" w:line="240" w:lineRule="auto"/>
        <w:ind w:left="0"/>
        <w:rPr>
          <w:rFonts w:ascii="Times New Roman" w:hAnsi="Times New Roman"/>
        </w:rPr>
      </w:pPr>
    </w:p>
    <w:p w14:paraId="0BDFDEE2" w14:textId="77777777" w:rsidR="00815153" w:rsidRDefault="00815153" w:rsidP="00BC6A02">
      <w:pPr>
        <w:spacing w:before="240" w:line="240" w:lineRule="auto"/>
        <w:ind w:left="0"/>
        <w:rPr>
          <w:rFonts w:ascii="Times New Roman" w:hAnsi="Times New Roman"/>
        </w:rPr>
      </w:pPr>
    </w:p>
    <w:p w14:paraId="2676340F" w14:textId="77777777" w:rsidR="00A31CC0" w:rsidRDefault="00815153" w:rsidP="00BC6A02">
      <w:pPr>
        <w:spacing w:before="240" w:line="240" w:lineRule="auto"/>
        <w:ind w:left="0"/>
        <w:rPr>
          <w:rFonts w:ascii="Times New Roman" w:hAnsi="Times New Roman"/>
        </w:rPr>
      </w:pPr>
      <w:r>
        <w:rPr>
          <w:rFonts w:ascii="Times New Roman" w:hAnsi="Times New Roman"/>
        </w:rPr>
        <w:t xml:space="preserve">Затратный метод, применяется, </w:t>
      </w:r>
      <w:r w:rsidR="00A31CC0">
        <w:rPr>
          <w:rFonts w:ascii="Times New Roman" w:hAnsi="Times New Roman"/>
        </w:rPr>
        <w:t>если остальные методы неприменимы.</w:t>
      </w:r>
    </w:p>
    <w:p w14:paraId="1FB7E085" w14:textId="77777777" w:rsidR="009E2B77" w:rsidRPr="00C450B3" w:rsidRDefault="00F9744B" w:rsidP="00BC6A02">
      <w:pPr>
        <w:spacing w:before="240" w:line="240" w:lineRule="auto"/>
        <w:ind w:left="0"/>
        <w:rPr>
          <w:rFonts w:ascii="Times New Roman" w:hAnsi="Times New Roman"/>
        </w:rPr>
      </w:pPr>
      <w:r>
        <w:rPr>
          <w:rFonts w:ascii="Times New Roman" w:hAnsi="Times New Roman"/>
        </w:rPr>
        <w:t>Банк</w:t>
      </w:r>
      <w:r w:rsidR="00815153">
        <w:rPr>
          <w:rFonts w:ascii="Times New Roman" w:hAnsi="Times New Roman"/>
        </w:rPr>
        <w:t xml:space="preserve"> </w:t>
      </w:r>
      <w:r w:rsidR="00C23482">
        <w:rPr>
          <w:rFonts w:ascii="Times New Roman" w:hAnsi="Times New Roman"/>
        </w:rPr>
        <w:t xml:space="preserve">может </w:t>
      </w:r>
      <w:r w:rsidR="00C23482" w:rsidRPr="00C450B3">
        <w:rPr>
          <w:rFonts w:ascii="Times New Roman" w:hAnsi="Times New Roman"/>
        </w:rPr>
        <w:t>предусматривать</w:t>
      </w:r>
      <w:r w:rsidR="009E2B77" w:rsidRPr="00C450B3">
        <w:rPr>
          <w:rFonts w:ascii="Times New Roman" w:hAnsi="Times New Roman"/>
        </w:rPr>
        <w:t xml:space="preserve"> иное использование</w:t>
      </w:r>
      <w:r w:rsidR="00C23482">
        <w:rPr>
          <w:rFonts w:ascii="Times New Roman" w:hAnsi="Times New Roman"/>
        </w:rPr>
        <w:t xml:space="preserve"> актива,</w:t>
      </w:r>
      <w:r w:rsidR="009E2B77" w:rsidRPr="00C450B3">
        <w:rPr>
          <w:rFonts w:ascii="Times New Roman" w:hAnsi="Times New Roman"/>
        </w:rPr>
        <w:t xml:space="preserve"> </w:t>
      </w:r>
      <w:r w:rsidR="00C23482">
        <w:rPr>
          <w:rFonts w:ascii="Times New Roman" w:hAnsi="Times New Roman"/>
        </w:rPr>
        <w:t xml:space="preserve">но </w:t>
      </w:r>
      <w:r w:rsidR="009E2B77" w:rsidRPr="00C450B3">
        <w:rPr>
          <w:rFonts w:ascii="Times New Roman" w:hAnsi="Times New Roman"/>
        </w:rPr>
        <w:t xml:space="preserve">предполагается, что текущее использование </w:t>
      </w:r>
      <w:r>
        <w:rPr>
          <w:rFonts w:ascii="Times New Roman" w:hAnsi="Times New Roman"/>
        </w:rPr>
        <w:t>Банком</w:t>
      </w:r>
      <w:r w:rsidR="009E2B77" w:rsidRPr="00C450B3">
        <w:rPr>
          <w:rFonts w:ascii="Times New Roman" w:hAnsi="Times New Roman"/>
        </w:rPr>
        <w:t xml:space="preserve"> нефинансового актива является наилучшим и наиболее эффективным его использованием, за исключением случаев, когда рыночные или другие факторы указывают, что иное использование актива участниками рынка максимально увеличило бы его стоимость.</w:t>
      </w:r>
    </w:p>
    <w:p w14:paraId="6C2D033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Для того, чтобы сохранить свое конкурентоспособное положение, или по другим причинам,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может принять решение не использовать активно приобретенный нефинансовый актив или не использовать данный актив наилучшим и наиболее эффективным образом. Например, так может обстоять дело с приобретенным нематериальным активом, который </w:t>
      </w:r>
      <w:r w:rsidR="00F9744B">
        <w:rPr>
          <w:rFonts w:ascii="Times New Roman" w:hAnsi="Times New Roman"/>
        </w:rPr>
        <w:t>Банк</w:t>
      </w:r>
      <w:r w:rsidR="00815153">
        <w:rPr>
          <w:rFonts w:ascii="Times New Roman" w:hAnsi="Times New Roman"/>
        </w:rPr>
        <w:t xml:space="preserve"> </w:t>
      </w:r>
      <w:r w:rsidRPr="002D4EA3">
        <w:rPr>
          <w:rFonts w:ascii="Times New Roman" w:hAnsi="Times New Roman"/>
        </w:rPr>
        <w:t xml:space="preserve">планирует использовать </w:t>
      </w:r>
      <w:proofErr w:type="gramStart"/>
      <w:r w:rsidRPr="002D4EA3">
        <w:rPr>
          <w:rFonts w:ascii="Times New Roman" w:hAnsi="Times New Roman"/>
        </w:rPr>
        <w:t xml:space="preserve">с </w:t>
      </w:r>
      <w:r w:rsidR="00DE34F4">
        <w:rPr>
          <w:rFonts w:ascii="Times New Roman" w:hAnsi="Times New Roman"/>
        </w:rPr>
        <w:t>целях</w:t>
      </w:r>
      <w:proofErr w:type="gramEnd"/>
      <w:r w:rsidR="00DE34F4" w:rsidRPr="002D4EA3">
        <w:rPr>
          <w:rFonts w:ascii="Times New Roman" w:hAnsi="Times New Roman"/>
        </w:rPr>
        <w:t xml:space="preserve"> </w:t>
      </w:r>
      <w:r w:rsidRPr="002D4EA3">
        <w:rPr>
          <w:rFonts w:ascii="Times New Roman" w:hAnsi="Times New Roman"/>
        </w:rPr>
        <w:t>защит</w:t>
      </w:r>
      <w:r w:rsidR="00DE34F4">
        <w:rPr>
          <w:rFonts w:ascii="Times New Roman" w:hAnsi="Times New Roman"/>
        </w:rPr>
        <w:t>ы</w:t>
      </w:r>
      <w:r w:rsidRPr="002D4EA3">
        <w:rPr>
          <w:rFonts w:ascii="Times New Roman" w:hAnsi="Times New Roman"/>
        </w:rPr>
        <w:t xml:space="preserve">, предотвращая его использование другими лицами. Тем не менее, </w:t>
      </w:r>
      <w:r w:rsidR="00F9744B">
        <w:rPr>
          <w:rFonts w:ascii="Times New Roman" w:hAnsi="Times New Roman"/>
        </w:rPr>
        <w:t>Банк</w:t>
      </w:r>
      <w:r w:rsidR="00815153">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нефинансового актива, принимая допущение о его лучшем и наиболее эффективном использовании участниками рынка.</w:t>
      </w:r>
    </w:p>
    <w:p w14:paraId="15E137F7" w14:textId="77777777" w:rsidR="009E2B77" w:rsidRPr="002D4EA3" w:rsidRDefault="009E2B77" w:rsidP="00E81F9C">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Исходное условие оценки нефинансовых активов</w:t>
      </w:r>
    </w:p>
    <w:p w14:paraId="7C2CB04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Наилучшее и наиболее эффективное использование нефинансового актива устанавливает исходное условие оценки, используемое для оценки справедливой стоимости актива, как изложено ниже:</w:t>
      </w:r>
    </w:p>
    <w:p w14:paraId="5972B049" w14:textId="77777777" w:rsidR="009E2B77" w:rsidRPr="002D4EA3" w:rsidRDefault="009E2B77" w:rsidP="00AE698A">
      <w:pPr>
        <w:pStyle w:val="aa"/>
        <w:numPr>
          <w:ilvl w:val="0"/>
          <w:numId w:val="12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лучшее и наиболее эффективное использование нефинансового актива может обеспечить участникам рынка получение максимальной стоимости посредством его использования в комбинации с другими активами как </w:t>
      </w:r>
      <w:r w:rsidRPr="002D4EA3">
        <w:rPr>
          <w:rFonts w:ascii="Times New Roman" w:hAnsi="Times New Roman"/>
        </w:rPr>
        <w:lastRenderedPageBreak/>
        <w:t>группы активов (при установке или иной конфигурации для использования) или в комбинации с другими активами и обязательствами (например, бизнес).</w:t>
      </w:r>
    </w:p>
    <w:p w14:paraId="1FE1D855"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если наилучшее и наиболее эффективное использование актива заключается в использовании актива в комбинации с другими активами или с другими активами и обязательствами, справедливая стоимость актива – это цена, которая была бы получена при проведении текущей операции по продаже актива, при этом принимается допущение о том, что данный актив будет использоваться с другими активами или с другими активами и обязательствами, и что такие активы и обязательства (то есть его дополнительные активы и соответствующие обязательства) будут доступны для участников рынка.</w:t>
      </w:r>
    </w:p>
    <w:p w14:paraId="3634F95D"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обязательства, связанные с активом и с дополнительными активами, включают обязательства, финансирующие оборотный капитал, но не включают обязательства, используемые для финансирования активов, не входящих в данную группу активов.</w:t>
      </w:r>
    </w:p>
    <w:p w14:paraId="294F3F60" w14:textId="77777777" w:rsidR="009E2B77" w:rsidRPr="002D4EA3" w:rsidRDefault="009E2B77" w:rsidP="00AE698A">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допущения о наилучшем и наиболее эффективном использовании нефинансового актива должны последовательно применяться в отношении всех активов (для которых уместно наилучшее и наиболее эффективное использование) группы активов или группы активов и обязательств, в которой использовался бы данный актив.</w:t>
      </w:r>
    </w:p>
    <w:p w14:paraId="603F1080" w14:textId="77777777" w:rsidR="009E2B77" w:rsidRPr="002D4EA3" w:rsidRDefault="009E2B77" w:rsidP="00AE698A">
      <w:pPr>
        <w:pStyle w:val="aa"/>
        <w:numPr>
          <w:ilvl w:val="0"/>
          <w:numId w:val="12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наилучшее и наиболее эффективное использование нефинансового актива может обеспечить участникам рынка получение максимальной стоимости при его отдельном использовании. Если наилучшее и наиболее эффективное использование актива заключается в его отдельном использовании, справедливая стоимость актива – это цена, которая была бы получена при проведении текущей операции по продаже данного актива участникам рынка, которые использовали бы данный актив отдельно.</w:t>
      </w:r>
    </w:p>
    <w:p w14:paraId="6E68FB6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нефинансового актива принимается допущение о том, что актив продается согласно с единицей учета, предусмотренной в других разделах настоящей учетной политики </w:t>
      </w:r>
      <w:r w:rsidR="00F9744B">
        <w:rPr>
          <w:rFonts w:ascii="Times New Roman" w:hAnsi="Times New Roman"/>
        </w:rPr>
        <w:t>Банка</w:t>
      </w:r>
      <w:r w:rsidRPr="002D4EA3">
        <w:rPr>
          <w:rFonts w:ascii="Times New Roman" w:hAnsi="Times New Roman"/>
        </w:rPr>
        <w:t xml:space="preserve"> (которой может являться отдельный актив). Так обстоит дело даже в том случае, когда при такой оценке справедливой стоимости принимается допущение о том, что наилучшее и наиболее эффективное использование актива заключается в его использовании в комбинации с другими активами или с другими активами и обязательствами, потому что оценка справедливой стоимости предполагает, что участник рынка уже имеет дополнительные активы и связанные с ними обязательства.</w:t>
      </w:r>
    </w:p>
    <w:p w14:paraId="4C8196C1" w14:textId="7B49EA3F" w:rsidR="009E2B77" w:rsidRPr="00FA749B" w:rsidRDefault="00CD25B1" w:rsidP="00E61D21">
      <w:pPr>
        <w:pStyle w:val="3"/>
      </w:pPr>
      <w:bookmarkStart w:id="428" w:name="_Toc378283545"/>
      <w:bookmarkStart w:id="429" w:name="_Toc168502135"/>
      <w:r>
        <w:t>5</w:t>
      </w:r>
      <w:r w:rsidR="00FA749B">
        <w:t xml:space="preserve">.5. </w:t>
      </w:r>
      <w:r w:rsidR="009E2B77" w:rsidRPr="00FA749B">
        <w:t xml:space="preserve">Применение в отношении обязательств и собственных долевых инструментов </w:t>
      </w:r>
      <w:r w:rsidR="00F9744B">
        <w:t>Банка</w:t>
      </w:r>
      <w:bookmarkEnd w:id="428"/>
      <w:bookmarkEnd w:id="429"/>
    </w:p>
    <w:p w14:paraId="2281392A"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Общие принципы</w:t>
      </w:r>
    </w:p>
    <w:p w14:paraId="527ACBEF" w14:textId="535996F6"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принимается допущение о том, что финансовое или нефинансовое </w:t>
      </w:r>
      <w:r w:rsidR="00F34077" w:rsidRPr="002D4EA3">
        <w:rPr>
          <w:rFonts w:ascii="Times New Roman" w:hAnsi="Times New Roman"/>
        </w:rPr>
        <w:t>обязательство,</w:t>
      </w:r>
      <w:r w:rsidRPr="002D4EA3">
        <w:rPr>
          <w:rFonts w:ascii="Times New Roman" w:hAnsi="Times New Roman"/>
        </w:rPr>
        <w:t xml:space="preserve"> или собственный долевой инструмент </w:t>
      </w:r>
      <w:r w:rsidR="00F9744B">
        <w:rPr>
          <w:rFonts w:ascii="Times New Roman" w:hAnsi="Times New Roman"/>
        </w:rPr>
        <w:t>Банка</w:t>
      </w:r>
      <w:r w:rsidRPr="002D4EA3">
        <w:rPr>
          <w:rFonts w:ascii="Times New Roman" w:hAnsi="Times New Roman"/>
        </w:rPr>
        <w:t xml:space="preserve"> (например, доли участия в капитале, предоставляемые в качестве вознаграждения при объединении бизнесов) передается участнику рынка на дату оценки. Передача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предусматривает следующее:</w:t>
      </w:r>
    </w:p>
    <w:p w14:paraId="4BEE7B32" w14:textId="77777777" w:rsidR="009E2B77" w:rsidRPr="002D4EA3" w:rsidRDefault="009E2B77" w:rsidP="00AE698A">
      <w:pPr>
        <w:pStyle w:val="aa"/>
        <w:numPr>
          <w:ilvl w:val="0"/>
          <w:numId w:val="12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обязательство осталось бы непогашенным, и получающая сторона, являющаяся участником рынка, была бы обязана выполнить обязательство. Обязательство не было бы урегулировано с контрагентом или иным образом погашено на дату оценки.</w:t>
      </w:r>
    </w:p>
    <w:p w14:paraId="16F9122C" w14:textId="77777777" w:rsidR="009E2B77" w:rsidRPr="002D4EA3" w:rsidRDefault="009E2B77" w:rsidP="00AE698A">
      <w:pPr>
        <w:pStyle w:val="aa"/>
        <w:numPr>
          <w:ilvl w:val="0"/>
          <w:numId w:val="129"/>
        </w:numPr>
        <w:autoSpaceDE w:val="0"/>
        <w:autoSpaceDN w:val="0"/>
        <w:adjustRightInd w:val="0"/>
        <w:spacing w:before="240" w:line="240" w:lineRule="auto"/>
        <w:rPr>
          <w:rFonts w:ascii="Times New Roman" w:hAnsi="Times New Roman"/>
        </w:rPr>
      </w:pPr>
      <w:r w:rsidRPr="002D4EA3">
        <w:rPr>
          <w:rFonts w:ascii="Times New Roman" w:hAnsi="Times New Roman"/>
        </w:rPr>
        <w:t xml:space="preserve">собственный долевой инструмент </w:t>
      </w:r>
      <w:r w:rsidR="00F9744B">
        <w:rPr>
          <w:rFonts w:ascii="Times New Roman" w:hAnsi="Times New Roman"/>
        </w:rPr>
        <w:t>Банка</w:t>
      </w:r>
      <w:r w:rsidRPr="002D4EA3">
        <w:rPr>
          <w:rFonts w:ascii="Times New Roman" w:hAnsi="Times New Roman"/>
        </w:rPr>
        <w:t xml:space="preserve"> остался бы непогашенным, а индоссат, являющийся участником рынка, принял бы права и обязанности, связанные с данным инструментом. Инструмент не был бы аннулирован или иным образом погашен на дату оценки.</w:t>
      </w:r>
    </w:p>
    <w:p w14:paraId="6C3ACFC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Даже при отсутствии наблюдаемого рынка, обеспечивающего информацию о ценах при передаче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(например, потому что договорные или другие юридические ограничения препятствуют передаче таких единиц), может существовать наблюдаемый рынок для таких единиц, если они удерживаются другими сторонами как активы (например, корпоративная облигация или опцион на покупку акций </w:t>
      </w:r>
      <w:r w:rsidR="00F9744B">
        <w:rPr>
          <w:rFonts w:ascii="Times New Roman" w:hAnsi="Times New Roman"/>
        </w:rPr>
        <w:t>Банка</w:t>
      </w:r>
      <w:r w:rsidRPr="002D4EA3">
        <w:rPr>
          <w:rFonts w:ascii="Times New Roman" w:hAnsi="Times New Roman"/>
        </w:rPr>
        <w:t>).</w:t>
      </w:r>
    </w:p>
    <w:p w14:paraId="27416B5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 всех без исключения случаях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максимально использовать уместные наблюдаемые исходные данные и минимально использовать ненаблюдаемые исходные данные для достижения цели оценки справедливой стоимости, которая заключается в определении цены, по которой проводилась бы операция на добровольной основе по передаче обязательства или долевого инструмента между участниками рынка на дату оценки в текущих рыночных условиях.</w:t>
      </w:r>
    </w:p>
    <w:p w14:paraId="13C0D4FC"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Обязательства и долевые инструменты, удерживаемые другими сторонами как активы</w:t>
      </w:r>
    </w:p>
    <w:p w14:paraId="67B7873C" w14:textId="0332BEF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Если котируемая цена на передачу идентичного или аналогичного </w:t>
      </w:r>
      <w:r w:rsidR="00F34077" w:rsidRPr="002D4EA3">
        <w:rPr>
          <w:rFonts w:ascii="Times New Roman" w:hAnsi="Times New Roman"/>
        </w:rPr>
        <w:t>обязательства,</w:t>
      </w:r>
      <w:r w:rsidRPr="002D4EA3">
        <w:rPr>
          <w:rFonts w:ascii="Times New Roman" w:hAnsi="Times New Roman"/>
        </w:rPr>
        <w:t xml:space="preserve">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не доступна, и идентичная единица удерживается другой стороной как актив,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оценить справедливую стоимость обязательства или долевого инструмента с точки зрения участника рынка, который удерживает идентичную единицу как актив, на дату оценки.</w:t>
      </w:r>
    </w:p>
    <w:p w14:paraId="06CBF1C6" w14:textId="77777777" w:rsidR="009E2B77" w:rsidRPr="002D4EA3" w:rsidRDefault="009E2B77" w:rsidP="00F96B17">
      <w:pPr>
        <w:keepNext/>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таких случаях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оценивать справедливую стоимость обязательства или долевого инструмента следующим образом: </w:t>
      </w:r>
    </w:p>
    <w:p w14:paraId="5906FEC3" w14:textId="77777777" w:rsidR="009E2B77" w:rsidRPr="002D4EA3" w:rsidRDefault="009E2B77" w:rsidP="00AE698A">
      <w:pPr>
        <w:pStyle w:val="aa"/>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используя котируемую на активном рынке цену на идентичную единицу, удерживаемую другой стороной как актив, при наличии такой цены.</w:t>
      </w:r>
    </w:p>
    <w:p w14:paraId="7C6863C4" w14:textId="77777777" w:rsidR="009E2B77" w:rsidRPr="002D4EA3" w:rsidRDefault="009E2B77" w:rsidP="00AE698A">
      <w:pPr>
        <w:pStyle w:val="aa"/>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такой цены, используя другие наблюдаемые исходные данные, такие как цена, котируемая на рынке, который не является активным для идентичной единицы, удерживаемой другой стороной как актив.</w:t>
      </w:r>
    </w:p>
    <w:p w14:paraId="4BC849BE" w14:textId="77777777" w:rsidR="009E2B77" w:rsidRPr="002D4EA3" w:rsidRDefault="009E2B77" w:rsidP="00AE698A">
      <w:pPr>
        <w:pStyle w:val="aa"/>
        <w:keepNext/>
        <w:numPr>
          <w:ilvl w:val="0"/>
          <w:numId w:val="13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при отсутствии наблюдаемых цен, описанных в подпунктах (а) и (б), используя другой метод оценки, такой как:</w:t>
      </w:r>
    </w:p>
    <w:p w14:paraId="5DC1DB75" w14:textId="77777777" w:rsidR="009E2B77" w:rsidRPr="002D4EA3" w:rsidRDefault="009E2B77" w:rsidP="00AE698A">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доходный подход (например, метод оценки по приведенной стоимости, при котором учитываются будущие потоки денежных средств, которые участник рынка ожидал бы получить от обязательства или долевого инструмента, который он удерживает как актив).</w:t>
      </w:r>
    </w:p>
    <w:p w14:paraId="710D04BF" w14:textId="77777777" w:rsidR="009E2B77" w:rsidRPr="002D4EA3" w:rsidRDefault="009E2B77" w:rsidP="00AE698A">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рыночный подход (например, используя котируемые цены на аналогичные обязательства или долевые инструменты, удерживаемые другими сторонами как активы).</w:t>
      </w:r>
    </w:p>
    <w:p w14:paraId="1B7C0D26"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котируемую цену обязательства или собственного долевого инструмента </w:t>
      </w:r>
      <w:r>
        <w:rPr>
          <w:rFonts w:ascii="Times New Roman" w:hAnsi="Times New Roman"/>
        </w:rPr>
        <w:t>Банка</w:t>
      </w:r>
      <w:r w:rsidR="009E2B77" w:rsidRPr="002D4EA3">
        <w:rPr>
          <w:rFonts w:ascii="Times New Roman" w:hAnsi="Times New Roman"/>
        </w:rPr>
        <w:t xml:space="preserve">, удерживаемого другой стороной как актив, только при наличии факторов, специфических для актива, которые не применимы к оценке справедливой стоимости обязательства или долевого инструмента. </w:t>
      </w: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гарантировать, что цена актива не отражает влияние ограничения, предотвращающего продажу данного актива. Некоторые факторы, которые могут указывать на тот факт, что котируемая цена актива должна быть откорректирована, включают следующее:</w:t>
      </w:r>
    </w:p>
    <w:p w14:paraId="011124BA" w14:textId="77777777" w:rsidR="009E2B77" w:rsidRPr="002D4EA3" w:rsidRDefault="009E2B77" w:rsidP="00AE698A">
      <w:pPr>
        <w:pStyle w:val="aa"/>
        <w:numPr>
          <w:ilvl w:val="0"/>
          <w:numId w:val="132"/>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котируемая цена на актив относится к аналогичному (но не идентичному) обязательству или долевому инструменту, удерживаемому другой стороной как актив. Например, обязательство или долевой инструмент имеет специфическую характеристику (например, кредитоспособность эмитента), которая отличается от такой характеристики, отраженной в справедливой стоимости аналогичного обязательства или долевого инструмента, удерживаемого как актив.</w:t>
      </w:r>
    </w:p>
    <w:p w14:paraId="09BAB6B6" w14:textId="77777777" w:rsidR="009E2B77" w:rsidRPr="002D4EA3" w:rsidRDefault="009E2B77" w:rsidP="00AE698A">
      <w:pPr>
        <w:pStyle w:val="aa"/>
        <w:numPr>
          <w:ilvl w:val="0"/>
          <w:numId w:val="132"/>
        </w:numPr>
        <w:autoSpaceDE w:val="0"/>
        <w:autoSpaceDN w:val="0"/>
        <w:adjustRightInd w:val="0"/>
        <w:spacing w:before="240" w:line="240" w:lineRule="auto"/>
        <w:rPr>
          <w:rFonts w:ascii="Times New Roman" w:hAnsi="Times New Roman"/>
        </w:rPr>
      </w:pPr>
      <w:r w:rsidRPr="002D4EA3">
        <w:rPr>
          <w:rFonts w:ascii="Times New Roman" w:hAnsi="Times New Roman"/>
        </w:rPr>
        <w:t xml:space="preserve">единица учета, принятая для актива, отличается от единицы учета, принятой для обязательства или долевого инструмента. Например, для обязательств в некоторых случаях цена на актив отражает комбинированную цену пакета, включающего как суммы к получению от эмитента, так и гарантию поддержки кредитного качества третьей стороной. Если единица учета для обязательства не представляет собой единицу учета для комбинированного пакета, цель заключается в том, чтобы оценить справедливую стоимость обязательства эмитента, а не справедливую стоимость комбинированного пакета. Соответственно, в таких случаях </w:t>
      </w:r>
      <w:r w:rsidR="00F9744B">
        <w:rPr>
          <w:rFonts w:ascii="Times New Roman" w:hAnsi="Times New Roman"/>
        </w:rPr>
        <w:t>Банк</w:t>
      </w:r>
      <w:r w:rsidR="00EB24FC">
        <w:rPr>
          <w:rFonts w:ascii="Times New Roman" w:hAnsi="Times New Roman"/>
        </w:rPr>
        <w:t xml:space="preserve"> </w:t>
      </w:r>
      <w:r w:rsidR="0070210F">
        <w:rPr>
          <w:rFonts w:ascii="Times New Roman" w:hAnsi="Times New Roman"/>
        </w:rPr>
        <w:t>корректировал</w:t>
      </w:r>
      <w:r w:rsidRPr="002D4EA3">
        <w:rPr>
          <w:rFonts w:ascii="Times New Roman" w:hAnsi="Times New Roman"/>
        </w:rPr>
        <w:t xml:space="preserve"> бы наблюдаемую цену на актив с целью исключения влияния, оказываемого требованием обеспечить поддержку кредитного качества третьей стороны.</w:t>
      </w:r>
    </w:p>
    <w:p w14:paraId="5B000E01"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Обязательства и долевые инструменты, не удерживаемые другими сторонами как активы</w:t>
      </w:r>
    </w:p>
    <w:p w14:paraId="2C260FF3" w14:textId="3D3A230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если котируемая цена на передачу идентичного или аналогичного </w:t>
      </w:r>
      <w:r w:rsidR="00F34077" w:rsidRPr="002D4EA3">
        <w:rPr>
          <w:rFonts w:ascii="Times New Roman" w:hAnsi="Times New Roman"/>
        </w:rPr>
        <w:t>обязательства,</w:t>
      </w:r>
      <w:r w:rsidRPr="002D4EA3">
        <w:rPr>
          <w:rFonts w:ascii="Times New Roman" w:hAnsi="Times New Roman"/>
        </w:rPr>
        <w:t xml:space="preserve"> или собственного долевого инструмента </w:t>
      </w:r>
      <w:r w:rsidR="00F9744B">
        <w:rPr>
          <w:rFonts w:ascii="Times New Roman" w:hAnsi="Times New Roman"/>
        </w:rPr>
        <w:t>Банка</w:t>
      </w:r>
      <w:r w:rsidRPr="002D4EA3">
        <w:rPr>
          <w:rFonts w:ascii="Times New Roman" w:hAnsi="Times New Roman"/>
        </w:rPr>
        <w:t xml:space="preserve"> отсутствует, а идентичная единица не удерживается другой стороной как актив,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оценить справедливую стоимость обязательства или долевого инструмента, используя метод оценки с точки зрения участника рынка, который имеет обязательство или </w:t>
      </w:r>
      <w:r w:rsidR="00D727DE">
        <w:rPr>
          <w:rFonts w:ascii="Times New Roman" w:hAnsi="Times New Roman"/>
        </w:rPr>
        <w:t>выпустил инструмент капитала</w:t>
      </w:r>
      <w:r w:rsidRPr="002D4EA3">
        <w:rPr>
          <w:rFonts w:ascii="Times New Roman" w:hAnsi="Times New Roman"/>
        </w:rPr>
        <w:t>.</w:t>
      </w:r>
    </w:p>
    <w:p w14:paraId="4B3E955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Например, применяя метод оценки по приведенной стоимости,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мог бы учитывать любое из нижеперечисленного:</w:t>
      </w:r>
    </w:p>
    <w:p w14:paraId="3AF365E6" w14:textId="77777777" w:rsidR="009E2B77" w:rsidRPr="002D4EA3" w:rsidRDefault="009E2B77" w:rsidP="00AE698A">
      <w:pPr>
        <w:pStyle w:val="aa"/>
        <w:numPr>
          <w:ilvl w:val="0"/>
          <w:numId w:val="133"/>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будущее выбытие денежных средств, которое участник рынка ожидал бы при выполнении обязательства, включая компенсацию, которую участник рынка потребовал бы за принятие обязательства.</w:t>
      </w:r>
    </w:p>
    <w:p w14:paraId="2698ECBE" w14:textId="77777777" w:rsidR="009E2B77" w:rsidRPr="002D4EA3" w:rsidRDefault="009E2B77" w:rsidP="00AE698A">
      <w:pPr>
        <w:pStyle w:val="aa"/>
        <w:numPr>
          <w:ilvl w:val="0"/>
          <w:numId w:val="133"/>
        </w:numPr>
        <w:autoSpaceDE w:val="0"/>
        <w:autoSpaceDN w:val="0"/>
        <w:adjustRightInd w:val="0"/>
        <w:spacing w:before="240" w:line="240" w:lineRule="auto"/>
        <w:rPr>
          <w:rFonts w:ascii="Times New Roman" w:hAnsi="Times New Roman"/>
        </w:rPr>
      </w:pPr>
      <w:r w:rsidRPr="002D4EA3">
        <w:rPr>
          <w:rFonts w:ascii="Times New Roman" w:hAnsi="Times New Roman"/>
        </w:rPr>
        <w:t>сумма, которую участник рынка получил бы за принятие или выпуск идентичного обязательства или долевого инструмента, используя такие допущения, которые использовались бы участниками рынка при установлении цены на идентичную единицу (например, наличие таких же кредитных характеристик) на основном (или наиболее выгодном) рынке для выпуска обязательства или долевого инструмента на таких же договорных условиях.</w:t>
      </w:r>
    </w:p>
    <w:p w14:paraId="53BEF3BD" w14:textId="77777777" w:rsidR="003A32C0" w:rsidRPr="003A32C0" w:rsidRDefault="003A32C0" w:rsidP="00F96B17">
      <w:pPr>
        <w:autoSpaceDE w:val="0"/>
        <w:autoSpaceDN w:val="0"/>
        <w:adjustRightInd w:val="0"/>
        <w:spacing w:before="240" w:line="240" w:lineRule="auto"/>
        <w:ind w:left="0"/>
        <w:rPr>
          <w:rFonts w:ascii="Times New Roman" w:hAnsi="Times New Roman"/>
          <w:b/>
          <w:i/>
        </w:rPr>
      </w:pPr>
    </w:p>
    <w:p w14:paraId="1D21A4FA"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Риск невыполнения обязательств</w:t>
      </w:r>
    </w:p>
    <w:p w14:paraId="2EC2C484"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Справедливая стоимость обязательства отражает влияние риска невыполнения обязательств. Риск невыполнения обязательств включает среди прочего собственный кредитный риск </w:t>
      </w:r>
      <w:r w:rsidR="00F9744B">
        <w:rPr>
          <w:rFonts w:ascii="Times New Roman" w:hAnsi="Times New Roman"/>
        </w:rPr>
        <w:t>Банка</w:t>
      </w:r>
      <w:r w:rsidRPr="002D4EA3">
        <w:rPr>
          <w:rFonts w:ascii="Times New Roman" w:hAnsi="Times New Roman"/>
        </w:rPr>
        <w:t>. Принимается допущение о том, что риск невыполнения обязательств является одинаковым как до, так и после передачи обязательства.</w:t>
      </w:r>
    </w:p>
    <w:p w14:paraId="00F9D08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оценке справедливой стоимости обязательства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учитывать влияние своего кредитного риска (кредитоспособность) и любые другие факторы, которые могли бы повлиять на вероятность того, будет ли обязательство выполнено или нет. Такое влияние может отличаться в зависимости от обязательства, </w:t>
      </w:r>
      <w:proofErr w:type="gramStart"/>
      <w:r w:rsidRPr="002D4EA3">
        <w:rPr>
          <w:rFonts w:ascii="Times New Roman" w:hAnsi="Times New Roman"/>
        </w:rPr>
        <w:t>например</w:t>
      </w:r>
      <w:proofErr w:type="gramEnd"/>
      <w:r w:rsidRPr="002D4EA3">
        <w:rPr>
          <w:rFonts w:ascii="Times New Roman" w:hAnsi="Times New Roman"/>
        </w:rPr>
        <w:t>:</w:t>
      </w:r>
    </w:p>
    <w:p w14:paraId="0AC26779" w14:textId="77777777" w:rsidR="009E2B77" w:rsidRPr="002D4EA3" w:rsidRDefault="009E2B77" w:rsidP="00AE698A">
      <w:pPr>
        <w:pStyle w:val="aa"/>
        <w:numPr>
          <w:ilvl w:val="0"/>
          <w:numId w:val="134"/>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является ли данное обязательство обязанностью предоставить денежные средства (финансовое обязательство) или обязанностью поставить товары или услуги (нефинансовое обязательство).</w:t>
      </w:r>
    </w:p>
    <w:p w14:paraId="5F0853EA" w14:textId="77777777" w:rsidR="009E2B77" w:rsidRPr="002D4EA3" w:rsidRDefault="009E2B77" w:rsidP="00AE698A">
      <w:pPr>
        <w:pStyle w:val="aa"/>
        <w:numPr>
          <w:ilvl w:val="0"/>
          <w:numId w:val="134"/>
        </w:numPr>
        <w:autoSpaceDE w:val="0"/>
        <w:autoSpaceDN w:val="0"/>
        <w:adjustRightInd w:val="0"/>
        <w:spacing w:before="240" w:line="240" w:lineRule="auto"/>
        <w:rPr>
          <w:rFonts w:ascii="Times New Roman" w:hAnsi="Times New Roman"/>
        </w:rPr>
      </w:pPr>
      <w:r w:rsidRPr="002D4EA3">
        <w:rPr>
          <w:rFonts w:ascii="Times New Roman" w:hAnsi="Times New Roman"/>
        </w:rPr>
        <w:t>условия требования обеспечить поддержку кредитного качества, связанного с обязательством, при наличии таковых.</w:t>
      </w:r>
    </w:p>
    <w:p w14:paraId="5D881D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Справедливая стоимость обязательства отражает влияние риска невыполнения обязательств на основе его единицы учета. Эмитент обязательства, выпущенного с неотделимым требованием обеспечить поддержку кредитного качества третьей стороны, которое отражается в учете отдельно от обязательства, не должен включать влияние требования обеспечить поддержку кредитного качества третьей стороны (например, гарантия погашения долга третьей стороны) в оценку справедливой стоимости обязательства. Если бы требование обеспечить поддержку кредитного качества отражалось в учете отдельно от обязательства, при оценке справедливой стоимости обязательства эмитент учитывал бы свою собственную кредитоспособность, а не кредитоспособность гаранта-третьего лица.</w:t>
      </w:r>
    </w:p>
    <w:p w14:paraId="49EEDEB6"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 xml:space="preserve">Ограничение, не допускающее передачу обязательства или собственного долевого инструмента </w:t>
      </w:r>
      <w:r w:rsidR="00F9744B">
        <w:rPr>
          <w:rFonts w:ascii="Times New Roman" w:hAnsi="Times New Roman"/>
          <w:b/>
          <w:i/>
        </w:rPr>
        <w:t>Банка</w:t>
      </w:r>
    </w:p>
    <w:p w14:paraId="6BE2B8C4" w14:textId="7A5FB3E3"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F34077">
        <w:rPr>
          <w:rFonts w:ascii="Times New Roman" w:hAnsi="Times New Roman"/>
        </w:rPr>
        <w:t xml:space="preserve"> </w:t>
      </w:r>
      <w:r w:rsidR="009E2B77" w:rsidRPr="002D4EA3">
        <w:rPr>
          <w:rFonts w:ascii="Times New Roman" w:hAnsi="Times New Roman"/>
        </w:rPr>
        <w:t>не долж</w:t>
      </w:r>
      <w:r w:rsidR="00543A73" w:rsidRPr="002D4EA3">
        <w:rPr>
          <w:rFonts w:ascii="Times New Roman" w:hAnsi="Times New Roman"/>
        </w:rPr>
        <w:t>е</w:t>
      </w:r>
      <w:r w:rsidR="009E2B77" w:rsidRPr="002D4EA3">
        <w:rPr>
          <w:rFonts w:ascii="Times New Roman" w:hAnsi="Times New Roman"/>
        </w:rPr>
        <w:t xml:space="preserve">н включать в оценку справедливой стоимости обязательства или собственного долевого инструмента отдельные исходные данные или корректировку других исходных данных, касающихся наличия ограничения, которое не допускает передачу единицы. Влияние ограничения, которое не допускает передачу обязательства или собственного долевого инструмента </w:t>
      </w:r>
      <w:r>
        <w:rPr>
          <w:rFonts w:ascii="Times New Roman" w:hAnsi="Times New Roman"/>
        </w:rPr>
        <w:t>Банка</w:t>
      </w:r>
      <w:r w:rsidR="009E2B77" w:rsidRPr="002D4EA3">
        <w:rPr>
          <w:rFonts w:ascii="Times New Roman" w:hAnsi="Times New Roman"/>
        </w:rPr>
        <w:t>, в неявной или явной форме включается в другие исходные данные для оценки справедливой стоимости.</w:t>
      </w:r>
    </w:p>
    <w:p w14:paraId="73D7306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Например, на дату операции как кредитор, так и дебитор приняли цену операции в качестве обязательства при абсолютном знании того, что обязательство включает ограничение, не допускающее его передачу. Поскольку ограничение заложено в цену операции, не требуется включать отдельные исходные данные или корректировку существующих исходных данных на дату операции для отражения влияния ограничения на передачу. Аналогичным образом не требуется включать отдельные исходные данные или корректировку существующих исходных данных на даты последующих оценок для отражения влияния ограничения на передачу.</w:t>
      </w:r>
    </w:p>
    <w:p w14:paraId="216A0EA2"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Финансовое обязательство с возможностью погашения по требованию</w:t>
      </w:r>
    </w:p>
    <w:p w14:paraId="7CC01D8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Справедливая стоимость финансового обязательства с возможностью погашения по требованию (например, депозит до востребования) представляет собой сумму, не меньше суммы, подлежащей выплате по требованию с учетом дисконтирования с первого дня, с которого такая сумма может потребоваться </w:t>
      </w:r>
      <w:r w:rsidR="002E4AA9">
        <w:rPr>
          <w:rFonts w:ascii="Times New Roman" w:hAnsi="Times New Roman"/>
        </w:rPr>
        <w:t>к</w:t>
      </w:r>
      <w:r w:rsidRPr="002D4EA3">
        <w:rPr>
          <w:rFonts w:ascii="Times New Roman" w:hAnsi="Times New Roman"/>
        </w:rPr>
        <w:t xml:space="preserve"> выплате.</w:t>
      </w:r>
    </w:p>
    <w:p w14:paraId="7139216C" w14:textId="134D175A" w:rsidR="009E2B77" w:rsidRPr="00F67A7B" w:rsidRDefault="00CD25B1" w:rsidP="00E61D21">
      <w:pPr>
        <w:pStyle w:val="3"/>
      </w:pPr>
      <w:bookmarkStart w:id="430" w:name="_Toc378283546"/>
      <w:bookmarkStart w:id="431" w:name="_Toc168502136"/>
      <w:r>
        <w:t>5</w:t>
      </w:r>
      <w:r w:rsidR="00F67A7B">
        <w:t xml:space="preserve">.6. </w:t>
      </w:r>
      <w:r w:rsidR="009E2B77" w:rsidRPr="00F67A7B">
        <w:t>Применение в отношении финансовых активов и финансовых обязательств с компенсирующими позициями по рыночным рискам или кредитному риску контрагента</w:t>
      </w:r>
      <w:bookmarkEnd w:id="430"/>
      <w:bookmarkEnd w:id="431"/>
    </w:p>
    <w:p w14:paraId="37C42FBC" w14:textId="77777777" w:rsidR="009E2B77" w:rsidRPr="002D4EA3" w:rsidRDefault="00C04E96"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9E2B77" w:rsidRPr="002D4EA3">
        <w:rPr>
          <w:rFonts w:ascii="Times New Roman" w:hAnsi="Times New Roman"/>
        </w:rPr>
        <w:t xml:space="preserve">, удерживая группу финансовых активов и финансовых обязательств, подвергается рыночным рискам и кредитному риску каждого из контрагентов. Если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управляет такой группой финансовых активов и финансовых обязательств на основе своей чистой подверженности рыночным рискам или кредитному риску,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применя</w:t>
      </w:r>
      <w:r w:rsidR="006B614C">
        <w:rPr>
          <w:rFonts w:ascii="Times New Roman" w:hAnsi="Times New Roman"/>
        </w:rPr>
        <w:t>е</w:t>
      </w:r>
      <w:r w:rsidR="009E2B77" w:rsidRPr="002D4EA3">
        <w:rPr>
          <w:rFonts w:ascii="Times New Roman" w:hAnsi="Times New Roman"/>
        </w:rPr>
        <w:t xml:space="preserve">т исключение, предусмотренное в настоящем разделе в отношении оценки справедливой стоимости. Данное исключение позволяет </w:t>
      </w:r>
      <w:r>
        <w:rPr>
          <w:rFonts w:ascii="Times New Roman" w:hAnsi="Times New Roman"/>
        </w:rPr>
        <w:t xml:space="preserve">Банку </w:t>
      </w:r>
      <w:r w:rsidR="009E2B77" w:rsidRPr="002D4EA3">
        <w:rPr>
          <w:rFonts w:ascii="Times New Roman" w:hAnsi="Times New Roman"/>
        </w:rPr>
        <w:t xml:space="preserve">оценивать справедливую стоимость группы финансовых активов и финансовых обязательств на основе цены, которая была бы получена при продаже чистой длинной позиции (то есть актива) за принятие конкретного риска или при передаче чистой короткой позиции (то есть обязательства) за принятие конкретного риска при проведении операции на добровольной основе между участниками рынка на дату оценки в текущих рыночных условиях. Соответственно,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оценивать справедливую стоимость аналогично тому, как оценили бы участники рынка чистую подверженность риску на дату оценки.</w:t>
      </w:r>
    </w:p>
    <w:p w14:paraId="3F5733DF"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имеет право использовать исключение, предусмотренное в вышеприведенном параграфе, только в том случае, если </w:t>
      </w:r>
      <w:r>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выполняет все нижеследующие условия:</w:t>
      </w:r>
    </w:p>
    <w:p w14:paraId="0F6DCCC1" w14:textId="77777777" w:rsidR="009E2B77" w:rsidRPr="002D4EA3" w:rsidRDefault="009E2B77" w:rsidP="00AE698A">
      <w:pPr>
        <w:pStyle w:val="aa"/>
        <w:numPr>
          <w:ilvl w:val="0"/>
          <w:numId w:val="13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 xml:space="preserve">управляет группой финансовых активов и финансовых обязательств на основе чистой подверженности </w:t>
      </w:r>
      <w:r w:rsidR="00F9744B">
        <w:rPr>
          <w:rFonts w:ascii="Times New Roman" w:hAnsi="Times New Roman"/>
        </w:rPr>
        <w:t>Банка</w:t>
      </w:r>
      <w:r w:rsidRPr="002D4EA3">
        <w:rPr>
          <w:rFonts w:ascii="Times New Roman" w:hAnsi="Times New Roman"/>
        </w:rPr>
        <w:t xml:space="preserve"> конкретному рыночному риску (или рискам) или кредитному риску конкретного контрагента в соответствии с официальной стратегией по управлению рисками или инвестиционной стратегией;</w:t>
      </w:r>
    </w:p>
    <w:p w14:paraId="0254BA52" w14:textId="77777777" w:rsidR="009E2B77" w:rsidRPr="002D4EA3" w:rsidRDefault="009E2B77" w:rsidP="00AE698A">
      <w:pPr>
        <w:pStyle w:val="aa"/>
        <w:numPr>
          <w:ilvl w:val="0"/>
          <w:numId w:val="135"/>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на данной основе предоставляет информацию о группе финансовых активов и финансовых обязательств старшему руководящему персоналу </w:t>
      </w:r>
      <w:r w:rsidR="00F9744B">
        <w:rPr>
          <w:rFonts w:ascii="Times New Roman" w:hAnsi="Times New Roman"/>
        </w:rPr>
        <w:t>Банка</w:t>
      </w:r>
      <w:r w:rsidRPr="002D4EA3">
        <w:rPr>
          <w:rFonts w:ascii="Times New Roman" w:hAnsi="Times New Roman"/>
        </w:rPr>
        <w:t>; и</w:t>
      </w:r>
    </w:p>
    <w:p w14:paraId="077C83BB" w14:textId="77777777" w:rsidR="009E2B77" w:rsidRPr="002D4EA3" w:rsidRDefault="009E2B77" w:rsidP="00AE698A">
      <w:pPr>
        <w:pStyle w:val="aa"/>
        <w:numPr>
          <w:ilvl w:val="0"/>
          <w:numId w:val="135"/>
        </w:numPr>
        <w:autoSpaceDE w:val="0"/>
        <w:autoSpaceDN w:val="0"/>
        <w:adjustRightInd w:val="0"/>
        <w:spacing w:before="240" w:line="240" w:lineRule="auto"/>
        <w:rPr>
          <w:rFonts w:ascii="Times New Roman" w:hAnsi="Times New Roman"/>
        </w:rPr>
      </w:pPr>
      <w:r w:rsidRPr="002D4EA3">
        <w:rPr>
          <w:rFonts w:ascii="Times New Roman" w:hAnsi="Times New Roman"/>
        </w:rPr>
        <w:t>обязан (или принял решение) отражать данные финансовые активы и финансовые обязательства по справедливой стоимости в бухгалтерском балансе на конец каждого отчетного периода.</w:t>
      </w:r>
    </w:p>
    <w:p w14:paraId="4ED6494B" w14:textId="77777777" w:rsidR="009E2B77" w:rsidRPr="002D4EA3" w:rsidRDefault="009E2B77" w:rsidP="00F96B17">
      <w:pPr>
        <w:keepLines/>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Исключение, предусмотренное выше, не имеет отношение к представлению финансовой отчетности. В некоторых случаях основа представления финансовых инструментов в бухгалтерском балансе отличается от основы для оценки финансовых инструментов, например, если какой-либо стандарт не требует или разрешает представление финансовых инструментов на нетто-основе. В таких случаях </w:t>
      </w:r>
      <w:r w:rsidR="00C04E96">
        <w:rPr>
          <w:rFonts w:ascii="Times New Roman" w:hAnsi="Times New Roman"/>
        </w:rPr>
        <w:t>Банку</w:t>
      </w:r>
      <w:r w:rsidRPr="002D4EA3">
        <w:rPr>
          <w:rFonts w:ascii="Times New Roman" w:hAnsi="Times New Roman"/>
        </w:rPr>
        <w:t xml:space="preserve">, возможно, потребуется распределить корректировки на уровне портфеля между отдельными активами или обязательствами, которые входят в группу финансовых активов и финансовых обязательств, управляемых на основе чистой подверженности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 xml:space="preserve">рискам.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осуществлять такое распределение на рациональной и последовательной основе, используя методологию, приемлемую в сложившихся обстоятельствах.</w:t>
      </w:r>
    </w:p>
    <w:p w14:paraId="0DC6A119" w14:textId="398DF1DB"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принять решение в рамках учетной политики в соответствии с разделом 2 </w:t>
      </w:r>
      <w:r w:rsidR="00802136">
        <w:rPr>
          <w:rFonts w:ascii="Times New Roman" w:hAnsi="Times New Roman"/>
        </w:rPr>
        <w:t>"</w:t>
      </w:r>
      <w:r w:rsidR="009E2B77"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009E2B77" w:rsidRPr="002D4EA3">
        <w:rPr>
          <w:rFonts w:ascii="Times New Roman" w:hAnsi="Times New Roman"/>
        </w:rPr>
        <w:t xml:space="preserve"> главы 1 об использовании исключения, предусмотренного выше. </w:t>
      </w:r>
      <w:r w:rsidR="00C04E96">
        <w:rPr>
          <w:rFonts w:ascii="Times New Roman" w:hAnsi="Times New Roman"/>
        </w:rPr>
        <w:t>Банк</w:t>
      </w:r>
      <w:r w:rsidR="009E2B77" w:rsidRPr="002D4EA3">
        <w:rPr>
          <w:rFonts w:ascii="Times New Roman" w:hAnsi="Times New Roman"/>
        </w:rPr>
        <w:t>, при использовании исключения, долж</w:t>
      </w:r>
      <w:r w:rsidR="002E4AA9">
        <w:rPr>
          <w:rFonts w:ascii="Times New Roman" w:hAnsi="Times New Roman"/>
        </w:rPr>
        <w:t>е</w:t>
      </w:r>
      <w:r w:rsidR="009E2B77" w:rsidRPr="002D4EA3">
        <w:rPr>
          <w:rFonts w:ascii="Times New Roman" w:hAnsi="Times New Roman"/>
        </w:rPr>
        <w:t>н последовательно применять данную учетную политику, включая свою политику в отношении распределения корректировок с учетом спроса и предложения, и корректировок с учетом кредитного риска, в случае необходимости, от периода к периоду в отношении конкретного портфеля.</w:t>
      </w:r>
    </w:p>
    <w:p w14:paraId="181F04FD" w14:textId="0B9CDC6E"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Исключение, предусмотренное выше, применяется только в отношении финансовых активов и финансовых обязательств, входящих в сферу применения раздела 3 </w:t>
      </w:r>
      <w:r w:rsidR="00802136">
        <w:rPr>
          <w:rFonts w:ascii="Times New Roman" w:hAnsi="Times New Roman"/>
        </w:rPr>
        <w:t>"</w:t>
      </w:r>
      <w:r w:rsidRPr="002D4EA3">
        <w:rPr>
          <w:rFonts w:ascii="Times New Roman" w:hAnsi="Times New Roman"/>
        </w:rPr>
        <w:t xml:space="preserve">Финансовые активы и обязательства (МСБУ 32, </w:t>
      </w:r>
      <w:r w:rsidR="00F931DC">
        <w:rPr>
          <w:rFonts w:ascii="Times New Roman" w:hAnsi="Times New Roman"/>
        </w:rPr>
        <w:t>МСФО 9</w:t>
      </w:r>
      <w:r w:rsidRPr="002D4EA3">
        <w:rPr>
          <w:rFonts w:ascii="Times New Roman" w:hAnsi="Times New Roman"/>
        </w:rPr>
        <w:t>, МСФО 7)</w:t>
      </w:r>
      <w:r w:rsidR="00802136">
        <w:rPr>
          <w:rFonts w:ascii="Times New Roman" w:hAnsi="Times New Roman"/>
        </w:rPr>
        <w:t>"</w:t>
      </w:r>
      <w:r w:rsidRPr="002D4EA3">
        <w:rPr>
          <w:rFonts w:ascii="Times New Roman" w:hAnsi="Times New Roman"/>
        </w:rPr>
        <w:t xml:space="preserve"> главы 2.</w:t>
      </w:r>
    </w:p>
    <w:p w14:paraId="790F2DA1" w14:textId="77777777" w:rsidR="009E2B77" w:rsidRPr="002D4EA3" w:rsidRDefault="009E2B77" w:rsidP="00036C6D">
      <w:pPr>
        <w:keepNext/>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Подверженность рыночным рискам</w:t>
      </w:r>
    </w:p>
    <w:p w14:paraId="565683E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для оценки справедливой стоимости группы финансовых активов и финансовых обязательств, управляемых на основе чистой подверженности </w:t>
      </w:r>
      <w:r w:rsidR="00F9744B">
        <w:rPr>
          <w:rFonts w:ascii="Times New Roman" w:hAnsi="Times New Roman"/>
        </w:rPr>
        <w:t>Банка</w:t>
      </w:r>
      <w:r w:rsidRPr="002D4EA3">
        <w:rPr>
          <w:rFonts w:ascii="Times New Roman" w:hAnsi="Times New Roman"/>
        </w:rPr>
        <w:t xml:space="preserve"> конкретному рыночному риску (или рискам),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применять цену в пределах спрэда по спросу и предложению, которая является наиболее представительной для справедливой стоимости в сложившихся обстоятельствах, к чистой подверженности </w:t>
      </w:r>
      <w:r w:rsidR="00F9744B">
        <w:rPr>
          <w:rFonts w:ascii="Times New Roman" w:hAnsi="Times New Roman"/>
        </w:rPr>
        <w:t>Банка</w:t>
      </w:r>
      <w:r w:rsidRPr="002D4EA3">
        <w:rPr>
          <w:rFonts w:ascii="Times New Roman" w:hAnsi="Times New Roman"/>
        </w:rPr>
        <w:t xml:space="preserve"> данным рыночным рискам.</w:t>
      </w:r>
    </w:p>
    <w:p w14:paraId="500E3B75"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гарантировать, что рыночный риск (или риски), которому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подвержен в пределах данной группы финансовых активов и финансовых обязательств, по существу является таким же. Например,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не объединил бы процентный риск, связанный с финансовым активом, с риском изменения цен на товары, связанным с финансовым обязательством, поскольку это не уменьшило бы подверженность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процентному риску или риску изменения цен на товары. В случае использования исключения, предусмотренного выше, любой базисный риск, возникающий в результате наличия неидентичных параметров рыночного риска, должен учитываться при оценке справедливой стоимости финансовых активов и финансовых обязательств в пределах группы.</w:t>
      </w:r>
    </w:p>
    <w:p w14:paraId="4D0BE6D9" w14:textId="77777777" w:rsidR="009E2B77" w:rsidRPr="002D4EA3" w:rsidRDefault="009E2B77" w:rsidP="00F96B17">
      <w:pPr>
        <w:autoSpaceDE w:val="0"/>
        <w:autoSpaceDN w:val="0"/>
        <w:adjustRightInd w:val="0"/>
        <w:spacing w:before="240" w:line="240" w:lineRule="auto"/>
        <w:ind w:left="0"/>
        <w:rPr>
          <w:rFonts w:ascii="Times New Roman" w:hAnsi="Times New Roman"/>
          <w:b/>
          <w:i/>
        </w:rPr>
      </w:pPr>
      <w:r w:rsidRPr="002D4EA3">
        <w:rPr>
          <w:rFonts w:ascii="Times New Roman" w:hAnsi="Times New Roman"/>
          <w:b/>
          <w:i/>
        </w:rPr>
        <w:t>Подверженность кредитному риску конкретного контрагента</w:t>
      </w:r>
    </w:p>
    <w:p w14:paraId="5CA3E98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 случае использования исключения, предусмотренного выше, для оценки справедливой стоимости группы финансовых активов и финансовых обязательств, принятых в сделках с конкретным контрагентом,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включать влияние чистой подверженности </w:t>
      </w:r>
      <w:r w:rsidR="00F9744B">
        <w:rPr>
          <w:rFonts w:ascii="Times New Roman" w:hAnsi="Times New Roman"/>
        </w:rPr>
        <w:t>Банка</w:t>
      </w:r>
      <w:r w:rsidRPr="002D4EA3">
        <w:rPr>
          <w:rFonts w:ascii="Times New Roman" w:hAnsi="Times New Roman"/>
        </w:rPr>
        <w:t xml:space="preserve"> кредитному риску данного контрагента или чистой подверженности контрагента кредитному риску </w:t>
      </w:r>
      <w:r w:rsidR="00F9744B">
        <w:rPr>
          <w:rFonts w:ascii="Times New Roman" w:hAnsi="Times New Roman"/>
        </w:rPr>
        <w:t>Банка</w:t>
      </w:r>
      <w:r w:rsidRPr="002D4EA3">
        <w:rPr>
          <w:rFonts w:ascii="Times New Roman" w:hAnsi="Times New Roman"/>
        </w:rPr>
        <w:t xml:space="preserve"> в оценку справедливой стоимости, если участники рынка учитывали бы любые существующие соглашения, уменьшающие подверженность кредитному риску, в случае неплатежа (например, генеральное соглашение о взаимозачёте с контрагентом или соглашение, требующее обмена залогового имущества на основе чистой подверженности каждой стороны кредитному риску другой стороны). Оценка справедливой стоимости должна отражать ожидания участников рынка в отношении вероятности того, что такая договоренность была бы обеспечена правовой санкцией в случае неплатежа.</w:t>
      </w:r>
    </w:p>
    <w:p w14:paraId="710AFC83" w14:textId="0CB9934C" w:rsidR="009E2B77" w:rsidRPr="00E36D96" w:rsidRDefault="00CD25B1" w:rsidP="00E61D21">
      <w:pPr>
        <w:pStyle w:val="3"/>
      </w:pPr>
      <w:bookmarkStart w:id="432" w:name="_Toc378283547"/>
      <w:bookmarkStart w:id="433" w:name="_Toc168502137"/>
      <w:r>
        <w:t>5</w:t>
      </w:r>
      <w:r w:rsidR="00E36D96">
        <w:t xml:space="preserve">.7. </w:t>
      </w:r>
      <w:r w:rsidR="009E2B77" w:rsidRPr="00E36D96">
        <w:t>Справедливая стоимость при первоначальном признании</w:t>
      </w:r>
      <w:bookmarkEnd w:id="432"/>
      <w:bookmarkEnd w:id="433"/>
    </w:p>
    <w:p w14:paraId="4D861271"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актив приобретается или обязательство принимается при проведении операции обмена такого актива или обязательства, цена операции – это цена, заплаченная за приобретение актива или полученная за принятие </w:t>
      </w:r>
      <w:r w:rsidRPr="002D4EA3">
        <w:rPr>
          <w:rFonts w:ascii="Times New Roman" w:hAnsi="Times New Roman"/>
        </w:rPr>
        <w:lastRenderedPageBreak/>
        <w:t>обязательства (</w:t>
      </w:r>
      <w:r w:rsidRPr="002D4EA3">
        <w:rPr>
          <w:rFonts w:ascii="Times New Roman" w:hAnsi="Times New Roman"/>
          <w:i/>
          <w:iCs/>
        </w:rPr>
        <w:t>входная цена</w:t>
      </w:r>
      <w:r w:rsidRPr="002D4EA3">
        <w:rPr>
          <w:rFonts w:ascii="Times New Roman" w:hAnsi="Times New Roman"/>
        </w:rPr>
        <w:t>). Напротив, справедливая стоимость актива или обязательства – это цена, которая была бы получена при продаже актива или выплачена при передаче обязательства (выходная цена).</w:t>
      </w:r>
    </w:p>
    <w:p w14:paraId="2B7E65C6" w14:textId="77777777" w:rsidR="009E2B77" w:rsidRPr="002D4EA3" w:rsidRDefault="00A8040F" w:rsidP="00F96B17">
      <w:pPr>
        <w:autoSpaceDE w:val="0"/>
        <w:autoSpaceDN w:val="0"/>
        <w:adjustRightInd w:val="0"/>
        <w:spacing w:before="240" w:line="240" w:lineRule="auto"/>
        <w:ind w:left="0"/>
        <w:rPr>
          <w:rFonts w:ascii="Times New Roman" w:hAnsi="Times New Roman"/>
        </w:rPr>
      </w:pPr>
      <w:r>
        <w:rPr>
          <w:rFonts w:ascii="Times New Roman" w:hAnsi="Times New Roman"/>
        </w:rPr>
        <w:t>Участники рынка</w:t>
      </w:r>
      <w:r w:rsidRPr="002D4EA3">
        <w:rPr>
          <w:rFonts w:ascii="Times New Roman" w:hAnsi="Times New Roman"/>
        </w:rPr>
        <w:t xml:space="preserve"> </w:t>
      </w:r>
      <w:r w:rsidR="009E2B77" w:rsidRPr="002D4EA3">
        <w:rPr>
          <w:rFonts w:ascii="Times New Roman" w:hAnsi="Times New Roman"/>
        </w:rPr>
        <w:t xml:space="preserve">не всегда продают активы по ценам, заплаченным за их приобретение. Аналогичным образом, </w:t>
      </w:r>
      <w:r w:rsidR="00B05A46" w:rsidRPr="002D4EA3">
        <w:rPr>
          <w:rFonts w:ascii="Times New Roman" w:hAnsi="Times New Roman"/>
        </w:rPr>
        <w:t xml:space="preserve">организации </w:t>
      </w:r>
      <w:r w:rsidR="009E2B77" w:rsidRPr="002D4EA3">
        <w:rPr>
          <w:rFonts w:ascii="Times New Roman" w:hAnsi="Times New Roman"/>
        </w:rPr>
        <w:t>не всегда передают обязательства по ценам, полученным за их принятие.</w:t>
      </w:r>
      <w:r>
        <w:rPr>
          <w:rFonts w:ascii="Times New Roman" w:hAnsi="Times New Roman"/>
        </w:rPr>
        <w:t xml:space="preserve"> </w:t>
      </w:r>
      <w:r w:rsidR="009E2B77" w:rsidRPr="002D4EA3">
        <w:rPr>
          <w:rFonts w:ascii="Times New Roman" w:hAnsi="Times New Roman"/>
        </w:rPr>
        <w:t>Во многих случаях цена операции будет равняться справедливой стоимости (например, так может обстоять дело в случае, когда на дату операции проводится операция по покупке актива на рынке, на котором актив был бы продан).</w:t>
      </w:r>
    </w:p>
    <w:p w14:paraId="2B1325E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При установлении того, является ли справедливая стоимость при первоначальном признании равной цене операции,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принимать во внимание факторы, специфические для операции и для данного актива или обязательства. </w:t>
      </w:r>
    </w:p>
    <w:p w14:paraId="18A23257"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какой-либо другой раздел настоящей учетной политики требует или разрешает </w:t>
      </w:r>
      <w:r w:rsidR="00C04E96">
        <w:rPr>
          <w:rFonts w:ascii="Times New Roman" w:hAnsi="Times New Roman"/>
        </w:rPr>
        <w:t xml:space="preserve">Банку </w:t>
      </w:r>
      <w:r w:rsidRPr="002D4EA3">
        <w:rPr>
          <w:rFonts w:ascii="Times New Roman" w:hAnsi="Times New Roman"/>
        </w:rPr>
        <w:t xml:space="preserve">оценивать актив или обязательство при первоначальном признании по справедливой стоимости, а цена операции отличается от справедливой стоимости,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признавать возникающий при этом доход или убыток в составе прибыли или убытка за исключением случаев, когда данный раздел предусматривает иное.</w:t>
      </w:r>
    </w:p>
    <w:p w14:paraId="2171ED27" w14:textId="302F93C4" w:rsidR="009E2B77" w:rsidRPr="006106B9" w:rsidRDefault="00CD25B1" w:rsidP="00E61D21">
      <w:pPr>
        <w:pStyle w:val="3"/>
      </w:pPr>
      <w:bookmarkStart w:id="434" w:name="_Toc378283548"/>
      <w:bookmarkStart w:id="435" w:name="_Toc168502138"/>
      <w:r>
        <w:t>5</w:t>
      </w:r>
      <w:r w:rsidR="006106B9">
        <w:t xml:space="preserve">.8. </w:t>
      </w:r>
      <w:r w:rsidR="009E2B77" w:rsidRPr="006106B9">
        <w:t>Методы оценки</w:t>
      </w:r>
      <w:bookmarkEnd w:id="434"/>
      <w:bookmarkEnd w:id="435"/>
    </w:p>
    <w:p w14:paraId="2AA3B7D4" w14:textId="77777777" w:rsidR="009E2B77"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Банк</w:t>
      </w:r>
      <w:r w:rsidR="00EB24FC">
        <w:rPr>
          <w:rFonts w:ascii="Times New Roman" w:hAnsi="Times New Roman"/>
          <w:bCs/>
        </w:rPr>
        <w:t xml:space="preserve"> </w:t>
      </w:r>
      <w:r w:rsidR="00572DED" w:rsidRPr="002D4EA3">
        <w:rPr>
          <w:rFonts w:ascii="Times New Roman" w:hAnsi="Times New Roman"/>
          <w:bCs/>
        </w:rPr>
        <w:t>должен</w:t>
      </w:r>
      <w:r w:rsidR="009E2B77" w:rsidRPr="002D4EA3">
        <w:rPr>
          <w:rFonts w:ascii="Times New Roman" w:hAnsi="Times New Roman"/>
          <w:bCs/>
        </w:rPr>
        <w:t xml:space="preserve"> использовать такие методы оценки, которые являются приемлемыми в сложившихся обстоятельствах и для которых доступны данные, достаточные для оценки справедливой стоимости, при этом максимально используя релевантные наблюдаемые исходные данные и минимально используя ненаблюдаемые исходные данные</w:t>
      </w:r>
      <w:r w:rsidR="002E4AA9">
        <w:rPr>
          <w:rFonts w:ascii="Times New Roman" w:hAnsi="Times New Roman"/>
          <w:bCs/>
        </w:rPr>
        <w:t>, как правило, используются с</w:t>
      </w:r>
      <w:r w:rsidR="00A8040F">
        <w:rPr>
          <w:rFonts w:ascii="Times New Roman" w:hAnsi="Times New Roman"/>
          <w:bCs/>
        </w:rPr>
        <w:t xml:space="preserve">ледующие три </w:t>
      </w:r>
      <w:r w:rsidR="00263FE6">
        <w:rPr>
          <w:rFonts w:ascii="Times New Roman" w:hAnsi="Times New Roman"/>
          <w:bCs/>
        </w:rPr>
        <w:t>метода</w:t>
      </w:r>
      <w:r w:rsidR="00A8040F">
        <w:rPr>
          <w:rFonts w:ascii="Times New Roman" w:hAnsi="Times New Roman"/>
          <w:bCs/>
        </w:rPr>
        <w:t>:</w:t>
      </w:r>
    </w:p>
    <w:p w14:paraId="65CFFE81" w14:textId="77777777" w:rsidR="004A6099" w:rsidRDefault="00BD6A60" w:rsidP="00D5475B">
      <w:pPr>
        <w:autoSpaceDE w:val="0"/>
        <w:autoSpaceDN w:val="0"/>
        <w:adjustRightInd w:val="0"/>
        <w:spacing w:before="360" w:after="0" w:line="240" w:lineRule="auto"/>
        <w:ind w:left="0"/>
        <w:rPr>
          <w:rFonts w:ascii="Times New Roman" w:hAnsi="Times New Roman"/>
          <w:bCs/>
        </w:rPr>
      </w:pPr>
      <w:r>
        <w:rPr>
          <w:rFonts w:ascii="Times New Roman" w:hAnsi="Times New Roman"/>
          <w:bCs/>
          <w:noProof/>
          <w:lang w:eastAsia="ru-RU"/>
        </w:rPr>
        <mc:AlternateContent>
          <mc:Choice Requires="wpg">
            <w:drawing>
              <wp:inline distT="0" distB="0" distL="0" distR="0" wp14:anchorId="2D2165A9" wp14:editId="7545D517">
                <wp:extent cx="6422390" cy="4535170"/>
                <wp:effectExtent l="9525" t="9525" r="6985" b="8255"/>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535170"/>
                          <a:chOff x="0" y="0"/>
                          <a:chExt cx="6422390" cy="4535424"/>
                        </a:xfrm>
                      </wpg:grpSpPr>
                      <wps:wsp>
                        <wps:cNvPr id="16" name="Straight Connector 13"/>
                        <wps:cNvCnPr>
                          <a:cxnSpLocks noChangeShapeType="1"/>
                        </wps:cNvCnPr>
                        <wps:spPr bwMode="auto">
                          <a:xfrm>
                            <a:off x="987552" y="2692039"/>
                            <a:ext cx="0" cy="2049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17" name="Group 11"/>
                        <wpg:cNvGrpSpPr>
                          <a:grpSpLocks/>
                        </wpg:cNvGrpSpPr>
                        <wpg:grpSpPr bwMode="auto">
                          <a:xfrm>
                            <a:off x="0" y="0"/>
                            <a:ext cx="6422390" cy="4535424"/>
                            <a:chOff x="0" y="0"/>
                            <a:chExt cx="6422390" cy="4535424"/>
                          </a:xfrm>
                        </wpg:grpSpPr>
                        <wps:wsp>
                          <wps:cNvPr id="18" name="Text Box 1"/>
                          <wps:cNvSpPr txBox="1">
                            <a:spLocks noChangeArrowheads="1"/>
                          </wps:cNvSpPr>
                          <wps:spPr bwMode="auto">
                            <a:xfrm>
                              <a:off x="2194560" y="0"/>
                              <a:ext cx="2025650" cy="306705"/>
                            </a:xfrm>
                            <a:prstGeom prst="rect">
                              <a:avLst/>
                            </a:prstGeom>
                            <a:solidFill>
                              <a:srgbClr val="FFFFFF"/>
                            </a:solidFill>
                            <a:ln w="6350">
                              <a:solidFill>
                                <a:srgbClr val="000000"/>
                              </a:solidFill>
                              <a:miter lim="800000"/>
                              <a:headEnd/>
                              <a:tailEnd/>
                            </a:ln>
                          </wps:spPr>
                          <wps:txbx>
                            <w:txbxContent>
                              <w:p w14:paraId="5431C0FB" w14:textId="77777777" w:rsidR="003A587C" w:rsidRPr="00A00568" w:rsidRDefault="003A587C" w:rsidP="00D5475B">
                                <w:pPr>
                                  <w:spacing w:before="40" w:after="0" w:line="240" w:lineRule="auto"/>
                                  <w:rPr>
                                    <w:rFonts w:ascii="Times New Roman" w:hAnsi="Times New Roman"/>
                                    <w:b/>
                                    <w:szCs w:val="16"/>
                                    <w:lang w:val="en-US"/>
                                  </w:rPr>
                                </w:pPr>
                                <w:r w:rsidRPr="00A00568">
                                  <w:rPr>
                                    <w:rFonts w:ascii="Times New Roman" w:hAnsi="Times New Roman"/>
                                    <w:b/>
                                    <w:szCs w:val="16"/>
                                  </w:rPr>
                                  <w:t>Методы оценки</w:t>
                                </w:r>
                                <w:r w:rsidRPr="00A00568">
                                  <w:rPr>
                                    <w:rFonts w:ascii="Times New Roman" w:hAnsi="Times New Roman"/>
                                    <w:b/>
                                    <w:szCs w:val="16"/>
                                    <w:lang w:val="en-US"/>
                                  </w:rPr>
                                  <w:t>*</w:t>
                                </w:r>
                              </w:p>
                            </w:txbxContent>
                          </wps:txbx>
                          <wps:bodyPr rot="0" vert="horz" wrap="square" lIns="91440" tIns="45720" rIns="91440" bIns="45720" anchor="t" anchorCtr="0" upright="1">
                            <a:noAutofit/>
                          </wps:bodyPr>
                        </wps:wsp>
                        <wps:wsp>
                          <wps:cNvPr id="19" name="Text Box 2"/>
                          <wps:cNvSpPr txBox="1">
                            <a:spLocks noChangeArrowheads="1"/>
                          </wps:cNvSpPr>
                          <wps:spPr bwMode="auto">
                            <a:xfrm>
                              <a:off x="0" y="636345"/>
                              <a:ext cx="2033270" cy="680392"/>
                            </a:xfrm>
                            <a:prstGeom prst="rect">
                              <a:avLst/>
                            </a:prstGeom>
                            <a:solidFill>
                              <a:srgbClr val="FFFFFF"/>
                            </a:solidFill>
                            <a:ln w="6350">
                              <a:solidFill>
                                <a:srgbClr val="000000"/>
                              </a:solidFill>
                              <a:miter lim="800000"/>
                              <a:headEnd/>
                              <a:tailEnd/>
                            </a:ln>
                          </wps:spPr>
                          <wps:txbx>
                            <w:txbxContent>
                              <w:p w14:paraId="11902F4D" w14:textId="77777777" w:rsidR="003A587C" w:rsidRPr="00A00568" w:rsidRDefault="003A587C" w:rsidP="00A00568">
                                <w:pPr>
                                  <w:spacing w:before="40" w:after="0" w:line="240" w:lineRule="auto"/>
                                  <w:ind w:left="0"/>
                                  <w:jc w:val="center"/>
                                  <w:rPr>
                                    <w:rFonts w:ascii="Times New Roman" w:hAnsi="Times New Roman"/>
                                  </w:rPr>
                                </w:pPr>
                                <w:r w:rsidRPr="00A00568">
                                  <w:rPr>
                                    <w:rFonts w:ascii="Times New Roman" w:hAnsi="Times New Roman"/>
                                    <w:b/>
                                    <w:i/>
                                  </w:rPr>
                                  <w:t>Рыночный подход</w:t>
                                </w:r>
                              </w:p>
                            </w:txbxContent>
                          </wps:txbx>
                          <wps:bodyPr rot="0" vert="horz" wrap="square" lIns="91440" tIns="45720" rIns="91440" bIns="45720" anchor="t" anchorCtr="0" upright="1">
                            <a:noAutofit/>
                          </wps:bodyPr>
                        </wps:wsp>
                        <wps:wsp>
                          <wps:cNvPr id="20" name="Text Box 3"/>
                          <wps:cNvSpPr txBox="1">
                            <a:spLocks noChangeArrowheads="1"/>
                          </wps:cNvSpPr>
                          <wps:spPr bwMode="auto">
                            <a:xfrm>
                              <a:off x="0" y="1528435"/>
                              <a:ext cx="2033270" cy="1163442"/>
                            </a:xfrm>
                            <a:prstGeom prst="rect">
                              <a:avLst/>
                            </a:prstGeom>
                            <a:solidFill>
                              <a:srgbClr val="FFFFFF"/>
                            </a:solidFill>
                            <a:ln w="6350">
                              <a:solidFill>
                                <a:srgbClr val="000000"/>
                              </a:solidFill>
                              <a:miter lim="800000"/>
                              <a:headEnd/>
                              <a:tailEnd/>
                            </a:ln>
                          </wps:spPr>
                          <wps:txbx>
                            <w:txbxContent>
                              <w:p w14:paraId="58C2AA61"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3F0F411A"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цена актива/обязательства; или</w:t>
                                </w:r>
                              </w:p>
                              <w:p w14:paraId="47415192"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Цена недавно проведенной операции с активом/обязательством;</w:t>
                                </w:r>
                              </w:p>
                              <w:p w14:paraId="2FE320B0"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Корректировка цен, указанных в пунктах 1 и 2, для аналогичного актива/обязательства.</w:t>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4389120" y="629031"/>
                              <a:ext cx="2033270" cy="687382"/>
                            </a:xfrm>
                            <a:prstGeom prst="rect">
                              <a:avLst/>
                            </a:prstGeom>
                            <a:solidFill>
                              <a:srgbClr val="FFFFFF"/>
                            </a:solidFill>
                            <a:ln w="6350">
                              <a:solidFill>
                                <a:srgbClr val="000000"/>
                              </a:solidFill>
                              <a:miter lim="800000"/>
                              <a:headEnd/>
                              <a:tailEnd/>
                            </a:ln>
                          </wps:spPr>
                          <wps:txbx>
                            <w:txbxContent>
                              <w:p w14:paraId="6F174407" w14:textId="77777777" w:rsidR="003A587C" w:rsidRPr="00A00568" w:rsidRDefault="003A587C" w:rsidP="00A00568">
                                <w:pPr>
                                  <w:spacing w:before="40" w:after="0" w:line="240" w:lineRule="auto"/>
                                  <w:ind w:left="0"/>
                                  <w:jc w:val="center"/>
                                  <w:rPr>
                                    <w:rFonts w:ascii="Times New Roman" w:hAnsi="Times New Roman"/>
                                    <w:szCs w:val="16"/>
                                    <w:lang w:val="en-US"/>
                                  </w:rPr>
                                </w:pPr>
                                <w:r w:rsidRPr="00A00568">
                                  <w:rPr>
                                    <w:rFonts w:ascii="Times New Roman" w:hAnsi="Times New Roman"/>
                                    <w:b/>
                                    <w:i/>
                                    <w:szCs w:val="16"/>
                                  </w:rPr>
                                  <w:t>Затратный подход</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0" y="2902997"/>
                              <a:ext cx="2033270" cy="1632427"/>
                            </a:xfrm>
                            <a:prstGeom prst="rect">
                              <a:avLst/>
                            </a:prstGeom>
                            <a:solidFill>
                              <a:srgbClr val="FFFFFF"/>
                            </a:solidFill>
                            <a:ln w="6350">
                              <a:solidFill>
                                <a:srgbClr val="000000"/>
                              </a:solidFill>
                              <a:miter lim="800000"/>
                              <a:headEnd/>
                              <a:tailEnd/>
                            </a:ln>
                          </wps:spPr>
                          <wps:txbx>
                            <w:txbxContent>
                              <w:p w14:paraId="2622A0F8" w14:textId="77777777" w:rsidR="003A587C" w:rsidRPr="00042F2E" w:rsidRDefault="003A587C"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1986054A" w14:textId="77777777" w:rsidR="003A587C" w:rsidRPr="00042F2E" w:rsidRDefault="003A587C"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Инвестиционное имущество</w:t>
                                </w:r>
                                <w:r w:rsidRPr="00042F2E">
                                  <w:rPr>
                                    <w:rFonts w:ascii="Times New Roman" w:hAnsi="Times New Roman"/>
                                    <w:sz w:val="16"/>
                                    <w:szCs w:val="16"/>
                                  </w:rPr>
                                  <w:t xml:space="preserve"> – продажа аналогичного имущества, рыночная арендная плата;</w:t>
                                </w:r>
                              </w:p>
                              <w:p w14:paraId="4585AE64" w14:textId="77777777" w:rsidR="003A587C" w:rsidRPr="00042F2E" w:rsidRDefault="003A587C"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Обязательства или долевые инструмент</w:t>
                                </w:r>
                                <w:r>
                                  <w:rPr>
                                    <w:rFonts w:ascii="Times New Roman" w:hAnsi="Times New Roman"/>
                                    <w:b/>
                                    <w:sz w:val="16"/>
                                    <w:szCs w:val="16"/>
                                  </w:rPr>
                                  <w:t>ы</w:t>
                                </w:r>
                                <w:r w:rsidRPr="00042F2E">
                                  <w:rPr>
                                    <w:rFonts w:ascii="Times New Roman" w:hAnsi="Times New Roman"/>
                                    <w:b/>
                                    <w:sz w:val="16"/>
                                    <w:szCs w:val="16"/>
                                  </w:rPr>
                                  <w:t>, зарегистрированные на рынке</w:t>
                                </w:r>
                                <w:r w:rsidRPr="00042F2E">
                                  <w:rPr>
                                    <w:rFonts w:ascii="Times New Roman" w:hAnsi="Times New Roman"/>
                                    <w:sz w:val="16"/>
                                    <w:szCs w:val="16"/>
                                  </w:rPr>
                                  <w:t xml:space="preserve"> – котируемая цена;</w:t>
                                </w:r>
                              </w:p>
                              <w:p w14:paraId="3480093F" w14:textId="77777777" w:rsidR="003A587C" w:rsidRPr="00042F2E" w:rsidRDefault="003A587C"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Инвестиции, н</w:t>
                                </w:r>
                                <w:r>
                                  <w:rPr>
                                    <w:rFonts w:ascii="Times New Roman" w:hAnsi="Times New Roman"/>
                                    <w:b/>
                                    <w:sz w:val="16"/>
                                    <w:szCs w:val="16"/>
                                  </w:rPr>
                                  <w:t>е</w:t>
                                </w:r>
                                <w:r w:rsidRPr="00042F2E">
                                  <w:rPr>
                                    <w:rFonts w:ascii="Times New Roman" w:hAnsi="Times New Roman"/>
                                    <w:b/>
                                    <w:sz w:val="16"/>
                                    <w:szCs w:val="16"/>
                                  </w:rPr>
                                  <w:t xml:space="preserve"> зарегистрированные на бирже</w:t>
                                </w:r>
                                <w:r w:rsidRPr="00042F2E">
                                  <w:rPr>
                                    <w:rFonts w:ascii="Times New Roman" w:hAnsi="Times New Roman"/>
                                    <w:sz w:val="16"/>
                                    <w:szCs w:val="16"/>
                                  </w:rPr>
                                  <w:t xml:space="preserve"> – продажи акций аналогичных компаний, сравнение с котируемыми компаниями, работающими в той же индустрии.</w:t>
                                </w: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4381804" y="1535795"/>
                              <a:ext cx="2033270" cy="812385"/>
                            </a:xfrm>
                            <a:prstGeom prst="rect">
                              <a:avLst/>
                            </a:prstGeom>
                            <a:solidFill>
                              <a:srgbClr val="FFFFFF"/>
                            </a:solidFill>
                            <a:ln w="6350">
                              <a:solidFill>
                                <a:srgbClr val="000000"/>
                              </a:solidFill>
                              <a:miter lim="800000"/>
                              <a:headEnd/>
                              <a:tailEnd/>
                            </a:ln>
                          </wps:spPr>
                          <wps:txbx>
                            <w:txbxContent>
                              <w:p w14:paraId="35B4B7E7"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70FFD888"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стоимость замещения актива;</w:t>
                                </w:r>
                              </w:p>
                              <w:p w14:paraId="2222BB6A"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Текущий возраст и состояние актива;</w:t>
                                </w:r>
                              </w:p>
                              <w:p w14:paraId="297C9B77"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Экономический и функциональный износ.</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4381804" y="2552374"/>
                              <a:ext cx="2033270" cy="1982795"/>
                            </a:xfrm>
                            <a:prstGeom prst="rect">
                              <a:avLst/>
                            </a:prstGeom>
                            <a:solidFill>
                              <a:srgbClr val="FFFFFF"/>
                            </a:solidFill>
                            <a:ln w="6350">
                              <a:solidFill>
                                <a:srgbClr val="000000"/>
                              </a:solidFill>
                              <a:miter lim="800000"/>
                              <a:headEnd/>
                              <a:tailEnd/>
                            </a:ln>
                          </wps:spPr>
                          <wps:txbx>
                            <w:txbxContent>
                              <w:p w14:paraId="354F19EF" w14:textId="77777777" w:rsidR="003A587C" w:rsidRPr="00042F2E" w:rsidRDefault="003A587C"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36A2B15A"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Основные средства;</w:t>
                                </w:r>
                              </w:p>
                              <w:p w14:paraId="1A7AA722"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 которые непосредственно не генерируют доход (программное обеспечение для внутреннего использования);</w:t>
                                </w:r>
                              </w:p>
                              <w:p w14:paraId="6E6A8A3B"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Возможно применение в качестве второго метода для про</w:t>
                                </w:r>
                                <w:r>
                                  <w:rPr>
                                    <w:rFonts w:ascii="Times New Roman" w:hAnsi="Times New Roman"/>
                                    <w:sz w:val="16"/>
                                    <w:szCs w:val="16"/>
                                  </w:rPr>
                                  <w:t>верки обоснованности результатов рыночного и доходного методов</w:t>
                                </w:r>
                                <w:r w:rsidRPr="00042F2E">
                                  <w:rPr>
                                    <w:rFonts w:ascii="Times New Roman" w:hAnsi="Times New Roman"/>
                                    <w:sz w:val="16"/>
                                    <w:szCs w:val="16"/>
                                  </w:rPr>
                                  <w:t>.</w:t>
                                </w: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2194560" y="629031"/>
                              <a:ext cx="2033270" cy="687544"/>
                            </a:xfrm>
                            <a:prstGeom prst="rect">
                              <a:avLst/>
                            </a:prstGeom>
                            <a:solidFill>
                              <a:srgbClr val="FFFFFF"/>
                            </a:solidFill>
                            <a:ln w="6350">
                              <a:solidFill>
                                <a:srgbClr val="000000"/>
                              </a:solidFill>
                              <a:miter lim="800000"/>
                              <a:headEnd/>
                              <a:tailEnd/>
                            </a:ln>
                          </wps:spPr>
                          <wps:txbx>
                            <w:txbxContent>
                              <w:p w14:paraId="7E8F7F15" w14:textId="77777777" w:rsidR="003A587C" w:rsidRPr="00A00568" w:rsidRDefault="003A587C" w:rsidP="00A00568">
                                <w:pPr>
                                  <w:spacing w:before="40" w:after="0" w:line="240" w:lineRule="auto"/>
                                  <w:ind w:left="0"/>
                                  <w:jc w:val="center"/>
                                  <w:rPr>
                                    <w:rFonts w:ascii="Times New Roman" w:hAnsi="Times New Roman"/>
                                    <w:szCs w:val="16"/>
                                  </w:rPr>
                                </w:pPr>
                                <w:r w:rsidRPr="00A00568">
                                  <w:rPr>
                                    <w:rFonts w:ascii="Times New Roman" w:hAnsi="Times New Roman"/>
                                    <w:b/>
                                    <w:i/>
                                    <w:szCs w:val="16"/>
                                  </w:rPr>
                                  <w:t>Доходный подход</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186940" y="1528351"/>
                              <a:ext cx="2033270" cy="1639131"/>
                            </a:xfrm>
                            <a:prstGeom prst="rect">
                              <a:avLst/>
                            </a:prstGeom>
                            <a:solidFill>
                              <a:srgbClr val="FFFFFF"/>
                            </a:solidFill>
                            <a:ln w="6350">
                              <a:solidFill>
                                <a:srgbClr val="000000"/>
                              </a:solidFill>
                              <a:miter lim="800000"/>
                              <a:headEnd/>
                              <a:tailEnd/>
                            </a:ln>
                          </wps:spPr>
                          <wps:txbx>
                            <w:txbxContent>
                              <w:p w14:paraId="628EEC3C"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2009A83E"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1. Прямые методы:</w:t>
                                </w:r>
                              </w:p>
                              <w:p w14:paraId="2D882253"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освобождения от роялти</w:t>
                                </w:r>
                              </w:p>
                              <w:p w14:paraId="5A998EC9"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экономии затрат</w:t>
                                </w:r>
                              </w:p>
                              <w:p w14:paraId="50079D8B"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установления премиальных цен</w:t>
                                </w:r>
                              </w:p>
                              <w:p w14:paraId="4F33C63F"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премиальной прибыли</w:t>
                                </w:r>
                              </w:p>
                              <w:p w14:paraId="1049362E"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2. Косвенные или остаточные методы:</w:t>
                                </w:r>
                              </w:p>
                              <w:p w14:paraId="63B04DA3"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д</w:t>
                                </w:r>
                                <w:r w:rsidRPr="00042F2E">
                                  <w:rPr>
                                    <w:rFonts w:ascii="Times New Roman" w:hAnsi="Times New Roman"/>
                                    <w:sz w:val="16"/>
                                    <w:szCs w:val="16"/>
                                  </w:rPr>
                                  <w:t>оходность активов (</w:t>
                                </w:r>
                                <w:r w:rsidRPr="00042F2E">
                                  <w:rPr>
                                    <w:rFonts w:ascii="Times New Roman" w:hAnsi="Times New Roman"/>
                                    <w:sz w:val="16"/>
                                    <w:szCs w:val="16"/>
                                    <w:lang w:val="en-GB"/>
                                  </w:rPr>
                                  <w:t>ROA</w:t>
                                </w:r>
                                <w:r w:rsidRPr="00042F2E">
                                  <w:rPr>
                                    <w:rFonts w:ascii="Times New Roman" w:hAnsi="Times New Roman"/>
                                    <w:sz w:val="16"/>
                                    <w:szCs w:val="16"/>
                                  </w:rPr>
                                  <w:t>)</w:t>
                                </w:r>
                              </w:p>
                              <w:p w14:paraId="7D9F58A0"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остаточной доходности</w:t>
                                </w:r>
                              </w:p>
                              <w:p w14:paraId="65180056"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избыточной доходности (МЕЕМ).</w:t>
                                </w:r>
                              </w:p>
                            </w:txbxContent>
                          </wps:txbx>
                          <wps:bodyPr rot="0" vert="horz" wrap="square" lIns="91440" tIns="45720" rIns="91440" bIns="45720" anchor="t" anchorCtr="0" upright="1">
                            <a:noAutofit/>
                          </wps:bodyPr>
                        </wps:wsp>
                        <wps:wsp>
                          <wps:cNvPr id="27" name="Text Box 10"/>
                          <wps:cNvSpPr txBox="1">
                            <a:spLocks noChangeArrowheads="1"/>
                          </wps:cNvSpPr>
                          <wps:spPr bwMode="auto">
                            <a:xfrm>
                              <a:off x="2186940" y="3350182"/>
                              <a:ext cx="2033270" cy="1184988"/>
                            </a:xfrm>
                            <a:prstGeom prst="rect">
                              <a:avLst/>
                            </a:prstGeom>
                            <a:solidFill>
                              <a:srgbClr val="FFFFFF"/>
                            </a:solidFill>
                            <a:ln w="6350">
                              <a:solidFill>
                                <a:srgbClr val="000000"/>
                              </a:solidFill>
                              <a:miter lim="800000"/>
                              <a:headEnd/>
                              <a:tailEnd/>
                            </a:ln>
                          </wps:spPr>
                          <wps:txbx>
                            <w:txbxContent>
                              <w:p w14:paraId="61AAEE1F" w14:textId="77777777" w:rsidR="003A587C" w:rsidRPr="00042F2E" w:rsidRDefault="003A587C"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757E00F0"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w:t>
                                </w:r>
                              </w:p>
                              <w:p w14:paraId="7DF6E3AE"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Инвестиционное имущество;</w:t>
                                </w:r>
                              </w:p>
                              <w:p w14:paraId="03898B04"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Финансовые инструменты;</w:t>
                                </w:r>
                              </w:p>
                              <w:p w14:paraId="4EA6D538"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Нефинансовые активы.</w:t>
                                </w:r>
                              </w:p>
                            </w:txbxContent>
                          </wps:txbx>
                          <wps:bodyPr rot="0" vert="horz" wrap="square" lIns="91440" tIns="45720" rIns="91440" bIns="45720" anchor="t" anchorCtr="0" upright="1">
                            <a:noAutofit/>
                          </wps:bodyPr>
                        </wps:wsp>
                        <wps:wsp>
                          <wps:cNvPr id="28" name="Straight Connector 12"/>
                          <wps:cNvCnPr>
                            <a:cxnSpLocks noChangeShapeType="1"/>
                          </wps:cNvCnPr>
                          <wps:spPr bwMode="auto">
                            <a:xfrm>
                              <a:off x="987552" y="1316747"/>
                              <a:ext cx="0" cy="197511"/>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14"/>
                          <wps:cNvCnPr>
                            <a:cxnSpLocks noChangeShapeType="1"/>
                          </wps:cNvCnPr>
                          <wps:spPr bwMode="auto">
                            <a:xfrm>
                              <a:off x="3138221" y="1316764"/>
                              <a:ext cx="0" cy="204826"/>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Connector 15"/>
                          <wps:cNvCnPr>
                            <a:cxnSpLocks noChangeShapeType="1"/>
                          </wps:cNvCnPr>
                          <wps:spPr bwMode="auto">
                            <a:xfrm>
                              <a:off x="5362041" y="2348185"/>
                              <a:ext cx="0" cy="20447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Straight Connector 16"/>
                          <wps:cNvCnPr>
                            <a:cxnSpLocks noChangeShapeType="1"/>
                          </wps:cNvCnPr>
                          <wps:spPr bwMode="auto">
                            <a:xfrm>
                              <a:off x="5354726" y="1316440"/>
                              <a:ext cx="0" cy="19748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8" name="Straight Connector 17"/>
                          <wps:cNvCnPr>
                            <a:cxnSpLocks noChangeShapeType="1"/>
                          </wps:cNvCnPr>
                          <wps:spPr bwMode="auto">
                            <a:xfrm>
                              <a:off x="3204057" y="3167484"/>
                              <a:ext cx="0" cy="18288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Straight Arrow Connector 18"/>
                          <wps:cNvCnPr>
                            <a:cxnSpLocks noChangeShapeType="1"/>
                          </wps:cNvCnPr>
                          <wps:spPr bwMode="auto">
                            <a:xfrm>
                              <a:off x="3145536" y="307239"/>
                              <a:ext cx="0" cy="32971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Straight Arrow Connector 19"/>
                          <wps:cNvCnPr>
                            <a:cxnSpLocks noChangeShapeType="1"/>
                          </wps:cNvCnPr>
                          <wps:spPr bwMode="auto">
                            <a:xfrm flipH="1">
                              <a:off x="1360627" y="307239"/>
                              <a:ext cx="1207008" cy="3291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Straight Arrow Connector 20"/>
                          <wps:cNvCnPr>
                            <a:cxnSpLocks noChangeShapeType="1"/>
                          </wps:cNvCnPr>
                          <wps:spPr bwMode="auto">
                            <a:xfrm>
                              <a:off x="3891686" y="307239"/>
                              <a:ext cx="1192378"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D2165A9" id="Group 23" o:spid="_x0000_s1171" style="width:505.7pt;height:357.1pt;mso-position-horizontal-relative:char;mso-position-vertical-relative:line" coordsize="64223,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rPAgcAAOg8AAAOAAAAZHJzL2Uyb0RvYy54bWzsW9tu4zYQfS/QfxD0nrVIUTdjncXWSbYF&#10;tu0C2aLPjCRbQmVRpZTY2aL/3uFQouVbskgRpdvID4auFDk8c2aGnHn7brMqrLtU1rkoZzZ549hW&#10;WsYiycvlzP7t89VZaFt1w8uEF6JMZ/Z9Wtvvzr//7u26mqZUZKJIUmlBI2U9XVczO2uaajqZ1HGW&#10;rnj9RlRpCTcXQq54A6dyOUkkX0Prq2JCHcefrIVMKinitK7h6oW+aZ9j+4tFGje/LhZ12ljFzIa+&#10;Nfgv8f9G/U/O3/LpUvIqy+O2G/wJvVjxvISPmqYueMOtW5kfNLXKYylqsWjexGI1EYtFHqc4BhgN&#10;cfZG80GK2wrHspyul5URE4h2T05Pbjb+5e6TtPIE5s6zrZKvYI7wsxZ1lXDW1XIKz3yQ1XX1SeoR&#10;wuFHEf9Rw+3J/n11vtQPWzfrn0UC7fHbRqBwNgu5Uk3AsK0NzsG9mYN001gxXPQZpW4EUxXDPea5&#10;HgnaWYozmMqD9+Ls8tSbjDI1hAmf6g9jZ9vOqZEB4uqtUOt/J9TrjFcpzlWtBNYJ1e+Eet1Ini+z&#10;xpqLsgRYCmmRVsL4wrzU4o03ZSteqxTzjJfLFJv+fF+BKAkOSHUdvqFfUSc1zM2j4o7CwPOobYFc&#10;qR9Rx400+jvJtzKnDotosCM4Pq1k3XxIxcpSBzO7yEs1Vj7ldx/rRsu4e0RdLsVVXhRwnU+L0lrD&#10;Bz3mOPhGLYo8UXfVzVoub+aFtO64Uk/8tR/eeQzUoEywtSzlyWV73PC80Mcww0Wp2ktR46FL6kTc&#10;Nqm8zpK1leSq00AX0Ac4AfVX3cEzKZrf8yZDESssnuqVus6LKuO6r24QRSg++HQ7CASa+Sae7XQH&#10;xNx2TAkcueGvyIkuw8uQnTHqX54x5+Li7P3VnJ35VyTwLtyL+fyC/K36RNg0y5MkLZXkOp4i7Osg&#10;2zKmZhjDVGaOJrut655vQIQwtq7ToDoaZVpvbkRy/0mqeW+1SBMF6pbhjE4Fgk4FNK8QxPA+byjm&#10;HJZXWnbg02+SV8CsarL+rND0g9hYrViRGRRXW80GLivKQExryjac8l5KsVbaBLS3Qyqa5rvpfpRU&#10;KImY54NaHTI5dajney2ruI4fON7DrCKBFrGzJ1hlhxN2qOMKf8eoQ9OP70I/UAxPYJ9VDjxiFflq&#10;ZoeaNR6noj19aTY3GzSyga86qaSrVcgC/lG0o1woOMiE/GJba3BHZnb95y2XqW0VP5UwRxFhDB5r&#10;8IR5AYUT2b9z07/DyxiamtmNbenDeaN9nttKKiPUoaIU78E2L3Kk8G2vdvV6CDMZHcCZdoICQzcc&#10;nEGqAGTf9V2GYEUGRL8E7KVLwRVBv8QPwXpiD41zcWAjXwOa0U3Y4mZEMyq50s09cu57ekOjmXg0&#10;ZO5DcCYE8M5GPAdhRzojO/eCGEoO8IyBlVL8QdmZuWFElHYpjqaR46LncpKjAzccMR1gmDJyNDpd&#10;28CcQiC8x9HIkINjWqMZwEyjCM3pCTgDRVP2WFz+CnyOEFeDRjzv49k9wLMJNYbmaBI6DDmawPJd&#10;ED3keYSEuiE+8Kod6dAE76Pj0Xc8AEZ7JG0ijhcDNYVFVDdAB+gUVUchbWH/ulFtYvgR1X1Um40W&#10;s3Zn4o5BUd1fu/sad9pju/spr3HJIzSR/IjpPqbNPpfBtIk7BsZ06EdqpRRCRLXwAfuHKqY/xdS+&#10;GxEdRb5upjbx/IjqPqrN1pVBNTHhx4vB2oXNDKJXNk7BmoQsCtGovG5Ym5B+hHUf1mbz8FhSgnHa&#10;AOCDJiUAEfsB21sDASZXiSAkCjy9cXwa0GNSwpiUcJCUMMDmJTWbl8fUyVjWQdTJJbDmrdbrlc4o&#10;ffL3AtVWnyDJJ6S4QDTq0zb1SPmJY5KPykPbrq/uJfkMoE8uYFSv+hzTJ2PSB9Enz/VBVbQ+UZeF&#10;RC9Wbv2urT4xnac46tOoT22m314SkPZBX0CfzPbtMX3q7xI8v7sHGwIsAMPT2SeV1LQTnm/9PfbY&#10;vsDo743+3kv4e4Q+GD/1dyieX6FcME+OB+sU4PBh/BQed/hgwSDUW6ejgRoN1H/LQJEjERTmJ/dr&#10;JfpbJAOoFWEe+H5arZwAKlKOmimXRgF5ZJ2tbgs/TN2HTsg+keNssvK7yonIo96TU5cfLJywGiwp&#10;4SoTHJKOZ/YqTSDdOIU6LnWkHBVTV/F/r10YIKwhR+KaA5T3N02eCeXWosirH7sM8LYUi7i+40N2&#10;EZqRI3iHrLvAccDuqcU4QD0sMLcA6Wq6uvKftkJoRP03ULEzCOoPo4991ENGJ5BNm3n3TKhXSzst&#10;1lUSqR+e5nZCIkjwMFgPI1BcTYYj1r/V6jQIxdu6VKxtwXJatG9t6a+q1+2f41PbAuXzfwAAAP//&#10;AwBQSwMEFAAGAAgAAAAhAFv7ooDdAAAABgEAAA8AAABkcnMvZG93bnJldi54bWxMj81qwzAQhO+F&#10;voPYQm+NrDT9wbUcQmh7CoUkhZDbxtrYJtbKWIrtvH2VXtrLwjDDzLfZfLSN6KnztWMNapKAIC6c&#10;qbnU8L39eHgF4QOywcYxabiQh3l+e5NhatzAa+o3oRSxhH2KGqoQ2lRKX1Rk0U9cSxy9o+sshii7&#10;UpoOh1huGzlNkmdpsea4UGFLy4qK0+ZsNXwOOCwe1Xu/Oh2Xl/326Wu3UqT1/d24eAMRaAx/Ybji&#10;R3TII9PBndl40WiIj4Tfe/USpWYgDhpe1GwKMs/kf/z8BwAA//8DAFBLAQItABQABgAIAAAAIQC2&#10;gziS/gAAAOEBAAATAAAAAAAAAAAAAAAAAAAAAABbQ29udGVudF9UeXBlc10ueG1sUEsBAi0AFAAG&#10;AAgAAAAhADj9If/WAAAAlAEAAAsAAAAAAAAAAAAAAAAALwEAAF9yZWxzLy5yZWxzUEsBAi0AFAAG&#10;AAgAAAAhAIDjus8CBwAA6DwAAA4AAAAAAAAAAAAAAAAALgIAAGRycy9lMm9Eb2MueG1sUEsBAi0A&#10;FAAGAAgAAAAhAFv7ooDdAAAABgEAAA8AAAAAAAAAAAAAAAAAXAkAAGRycy9kb3ducmV2LnhtbFBL&#10;BQYAAAAABAAEAPMAAABmCgAAAAA=&#10;">
                <v:line id="Straight Connector 13" o:spid="_x0000_s1172" style="position:absolute;visibility:visible;mso-wrap-style:square" from="9875,26920" to="9875,2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9ScIAAADbAAAADwAAAGRycy9kb3ducmV2LnhtbERPTWsCMRC9F/wPYYTeatYWrK5GkUJp&#10;oRTq6sHjkIyb1c1ku0nX9d+bguBtHu9zFqve1aKjNlSeFYxHGQhi7U3FpYLd9v1pCiJEZIO1Z1Jw&#10;oQCr5eBhgbnxZ95QV8RSpBAOOSqwMTa5lEFbchhGviFO3MG3DmOCbSlNi+cU7mr5nGUT6bDi1GCx&#10;oTdL+lT8OQWyLjJ9/Pqdvu7th3nZdt/6ZzNT6nHYr+cgIvXxLr65P02aP4H/X9IB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79ScIAAADbAAAADwAAAAAAAAAAAAAA&#10;AAChAgAAZHJzL2Rvd25yZXYueG1sUEsFBgAAAAAEAAQA+QAAAJADAAAAAA==&#10;" strokeweight="2pt">
                  <v:shadow on="t" color="black" opacity="24903f" origin=",.5" offset="0,.55556mm"/>
                </v:line>
                <v:group id="Group 11" o:spid="_x0000_s1173" style="position:absolute;width:64223;height:45354" coordsize="64223,4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 o:spid="_x0000_s1174" type="#_x0000_t202" style="position:absolute;left:21945;width:20257;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L8AA&#10;AADbAAAADwAAAGRycy9kb3ducmV2LnhtbESPQYvCQAyF74L/YYjgTaerINJ1lF1BEG9qL3sLndiW&#10;7WTKzGjrvzcHwVvCe3nvy2Y3uFY9KMTGs4GveQaKuPS24cpAcT3M1qBiQrbYeiYDT4qw245HG8yt&#10;7/lMj0uqlIRwzNFAnVKXax3LmhzGue+IRbv54DDJGiptA/YS7lq9yLKVdtiwNNTY0b6m8v9ydwaO&#10;q9/0R4U92eVi6ftCl+HWRmOmk+HnG1SiIX3M7+ujFXyBlV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dL8AAAADbAAAADwAAAAAAAAAAAAAAAACYAgAAZHJzL2Rvd25y&#10;ZXYueG1sUEsFBgAAAAAEAAQA9QAAAIUDAAAAAA==&#10;" strokeweight=".5pt">
                    <v:textbox>
                      <w:txbxContent>
                        <w:p w14:paraId="5431C0FB" w14:textId="77777777" w:rsidR="003A587C" w:rsidRPr="00A00568" w:rsidRDefault="003A587C" w:rsidP="00D5475B">
                          <w:pPr>
                            <w:spacing w:before="40" w:after="0" w:line="240" w:lineRule="auto"/>
                            <w:rPr>
                              <w:rFonts w:ascii="Times New Roman" w:hAnsi="Times New Roman"/>
                              <w:b/>
                              <w:szCs w:val="16"/>
                              <w:lang w:val="en-US"/>
                            </w:rPr>
                          </w:pPr>
                          <w:r w:rsidRPr="00A00568">
                            <w:rPr>
                              <w:rFonts w:ascii="Times New Roman" w:hAnsi="Times New Roman"/>
                              <w:b/>
                              <w:szCs w:val="16"/>
                            </w:rPr>
                            <w:t>Методы оценки</w:t>
                          </w:r>
                          <w:r w:rsidRPr="00A00568">
                            <w:rPr>
                              <w:rFonts w:ascii="Times New Roman" w:hAnsi="Times New Roman"/>
                              <w:b/>
                              <w:szCs w:val="16"/>
                              <w:lang w:val="en-US"/>
                            </w:rPr>
                            <w:t>*</w:t>
                          </w:r>
                        </w:p>
                      </w:txbxContent>
                    </v:textbox>
                  </v:shape>
                  <v:shape id="Text Box 2" o:spid="_x0000_s1175" type="#_x0000_t202" style="position:absolute;top:6363;width:20332;height: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4tL8A&#10;AADbAAAADwAAAGRycy9kb3ducmV2LnhtbERPTWuDQBC9F/oflin0VtdEkMRmlaRQkN5qvOQ2uBOV&#10;urOyu4n233cLhd7m8T7nUK1mEndyfrSsYJOkIIg7q0fuFbTn95cdCB+QNU6WScE3eajKx4cDFtou&#10;/En3JvQihrAvUMEQwlxI6buBDPrEzsSRu1pnMEToeqkdLjHcTHKbprk0OHJsGHCmt4G6r+ZmFNT5&#10;KVyo1R8622Z2aWXnrpNX6vlpPb6CCLSGf/Gfu9Zx/h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i0vwAAANsAAAAPAAAAAAAAAAAAAAAAAJgCAABkcnMvZG93bnJl&#10;di54bWxQSwUGAAAAAAQABAD1AAAAhAMAAAAA&#10;" strokeweight=".5pt">
                    <v:textbox>
                      <w:txbxContent>
                        <w:p w14:paraId="11902F4D" w14:textId="77777777" w:rsidR="003A587C" w:rsidRPr="00A00568" w:rsidRDefault="003A587C" w:rsidP="00A00568">
                          <w:pPr>
                            <w:spacing w:before="40" w:after="0" w:line="240" w:lineRule="auto"/>
                            <w:ind w:left="0"/>
                            <w:jc w:val="center"/>
                            <w:rPr>
                              <w:rFonts w:ascii="Times New Roman" w:hAnsi="Times New Roman"/>
                            </w:rPr>
                          </w:pPr>
                          <w:r w:rsidRPr="00A00568">
                            <w:rPr>
                              <w:rFonts w:ascii="Times New Roman" w:hAnsi="Times New Roman"/>
                              <w:b/>
                              <w:i/>
                            </w:rPr>
                            <w:t>Рыночный подход</w:t>
                          </w:r>
                        </w:p>
                      </w:txbxContent>
                    </v:textbox>
                  </v:shape>
                  <v:shape id="Text Box 3" o:spid="_x0000_s1176" type="#_x0000_t202" style="position:absolute;top:15284;width:20332;height:1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blLoA&#10;AADbAAAADwAAAGRycy9kb3ducmV2LnhtbERPvQrCMBDeBd8hnOCmqRVEqlFUEMRN7eJ2NGdbbC4l&#10;iba+vRkEx4/vf73tTSPe5HxtWcFsmoAgLqyuuVSQ346TJQgfkDU2lknBhzxsN8PBGjNtO77Q+xpK&#10;EUPYZ6igCqHNpPRFRQb91LbEkXtYZzBE6EqpHXYx3DQyTZKFNFhzbKiwpUNFxfP6MgpOi324U67P&#10;ep7O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asblLoAAADbAAAADwAAAAAAAAAAAAAAAACYAgAAZHJzL2Rvd25yZXYueG1s&#10;UEsFBgAAAAAEAAQA9QAAAH8DAAAAAA==&#10;" strokeweight=".5pt">
                    <v:textbox>
                      <w:txbxContent>
                        <w:p w14:paraId="58C2AA61"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3F0F411A"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цена актива/обязательства; или</w:t>
                          </w:r>
                        </w:p>
                        <w:p w14:paraId="47415192"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Цена недавно проведенной операции с активом/обязательством;</w:t>
                          </w:r>
                        </w:p>
                        <w:p w14:paraId="2FE320B0"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Корректировка цен, указанных в пунктах 1 и 2, для аналогичного актива/обязательства.</w:t>
                          </w:r>
                        </w:p>
                      </w:txbxContent>
                    </v:textbox>
                  </v:shape>
                  <v:shape id="Text Box 4" o:spid="_x0000_s1177" type="#_x0000_t202" style="position:absolute;left:43891;top:6290;width:20332;height: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D78A&#10;AADbAAAADwAAAGRycy9kb3ducmV2LnhtbESPQYvCMBSE74L/ITzBm02tIFKNosKCeFN78fZonm2x&#10;eSlJ1tZ/b4SFPQ4z8w2z2Q2mFS9yvrGsYJ6kIIhLqxuuFBS3n9kKhA/IGlvLpOBNHnbb8WiDubY9&#10;X+h1DZWIEPY5KqhD6HIpfVmTQZ/Yjjh6D+sMhihdJbXDPsJNK7M0XUqDDceFGjs61lQ+r79GwWl5&#10;CHcq9FkvsoXtC1m6R+uVmk6G/RpEoCH8h//aJ60gm8P3S/wB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574PvwAAANsAAAAPAAAAAAAAAAAAAAAAAJgCAABkcnMvZG93bnJl&#10;di54bWxQSwUGAAAAAAQABAD1AAAAhAMAAAAA&#10;" strokeweight=".5pt">
                    <v:textbox>
                      <w:txbxContent>
                        <w:p w14:paraId="6F174407" w14:textId="77777777" w:rsidR="003A587C" w:rsidRPr="00A00568" w:rsidRDefault="003A587C" w:rsidP="00A00568">
                          <w:pPr>
                            <w:spacing w:before="40" w:after="0" w:line="240" w:lineRule="auto"/>
                            <w:ind w:left="0"/>
                            <w:jc w:val="center"/>
                            <w:rPr>
                              <w:rFonts w:ascii="Times New Roman" w:hAnsi="Times New Roman"/>
                              <w:szCs w:val="16"/>
                              <w:lang w:val="en-US"/>
                            </w:rPr>
                          </w:pPr>
                          <w:r w:rsidRPr="00A00568">
                            <w:rPr>
                              <w:rFonts w:ascii="Times New Roman" w:hAnsi="Times New Roman"/>
                              <w:b/>
                              <w:i/>
                              <w:szCs w:val="16"/>
                            </w:rPr>
                            <w:t>Затратный подход</w:t>
                          </w:r>
                        </w:p>
                      </w:txbxContent>
                    </v:textbox>
                  </v:shape>
                  <v:shape id="Text Box 5" o:spid="_x0000_s1178" type="#_x0000_t202" style="position:absolute;top:29029;width:20332;height:16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geL8A&#10;AADbAAAADwAAAGRycy9kb3ducmV2LnhtbESPQYvCMBSE74L/IbwFbzbdCiLVKLuCIN7UXrw9mmdb&#10;bF5KEm3990YQPA4z8w2z2gymFQ9yvrGs4DdJQRCXVjdcKSjOu+kChA/IGlvLpOBJHjbr8WiFubY9&#10;H+lxCpWIEPY5KqhD6HIpfVmTQZ/Yjjh6V+sMhihdJbXDPsJNK7M0nUuDDceFGjva1lTeTnejYD//&#10;Dxcq9EHPspntC1m6a+uVmvwMf0sQgYbwDX/ae60gy+D9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SB4vwAAANsAAAAPAAAAAAAAAAAAAAAAAJgCAABkcnMvZG93bnJl&#10;di54bWxQSwUGAAAAAAQABAD1AAAAhAMAAAAA&#10;" strokeweight=".5pt">
                    <v:textbox>
                      <w:txbxContent>
                        <w:p w14:paraId="2622A0F8" w14:textId="77777777" w:rsidR="003A587C" w:rsidRPr="00042F2E" w:rsidRDefault="003A587C"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1986054A" w14:textId="77777777" w:rsidR="003A587C" w:rsidRPr="00042F2E" w:rsidRDefault="003A587C"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Инвестиционное имущество</w:t>
                          </w:r>
                          <w:r w:rsidRPr="00042F2E">
                            <w:rPr>
                              <w:rFonts w:ascii="Times New Roman" w:hAnsi="Times New Roman"/>
                              <w:sz w:val="16"/>
                              <w:szCs w:val="16"/>
                            </w:rPr>
                            <w:t xml:space="preserve"> – продажа аналогичного имущества, рыночная арендная плата;</w:t>
                          </w:r>
                        </w:p>
                        <w:p w14:paraId="4585AE64" w14:textId="77777777" w:rsidR="003A587C" w:rsidRPr="00042F2E" w:rsidRDefault="003A587C"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Обязательства или долевые инструмент</w:t>
                          </w:r>
                          <w:r>
                            <w:rPr>
                              <w:rFonts w:ascii="Times New Roman" w:hAnsi="Times New Roman"/>
                              <w:b/>
                              <w:sz w:val="16"/>
                              <w:szCs w:val="16"/>
                            </w:rPr>
                            <w:t>ы</w:t>
                          </w:r>
                          <w:r w:rsidRPr="00042F2E">
                            <w:rPr>
                              <w:rFonts w:ascii="Times New Roman" w:hAnsi="Times New Roman"/>
                              <w:b/>
                              <w:sz w:val="16"/>
                              <w:szCs w:val="16"/>
                            </w:rPr>
                            <w:t>, зарегистрированные на рынке</w:t>
                          </w:r>
                          <w:r w:rsidRPr="00042F2E">
                            <w:rPr>
                              <w:rFonts w:ascii="Times New Roman" w:hAnsi="Times New Roman"/>
                              <w:sz w:val="16"/>
                              <w:szCs w:val="16"/>
                            </w:rPr>
                            <w:t xml:space="preserve"> – котируемая цена;</w:t>
                          </w:r>
                        </w:p>
                        <w:p w14:paraId="3480093F" w14:textId="77777777" w:rsidR="003A587C" w:rsidRPr="00042F2E" w:rsidRDefault="003A587C" w:rsidP="007033AD">
                          <w:pPr>
                            <w:spacing w:before="40" w:after="0" w:line="240" w:lineRule="auto"/>
                            <w:ind w:left="0"/>
                            <w:jc w:val="left"/>
                            <w:rPr>
                              <w:rFonts w:ascii="Times New Roman" w:hAnsi="Times New Roman"/>
                              <w:sz w:val="16"/>
                              <w:szCs w:val="16"/>
                            </w:rPr>
                          </w:pPr>
                          <w:r w:rsidRPr="00042F2E">
                            <w:rPr>
                              <w:rFonts w:ascii="Times New Roman" w:hAnsi="Times New Roman"/>
                              <w:b/>
                              <w:sz w:val="16"/>
                              <w:szCs w:val="16"/>
                            </w:rPr>
                            <w:t>Инвестиции, н</w:t>
                          </w:r>
                          <w:r>
                            <w:rPr>
                              <w:rFonts w:ascii="Times New Roman" w:hAnsi="Times New Roman"/>
                              <w:b/>
                              <w:sz w:val="16"/>
                              <w:szCs w:val="16"/>
                            </w:rPr>
                            <w:t>е</w:t>
                          </w:r>
                          <w:r w:rsidRPr="00042F2E">
                            <w:rPr>
                              <w:rFonts w:ascii="Times New Roman" w:hAnsi="Times New Roman"/>
                              <w:b/>
                              <w:sz w:val="16"/>
                              <w:szCs w:val="16"/>
                            </w:rPr>
                            <w:t xml:space="preserve"> зарегистрированные на бирже</w:t>
                          </w:r>
                          <w:r w:rsidRPr="00042F2E">
                            <w:rPr>
                              <w:rFonts w:ascii="Times New Roman" w:hAnsi="Times New Roman"/>
                              <w:sz w:val="16"/>
                              <w:szCs w:val="16"/>
                            </w:rPr>
                            <w:t xml:space="preserve"> – продажи акций аналогичных компаний, сравнение с котируемыми компаниями, работающими в той же индустрии.</w:t>
                          </w:r>
                        </w:p>
                      </w:txbxContent>
                    </v:textbox>
                  </v:shape>
                  <v:shape id="Text Box 6" o:spid="_x0000_s1179" type="#_x0000_t202" style="position:absolute;left:43818;top:15357;width:20332;height:8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F48AA&#10;AADbAAAADwAAAGRycy9kb3ducmV2LnhtbESPQYvCMBSE78L+h/CEvWlqCyK1qeiCIHtb7cXbo3m2&#10;xealJNF2//1mQfA4zMw3TLGbTC+e5HxnWcFqmYAgrq3uuFFQXY6LDQgfkDX2lknBL3nYlR+zAnNt&#10;R/6h5zk0IkLY56igDWHIpfR1Swb90g7E0btZZzBE6RqpHY4RbnqZJslaGuw4LrQ40FdL9f38MApO&#10;60O4UqW/dZZmdqxk7W69V+pzPu23IAJN4R1+tU9aQZrB/5f4A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mF48AAAADbAAAADwAAAAAAAAAAAAAAAACYAgAAZHJzL2Rvd25y&#10;ZXYueG1sUEsFBgAAAAAEAAQA9QAAAIUDAAAAAA==&#10;" strokeweight=".5pt">
                    <v:textbox>
                      <w:txbxContent>
                        <w:p w14:paraId="35B4B7E7"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70FFD888"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1. Текущая стоимость замещения актива;</w:t>
                          </w:r>
                        </w:p>
                        <w:p w14:paraId="2222BB6A"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2. Текущий возраст и состояние актива;</w:t>
                          </w:r>
                        </w:p>
                        <w:p w14:paraId="297C9B77"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3. Экономический и функциональный износ.</w:t>
                          </w:r>
                        </w:p>
                      </w:txbxContent>
                    </v:textbox>
                  </v:shape>
                  <v:shape id="Text Box 7" o:spid="_x0000_s1180" type="#_x0000_t202" style="position:absolute;left:43818;top:25523;width:20332;height:19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dl8EA&#10;AADbAAAADwAAAGRycy9kb3ducmV2LnhtbESPQYvCMBSE74L/ITzBm6ZbR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HZfBAAAA2wAAAA8AAAAAAAAAAAAAAAAAmAIAAGRycy9kb3du&#10;cmV2LnhtbFBLBQYAAAAABAAEAPUAAACGAwAAAAA=&#10;" strokeweight=".5pt">
                    <v:textbox>
                      <w:txbxContent>
                        <w:p w14:paraId="354F19EF" w14:textId="77777777" w:rsidR="003A587C" w:rsidRPr="00042F2E" w:rsidRDefault="003A587C"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36A2B15A"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Основные средства;</w:t>
                          </w:r>
                        </w:p>
                        <w:p w14:paraId="1A7AA722"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 которые непосредственно не генерируют доход (программное обеспечение для внутреннего использования);</w:t>
                          </w:r>
                        </w:p>
                        <w:p w14:paraId="6E6A8A3B"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Возможно применение в качестве второго метода для про</w:t>
                          </w:r>
                          <w:r>
                            <w:rPr>
                              <w:rFonts w:ascii="Times New Roman" w:hAnsi="Times New Roman"/>
                              <w:sz w:val="16"/>
                              <w:szCs w:val="16"/>
                            </w:rPr>
                            <w:t>верки обоснованности результатов рыночного и доходного методов</w:t>
                          </w:r>
                          <w:r w:rsidRPr="00042F2E">
                            <w:rPr>
                              <w:rFonts w:ascii="Times New Roman" w:hAnsi="Times New Roman"/>
                              <w:sz w:val="16"/>
                              <w:szCs w:val="16"/>
                            </w:rPr>
                            <w:t>.</w:t>
                          </w:r>
                        </w:p>
                      </w:txbxContent>
                    </v:textbox>
                  </v:shape>
                  <v:shape id="Text Box 8" o:spid="_x0000_s1181" type="#_x0000_t202" style="position:absolute;left:21945;top:6290;width:20333;height:6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4DMEA&#10;AADbAAAADwAAAGRycy9kb3ducmV2LnhtbESPQYvCMBSE74L/ITzBm6ZbUaRrLOvCguxN7cXbo3m2&#10;ZZuXksS2/vuNIHgcZuYbZpePphU9Od9YVvCxTEAQl1Y3XCkoLj+LLQgfkDW2lknBgzzk++lkh5m2&#10;A5+oP4dKRAj7DBXUIXSZlL6syaBf2o44ejfrDIYoXSW1wyHCTSvTJNlIgw3HhRo7+q6p/DvfjYLj&#10;5hCuVOhfvUpXdihk6W6tV2o+G78+QQQawzv8ah+1gnQNz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cuAzBAAAA2wAAAA8AAAAAAAAAAAAAAAAAmAIAAGRycy9kb3du&#10;cmV2LnhtbFBLBQYAAAAABAAEAPUAAACGAwAAAAA=&#10;" strokeweight=".5pt">
                    <v:textbox>
                      <w:txbxContent>
                        <w:p w14:paraId="7E8F7F15" w14:textId="77777777" w:rsidR="003A587C" w:rsidRPr="00A00568" w:rsidRDefault="003A587C" w:rsidP="00A00568">
                          <w:pPr>
                            <w:spacing w:before="40" w:after="0" w:line="240" w:lineRule="auto"/>
                            <w:ind w:left="0"/>
                            <w:jc w:val="center"/>
                            <w:rPr>
                              <w:rFonts w:ascii="Times New Roman" w:hAnsi="Times New Roman"/>
                              <w:szCs w:val="16"/>
                            </w:rPr>
                          </w:pPr>
                          <w:r w:rsidRPr="00A00568">
                            <w:rPr>
                              <w:rFonts w:ascii="Times New Roman" w:hAnsi="Times New Roman"/>
                              <w:b/>
                              <w:i/>
                              <w:szCs w:val="16"/>
                            </w:rPr>
                            <w:t>Доходный подход</w:t>
                          </w:r>
                        </w:p>
                      </w:txbxContent>
                    </v:textbox>
                  </v:shape>
                  <v:shape id="Text Box 9" o:spid="_x0000_s1182" type="#_x0000_t202" style="position:absolute;left:21869;top:15283;width:20333;height:16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me78A&#10;AADbAAAADwAAAGRycy9kb3ducmV2LnhtbESPQYvCMBSE74L/ITzBm6ZWKFKNosKCeFN78fZonm2x&#10;eSlJ1tZ/b4SFPQ4z8w2z2Q2mFS9yvrGsYDFPQBCXVjdcKShuP7MVCB+QNbaWScGbPOy249EGc217&#10;vtDrGioRIexzVFCH0OVS+rImg35uO+LoPawzGKJ0ldQO+wg3rUyTJJMGG44LNXZ0rKl8Xn+NglN2&#10;CHcq9Fkv06XtC1m6R+uVmk6G/RpEoCH8h//aJ60gzeD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iZ7vwAAANsAAAAPAAAAAAAAAAAAAAAAAJgCAABkcnMvZG93bnJl&#10;di54bWxQSwUGAAAAAAQABAD1AAAAhAMAAAAA&#10;" strokeweight=".5pt">
                    <v:textbox>
                      <w:txbxContent>
                        <w:p w14:paraId="628EEC3C"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Основывается на следующем:</w:t>
                          </w:r>
                        </w:p>
                        <w:p w14:paraId="2009A83E"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1. Прямые методы:</w:t>
                          </w:r>
                        </w:p>
                        <w:p w14:paraId="2D882253"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освобождения от роялти</w:t>
                          </w:r>
                        </w:p>
                        <w:p w14:paraId="5A998EC9"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экономии затрат</w:t>
                          </w:r>
                        </w:p>
                        <w:p w14:paraId="50079D8B"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установления премиальных цен</w:t>
                          </w:r>
                        </w:p>
                        <w:p w14:paraId="4F33C63F"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метод премиальной прибыли</w:t>
                          </w:r>
                        </w:p>
                        <w:p w14:paraId="1049362E" w14:textId="77777777" w:rsidR="003A587C" w:rsidRPr="00042F2E" w:rsidRDefault="003A587C" w:rsidP="00D5475B">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2. Косвенные или остаточные методы:</w:t>
                          </w:r>
                        </w:p>
                        <w:p w14:paraId="63B04DA3"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д</w:t>
                          </w:r>
                          <w:r w:rsidRPr="00042F2E">
                            <w:rPr>
                              <w:rFonts w:ascii="Times New Roman" w:hAnsi="Times New Roman"/>
                              <w:sz w:val="16"/>
                              <w:szCs w:val="16"/>
                            </w:rPr>
                            <w:t>оходность активов (</w:t>
                          </w:r>
                          <w:r w:rsidRPr="00042F2E">
                            <w:rPr>
                              <w:rFonts w:ascii="Times New Roman" w:hAnsi="Times New Roman"/>
                              <w:sz w:val="16"/>
                              <w:szCs w:val="16"/>
                              <w:lang w:val="en-GB"/>
                            </w:rPr>
                            <w:t>ROA</w:t>
                          </w:r>
                          <w:r w:rsidRPr="00042F2E">
                            <w:rPr>
                              <w:rFonts w:ascii="Times New Roman" w:hAnsi="Times New Roman"/>
                              <w:sz w:val="16"/>
                              <w:szCs w:val="16"/>
                            </w:rPr>
                            <w:t>)</w:t>
                          </w:r>
                        </w:p>
                        <w:p w14:paraId="7D9F58A0"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остаточной доходности</w:t>
                          </w:r>
                        </w:p>
                        <w:p w14:paraId="65180056" w14:textId="77777777" w:rsidR="003A587C" w:rsidRPr="00042F2E" w:rsidRDefault="003A587C" w:rsidP="00D5475B">
                          <w:pPr>
                            <w:spacing w:before="40" w:after="0" w:line="240" w:lineRule="auto"/>
                            <w:ind w:left="0"/>
                            <w:jc w:val="left"/>
                            <w:rPr>
                              <w:rFonts w:ascii="Times New Roman" w:hAnsi="Times New Roman"/>
                              <w:sz w:val="16"/>
                              <w:szCs w:val="16"/>
                            </w:rPr>
                          </w:pPr>
                          <w:r w:rsidRPr="00042F2E">
                            <w:rPr>
                              <w:rFonts w:ascii="Times New Roman" w:hAnsi="Times New Roman"/>
                              <w:sz w:val="16"/>
                              <w:szCs w:val="16"/>
                            </w:rPr>
                            <w:t xml:space="preserve"> - </w:t>
                          </w:r>
                          <w:r>
                            <w:rPr>
                              <w:rFonts w:ascii="Times New Roman" w:hAnsi="Times New Roman"/>
                              <w:sz w:val="16"/>
                              <w:szCs w:val="16"/>
                            </w:rPr>
                            <w:t>м</w:t>
                          </w:r>
                          <w:r w:rsidRPr="00042F2E">
                            <w:rPr>
                              <w:rFonts w:ascii="Times New Roman" w:hAnsi="Times New Roman"/>
                              <w:sz w:val="16"/>
                              <w:szCs w:val="16"/>
                            </w:rPr>
                            <w:t>етод избыточной доходности (МЕЕМ).</w:t>
                          </w:r>
                        </w:p>
                      </w:txbxContent>
                    </v:textbox>
                  </v:shape>
                  <v:shape id="Text Box 10" o:spid="_x0000_s1183" type="#_x0000_t202" style="position:absolute;left:21869;top:33501;width:20333;height:1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D4MEA&#10;AADbAAAADwAAAGRycy9kb3ducmV2LnhtbESPQYvCMBSE74L/ITzBm6ZbQZeusayCIN7UXvb2aJ5t&#10;2ealJLGt/94sLHgcZuYbZpuPphU9Od9YVvCxTEAQl1Y3XCkobsfFJwgfkDW2lknBkzzku+lki5m2&#10;A1+ov4ZKRAj7DBXUIXSZlL6syaBf2o44enfrDIYoXSW1wyHCTSvTJFlLgw3HhRo7OtRU/l4fRsFp&#10;vQ8/VOizXqUrOxSydPfWKzWfjd9fIAKN4R3+b5+0gnQD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Cg+DBAAAA2wAAAA8AAAAAAAAAAAAAAAAAmAIAAGRycy9kb3du&#10;cmV2LnhtbFBLBQYAAAAABAAEAPUAAACGAwAAAAA=&#10;" strokeweight=".5pt">
                    <v:textbox>
                      <w:txbxContent>
                        <w:p w14:paraId="61AAEE1F" w14:textId="77777777" w:rsidR="003A587C" w:rsidRPr="00042F2E" w:rsidRDefault="003A587C" w:rsidP="007033AD">
                          <w:pPr>
                            <w:spacing w:before="40" w:after="0" w:line="240" w:lineRule="auto"/>
                            <w:ind w:left="0"/>
                            <w:jc w:val="left"/>
                            <w:rPr>
                              <w:rFonts w:ascii="Times New Roman" w:hAnsi="Times New Roman"/>
                              <w:b/>
                              <w:sz w:val="16"/>
                              <w:szCs w:val="16"/>
                            </w:rPr>
                          </w:pPr>
                          <w:r w:rsidRPr="00042F2E">
                            <w:rPr>
                              <w:rFonts w:ascii="Times New Roman" w:hAnsi="Times New Roman"/>
                              <w:b/>
                              <w:sz w:val="16"/>
                              <w:szCs w:val="16"/>
                            </w:rPr>
                            <w:t>Примеры применения:</w:t>
                          </w:r>
                        </w:p>
                        <w:p w14:paraId="757E00F0"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Нематериальные активы;</w:t>
                          </w:r>
                        </w:p>
                        <w:p w14:paraId="7DF6E3AE"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Инвестиционное имущество;</w:t>
                          </w:r>
                        </w:p>
                        <w:p w14:paraId="03898B04"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Финансовые инструменты;</w:t>
                          </w:r>
                        </w:p>
                        <w:p w14:paraId="4EA6D538" w14:textId="77777777" w:rsidR="003A587C" w:rsidRPr="00042F2E" w:rsidRDefault="003A587C" w:rsidP="007033AD">
                          <w:pPr>
                            <w:spacing w:before="40" w:after="0" w:line="240" w:lineRule="auto"/>
                            <w:ind w:left="0"/>
                            <w:jc w:val="left"/>
                            <w:rPr>
                              <w:rFonts w:ascii="Times New Roman" w:hAnsi="Times New Roman"/>
                              <w:sz w:val="16"/>
                              <w:szCs w:val="16"/>
                            </w:rPr>
                          </w:pPr>
                          <w:r>
                            <w:rPr>
                              <w:rFonts w:ascii="Times New Roman" w:hAnsi="Times New Roman"/>
                              <w:sz w:val="16"/>
                              <w:szCs w:val="16"/>
                            </w:rPr>
                            <w:t xml:space="preserve"> - </w:t>
                          </w:r>
                          <w:r w:rsidRPr="00042F2E">
                            <w:rPr>
                              <w:rFonts w:ascii="Times New Roman" w:hAnsi="Times New Roman"/>
                              <w:sz w:val="16"/>
                              <w:szCs w:val="16"/>
                            </w:rPr>
                            <w:t>Нефинансовые активы.</w:t>
                          </w:r>
                        </w:p>
                      </w:txbxContent>
                    </v:textbox>
                  </v:shape>
                  <v:line id="Straight Connector 12" o:spid="_x0000_s1184" style="position:absolute;visibility:visible;mso-wrap-style:square" from="9875,13167" to="9875,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GHcEAAADbAAAADwAAAGRycy9kb3ducmV2LnhtbERPz2vCMBS+D/wfwhN2m6kONq1GEUEc&#10;DGHWHTw+kmdTbV5qk9Xuv18Owo4f3+/Fqne16KgNlWcF41EGglh7U3Gp4Pu4fZmCCBHZYO2ZFPxS&#10;gNVy8LTA3Pg7H6grYilSCIccFdgYm1zKoC05DCPfECfu7FuHMcG2lKbFewp3tZxk2Zt0WHFqsNjQ&#10;xpK+Fj9OgayLTF8+b9P3k92Z12O311+HmVLPw349BxGpj//ih/vDKJikselL+g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QYdwQAAANsAAAAPAAAAAAAAAAAAAAAA&#10;AKECAABkcnMvZG93bnJldi54bWxQSwUGAAAAAAQABAD5AAAAjwMAAAAA&#10;" strokeweight="2pt">
                    <v:shadow on="t" color="black" opacity="24903f" origin=",.5" offset="0,.55556mm"/>
                  </v:line>
                  <v:line id="Straight Connector 14" o:spid="_x0000_s1185" style="position:absolute;visibility:visible;mso-wrap-style:square" from="31382,13167" to="31382,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jhsQAAADbAAAADwAAAGRycy9kb3ducmV2LnhtbESPQWsCMRSE7wX/Q3iCt5pVoepqFCmU&#10;CqWgaw89PpLnZtvNy3YT1/Xfm0Khx2FmvmHW297VoqM2VJ4VTMYZCGLtTcWlgo/Ty+MCRIjIBmvP&#10;pOBGAbabwcMac+OvfKSuiKVIEA45KrAxNrmUQVtyGMa+IU7e2bcOY5JtKU2L1wR3tZxm2ZN0WHFa&#10;sNjQsyX9XVycAlkXmf56+1nMP+2rmZ26d304LpUaDfvdCkSkPv6H/9p7o2C6hN8v6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aOGxAAAANsAAAAPAAAAAAAAAAAA&#10;AAAAAKECAABkcnMvZG93bnJldi54bWxQSwUGAAAAAAQABAD5AAAAkgMAAAAA&#10;" strokeweight="2pt">
                    <v:shadow on="t" color="black" opacity="24903f" origin=",.5" offset="0,.55556mm"/>
                  </v:line>
                  <v:line id="Straight Connector 15" o:spid="_x0000_s1186" style="position:absolute;visibility:visible;mso-wrap-style:square" from="53620,23481" to="53620,25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cxsIAAADbAAAADwAAAGRycy9kb3ducmV2LnhtbERPy2oCMRTdC/2HcAvdaaYKPkajFKG0&#10;IIKOXbi8JNfJtJOb6SQdx783C6HLw3mvNr2rRUdtqDwreB1lIIi1NxWXCr5O78M5iBCRDdaeScGN&#10;AmzWT4MV5sZf+UhdEUuRQjjkqMDG2ORSBm3JYRj5hjhxF986jAm2pTQtXlO4q+U4y6bSYcWpwWJD&#10;W0v6p/hzCmRdZPp79zufne2HmZy6vT4cF0q9PPdvSxCR+vgvfrg/jYJJWp++pB8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6cxsIAAADbAAAADwAAAAAAAAAAAAAA&#10;AAChAgAAZHJzL2Rvd25yZXYueG1sUEsFBgAAAAAEAAQA+QAAAJADAAAAAA==&#10;" strokeweight="2pt">
                    <v:shadow on="t" color="black" opacity="24903f" origin=",.5" offset="0,.55556mm"/>
                  </v:line>
                  <v:line id="Straight Connector 16" o:spid="_x0000_s1187" style="position:absolute;visibility:visible;mso-wrap-style:square" from="53547,13164" to="53547,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5XcQAAADbAAAADwAAAGRycy9kb3ducmV2LnhtbESPQWsCMRSE7wX/Q3iCt5q1QqurUaRQ&#10;LBShrh48PpLnZnXzst2k6/bfN0Khx2FmvmGW697VoqM2VJ4VTMYZCGLtTcWlguPh7XEGIkRkg7Vn&#10;UvBDAdarwcMSc+NvvKeuiKVIEA45KrAxNrmUQVtyGMa+IU7e2bcOY5JtKU2LtwR3tXzKsmfpsOK0&#10;YLGhV0v6Wnw7BbIuMn35+Jq9nOzWTA/dTn/u50qNhv1mASJSH//Df+13o2A6gf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jldxAAAANsAAAAPAAAAAAAAAAAA&#10;AAAAAKECAABkcnMvZG93bnJldi54bWxQSwUGAAAAAAQABAD5AAAAkgMAAAAA&#10;" strokeweight="2pt">
                    <v:shadow on="t" color="black" opacity="24903f" origin=",.5" offset="0,.55556mm"/>
                  </v:line>
                  <v:line id="Straight Connector 17" o:spid="_x0000_s1188" style="position:absolute;visibility:visible;mso-wrap-style:square" from="32040,31674" to="32040,3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h/cYAAADcAAAADwAAAGRycy9kb3ducmV2LnhtbESPQUsDMRCF7wX/QxihtzZrC1rXpkUE&#10;sSCC3XrwOCTjZnUzWTfpdvvvOwfB2wzvzXvfrLdjaNVAfWoiG7iZF6CIbXQN1wY+Ds+zFaiUkR22&#10;kcnAmRJsN1eTNZYunnhPQ5VrJSGcSjTgc+5KrZP1FDDNY0cs2lfsA2ZZ+1q7Hk8SHlq9KIpbHbBh&#10;afDY0ZMn+1MdgwHdVoX9fv1d3X36F7c8DG/2fX9vzPR6fHwAlWnM/+a/650T/IXQyjMygd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of3GAAAA3AAAAA8AAAAAAAAA&#10;AAAAAAAAoQIAAGRycy9kb3ducmV2LnhtbFBLBQYAAAAABAAEAPkAAACUAwAAAAA=&#10;" strokeweight="2pt">
                    <v:shadow on="t" color="black" opacity="24903f" origin=",.5" offset="0,.55556mm"/>
                  </v:line>
                  <v:shape id="Straight Arrow Connector 18" o:spid="_x0000_s1189" type="#_x0000_t32" style="position:absolute;left:31455;top:3072;width:0;height:3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mvsIAAADcAAAADwAAAGRycy9kb3ducmV2LnhtbERPTWvCQBC9C/0PyxR6Ed2YorWpqxSh&#10;KnjSCl6H7CQbzM6G7DbGf98VBG/zeJ+zWPW2Fh21vnKsYDJOQBDnTldcKjj9/ozmIHxA1lg7JgU3&#10;8rBavgwWmGl35QN1x1CKGMI+QwUmhCaT0ueGLPqxa4gjV7jWYoiwLaVu8RrDbS3TJJlJixXHBoMN&#10;rQ3ll+OfVVCkmibDy9lsP6ZYrPfvadfVG6XeXvvvLxCB+vAUP9w7Heenn3B/Jl4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emvsIAAADcAAAADwAAAAAAAAAAAAAA&#10;AAChAgAAZHJzL2Rvd25yZXYueG1sUEsFBgAAAAAEAAQA+QAAAJADAAAAAA==&#10;">
                    <v:stroke endarrow="open"/>
                  </v:shape>
                  <v:shape id="Straight Arrow Connector 19" o:spid="_x0000_s1190" type="#_x0000_t32" style="position:absolute;left:13606;top:3072;width:12070;height:3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qCsYAAADcAAAADwAAAGRycy9kb3ducmV2LnhtbESPQWvCQBCF7wX/wzJCL6VuWkEkdRUp&#10;FEQKovbS25CdZIPZ2TS7xthf7xwEbzO8N+99s1gNvlE9dbEObOBtkoEiLoKtuTLwc/x6nYOKCdli&#10;E5gMXCnCajl6WmBuw4X31B9SpSSEY44GXEptrnUsHHmMk9ASi1aGzmOStau07fAi4b7R71k20x5r&#10;lgaHLX06Kk6Hszfwsv+tq7I8f1/j9H83z7a7P1f0xjyPh/UHqERDepjv1xsr+FPBl2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KgrGAAAA3AAAAA8AAAAAAAAA&#10;AAAAAAAAoQIAAGRycy9kb3ducmV2LnhtbFBLBQYAAAAABAAEAPkAAACUAwAAAAA=&#10;">
                    <v:stroke endarrow="open"/>
                  </v:shape>
                  <v:shape id="Straight Arrow Connector 20" o:spid="_x0000_s1191" type="#_x0000_t32" style="position:absolute;left:38916;top:3072;width:11924;height:3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g8ZcIAAADcAAAADwAAAGRycy9kb3ducmV2LnhtbERPS2vCQBC+F/wPywi9FN0kUpXoKiLU&#10;FnryAV6H7CQbzM6G7Brjv+8WCr3Nx/ec9Xawjeip87VjBek0AUFcOF1zpeBy/pgsQfiArLFxTAqe&#10;5GG7Gb2sMdfuwUfqT6ESMYR9jgpMCG0upS8MWfRT1xJHrnSdxRBhV0nd4SOG20ZmSTKXFmuODQZb&#10;2hsqbqe7VVBmmtK329V8Lt6x3H/Psr5vDkq9jofdCkSgIfyL/9xfOs6fpf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g8ZcIAAADcAAAADwAAAAAAAAAAAAAA&#10;AAChAgAAZHJzL2Rvd25yZXYueG1sUEsFBgAAAAAEAAQA+QAAAJADAAAAAA==&#10;">
                    <v:stroke endarrow="open"/>
                  </v:shape>
                </v:group>
                <w10:anchorlock/>
              </v:group>
            </w:pict>
          </mc:Fallback>
        </mc:AlternateContent>
      </w:r>
    </w:p>
    <w:p w14:paraId="7763876E"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404F8EBB"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47237ADE"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372D75CF" w14:textId="77777777" w:rsidR="00EB24FC" w:rsidRDefault="00EB24FC" w:rsidP="00A00568">
      <w:pPr>
        <w:autoSpaceDE w:val="0"/>
        <w:autoSpaceDN w:val="0"/>
        <w:adjustRightInd w:val="0"/>
        <w:spacing w:before="60" w:line="240" w:lineRule="auto"/>
        <w:ind w:left="0"/>
        <w:rPr>
          <w:rFonts w:ascii="Times New Roman" w:hAnsi="Times New Roman"/>
          <w:bCs/>
          <w:sz w:val="16"/>
        </w:rPr>
      </w:pPr>
    </w:p>
    <w:p w14:paraId="660D53E6" w14:textId="77777777" w:rsidR="004A6099" w:rsidRPr="004A6099" w:rsidRDefault="004A6099" w:rsidP="00A00568">
      <w:pPr>
        <w:autoSpaceDE w:val="0"/>
        <w:autoSpaceDN w:val="0"/>
        <w:adjustRightInd w:val="0"/>
        <w:spacing w:before="60" w:line="240" w:lineRule="auto"/>
        <w:ind w:left="0"/>
        <w:rPr>
          <w:rFonts w:ascii="Times New Roman" w:hAnsi="Times New Roman"/>
          <w:bCs/>
          <w:sz w:val="16"/>
        </w:rPr>
      </w:pPr>
      <w:r w:rsidRPr="004A6099">
        <w:rPr>
          <w:rFonts w:ascii="Times New Roman" w:hAnsi="Times New Roman"/>
          <w:bCs/>
          <w:sz w:val="16"/>
        </w:rPr>
        <w:t xml:space="preserve">* </w:t>
      </w:r>
      <w:r w:rsidR="00A00568">
        <w:rPr>
          <w:rFonts w:ascii="Times New Roman" w:hAnsi="Times New Roman"/>
          <w:bCs/>
          <w:sz w:val="16"/>
        </w:rPr>
        <w:t>официальный перевод технического руководства к Международным стандартам по оценке прилагается в Приложении 2</w:t>
      </w:r>
      <w:r w:rsidRPr="004A6099">
        <w:rPr>
          <w:rFonts w:ascii="Times New Roman" w:hAnsi="Times New Roman"/>
          <w:bCs/>
          <w:sz w:val="16"/>
        </w:rPr>
        <w:t>.</w:t>
      </w:r>
    </w:p>
    <w:p w14:paraId="28588642" w14:textId="77777777" w:rsid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lastRenderedPageBreak/>
        <w:t>Рыночный подход</w:t>
      </w:r>
      <w:r>
        <w:rPr>
          <w:rFonts w:ascii="Times New Roman" w:hAnsi="Times New Roman"/>
          <w:b/>
          <w:bCs/>
        </w:rPr>
        <w:t xml:space="preserve">. </w:t>
      </w:r>
      <w:r w:rsidRPr="004B37E4">
        <w:rPr>
          <w:rFonts w:ascii="Times New Roman" w:hAnsi="Times New Roman"/>
          <w:bCs/>
        </w:rPr>
        <w:t>При рыночном подходе используются цены и другая уместная информация, генерируемая рыночными операциями с идентичными или сопоставимыми (то есть аналогичными) активами, обязательствами или группой активов и обязательств, такой как бизнес. Например, в методах оценки, совместимых с рыночным подходом, часто используются рыночные множители, возникающие из комплекта сопоставимых показателей. Множители могут находиться в одних диапазонах с другим множителем по каждому сопоставимому показателю. Для выбора надлежащего множителя из диапазона требуется использовать суждение с учетом качественных и количественных факторов, специфических для оценки. Методы оценки, совместимые с рыночным подходом, включают матричное ценообразование. Матричное ценообразование – это математический метод, используемый преимущественно для оценки некоторых видов финансовых инструментов, таких как долговые ценные бумаги, не основываясь лишь на котируемых ценах на определенные ценные бумаги, а скорее на отношении ценных бумаг к другим котируемым ценным бумагам, используемым как ориентир</w:t>
      </w:r>
      <w:r>
        <w:rPr>
          <w:rFonts w:ascii="Times New Roman" w:hAnsi="Times New Roman"/>
          <w:bCs/>
        </w:rPr>
        <w:t xml:space="preserve">. </w:t>
      </w:r>
    </w:p>
    <w:p w14:paraId="67235470" w14:textId="77777777" w:rsid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Затратный подход.</w:t>
      </w:r>
      <w:r w:rsidRPr="004B37E4">
        <w:rPr>
          <w:rFonts w:ascii="Times New Roman" w:hAnsi="Times New Roman"/>
          <w:bCs/>
        </w:rPr>
        <w:t xml:space="preserve"> При затратном подходе отражается сумма, которая потребовалась бы в настоящий момент для замены производительной способности актива (часто называемой текущей стоимостью замещения). С точки зрения продавца как участника рынка цена, которая была бы получена за актив, основана на той сумме, которую покупатель как участник рынка заплатит, чтобы приобрести или построить замещающий актив, обладающий сопоставимой пользой, с учетом морального износа. Причина этого заключается в том, что покупатель как участник рынка не заплатил бы за актив сумму больше, чем сумма, за которую он мог бы заменить производительную способность данного актива. Моральный износ включает в себя физическое ухудшение, функциональное (технологическое) устаревание и экономическое (внешнее) устаревание, и является более широким понятием, чем износ в целях подготовки и представления финансовой отчетности (распределение исторической стоимости) или налоговых целях (использование определенных сроков полезной службы). Во многих случаях метод текущей стоимости замещения используется для оценки справедливой стоимости материальных активов, которые используются в комбинации с другими активами или с други</w:t>
      </w:r>
      <w:r>
        <w:rPr>
          <w:rFonts w:ascii="Times New Roman" w:hAnsi="Times New Roman"/>
          <w:bCs/>
        </w:rPr>
        <w:t xml:space="preserve">ми активами и обязательствами. </w:t>
      </w:r>
    </w:p>
    <w:p w14:paraId="516B2AF2" w14:textId="77777777" w:rsidR="004B37E4" w:rsidRPr="004B37E4" w:rsidRDefault="004B37E4" w:rsidP="004B37E4">
      <w:pPr>
        <w:autoSpaceDE w:val="0"/>
        <w:autoSpaceDN w:val="0"/>
        <w:adjustRightInd w:val="0"/>
        <w:spacing w:before="240" w:line="240" w:lineRule="auto"/>
        <w:ind w:left="0"/>
        <w:rPr>
          <w:rFonts w:ascii="Times New Roman" w:hAnsi="Times New Roman"/>
          <w:bCs/>
        </w:rPr>
      </w:pPr>
      <w:r w:rsidRPr="004B37E4">
        <w:rPr>
          <w:rFonts w:ascii="Times New Roman" w:hAnsi="Times New Roman"/>
          <w:b/>
          <w:bCs/>
        </w:rPr>
        <w:t>Доходный подход.</w:t>
      </w:r>
      <w:r>
        <w:rPr>
          <w:rFonts w:ascii="Times New Roman" w:hAnsi="Times New Roman"/>
          <w:bCs/>
        </w:rPr>
        <w:t xml:space="preserve"> </w:t>
      </w:r>
      <w:r w:rsidRPr="004B37E4">
        <w:rPr>
          <w:rFonts w:ascii="Times New Roman" w:hAnsi="Times New Roman"/>
          <w:bCs/>
        </w:rPr>
        <w:t xml:space="preserve">При использовании доходного подхода будущие суммы (например, потоки денежных средств или доходы и расходы) преобразовываются в единую сумму на текущий момент (то есть дисконтированную). При использовании доходного подхода оценка справедливой стоимости отражает текущие рыночные ожидания в отношении таких будущих сумм. Такие методы оценки включают, например, следующее: </w:t>
      </w:r>
    </w:p>
    <w:p w14:paraId="175B7316" w14:textId="5A888662" w:rsidR="004B37E4" w:rsidRP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методы оценки по приведенной стоимости</w:t>
      </w:r>
      <w:r w:rsidR="0016170E">
        <w:rPr>
          <w:rFonts w:ascii="Times New Roman" w:hAnsi="Times New Roman"/>
          <w:bCs/>
        </w:rPr>
        <w:t xml:space="preserve">, как описано в Приложении 1 </w:t>
      </w:r>
      <w:r w:rsidR="00802136">
        <w:rPr>
          <w:rFonts w:ascii="Times New Roman" w:hAnsi="Times New Roman"/>
          <w:bCs/>
        </w:rPr>
        <w:t>"</w:t>
      </w:r>
      <w:r w:rsidR="0016170E" w:rsidRPr="0016170E">
        <w:rPr>
          <w:rFonts w:ascii="Times New Roman" w:hAnsi="Times New Roman"/>
          <w:bCs/>
        </w:rPr>
        <w:t>Методы оценки по приведенной стоимости</w:t>
      </w:r>
      <w:r w:rsidR="00802136">
        <w:rPr>
          <w:rFonts w:ascii="Times New Roman" w:hAnsi="Times New Roman"/>
          <w:bCs/>
        </w:rPr>
        <w:t>"</w:t>
      </w:r>
      <w:r w:rsidRPr="004B37E4">
        <w:rPr>
          <w:rFonts w:ascii="Times New Roman" w:hAnsi="Times New Roman"/>
          <w:bCs/>
        </w:rPr>
        <w:t xml:space="preserve">; </w:t>
      </w:r>
    </w:p>
    <w:p w14:paraId="2A5ADF6C" w14:textId="77777777" w:rsidR="004B37E4" w:rsidRP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 xml:space="preserve">модели оценки опциона, такие как формула </w:t>
      </w:r>
      <w:proofErr w:type="spellStart"/>
      <w:r w:rsidRPr="004B37E4">
        <w:rPr>
          <w:rFonts w:ascii="Times New Roman" w:hAnsi="Times New Roman"/>
          <w:bCs/>
        </w:rPr>
        <w:t>Блэка</w:t>
      </w:r>
      <w:proofErr w:type="spellEnd"/>
      <w:r w:rsidRPr="004B37E4">
        <w:rPr>
          <w:rFonts w:ascii="Times New Roman" w:hAnsi="Times New Roman"/>
          <w:bCs/>
        </w:rPr>
        <w:t>-</w:t>
      </w:r>
      <w:proofErr w:type="spellStart"/>
      <w:r w:rsidRPr="004B37E4">
        <w:rPr>
          <w:rFonts w:ascii="Times New Roman" w:hAnsi="Times New Roman"/>
          <w:bCs/>
        </w:rPr>
        <w:t>Шоулса</w:t>
      </w:r>
      <w:proofErr w:type="spellEnd"/>
      <w:r w:rsidRPr="004B37E4">
        <w:rPr>
          <w:rFonts w:ascii="Times New Roman" w:hAnsi="Times New Roman"/>
          <w:bCs/>
        </w:rPr>
        <w:t xml:space="preserve">-Мертона или биномиальная модель (то есть структурная модель), которые включают методы оценки по приведенной стоимости и отражают как временную, так и внутреннюю стоимость опциона; и </w:t>
      </w:r>
    </w:p>
    <w:p w14:paraId="7B39F032" w14:textId="77777777" w:rsidR="004B37E4" w:rsidRDefault="004B37E4" w:rsidP="00AE698A">
      <w:pPr>
        <w:numPr>
          <w:ilvl w:val="0"/>
          <w:numId w:val="257"/>
        </w:numPr>
        <w:autoSpaceDE w:val="0"/>
        <w:autoSpaceDN w:val="0"/>
        <w:adjustRightInd w:val="0"/>
        <w:spacing w:before="240" w:line="240" w:lineRule="auto"/>
        <w:rPr>
          <w:rFonts w:ascii="Times New Roman" w:hAnsi="Times New Roman"/>
          <w:bCs/>
        </w:rPr>
      </w:pPr>
      <w:r w:rsidRPr="004B37E4">
        <w:rPr>
          <w:rFonts w:ascii="Times New Roman" w:hAnsi="Times New Roman"/>
          <w:bCs/>
        </w:rPr>
        <w:t>метод дисконтированных денежных потоков, который используется для оценки справедливой стоимости нек</w:t>
      </w:r>
      <w:r>
        <w:rPr>
          <w:rFonts w:ascii="Times New Roman" w:hAnsi="Times New Roman"/>
          <w:bCs/>
        </w:rPr>
        <w:t xml:space="preserve">оторых нематериальных активов. </w:t>
      </w:r>
    </w:p>
    <w:p w14:paraId="78C0B6AE" w14:textId="77777777" w:rsidR="009E2B77" w:rsidRPr="002D4EA3" w:rsidRDefault="00F9744B" w:rsidP="006105D8">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1F4084">
        <w:rPr>
          <w:rFonts w:ascii="Times New Roman" w:hAnsi="Times New Roman"/>
        </w:rPr>
        <w:t xml:space="preserve">может использовать один или несколько методов оценки. </w:t>
      </w:r>
      <w:r w:rsidR="009E2B77" w:rsidRPr="002D4EA3">
        <w:rPr>
          <w:rFonts w:ascii="Times New Roman" w:hAnsi="Times New Roman"/>
        </w:rPr>
        <w:t>Если для оценки справедливой стоимости используются множественные методы оценки, то результаты (то есть соответствующие показатели справедливой стоимости) должны оцениваться путем рассмотрения целесообразности диапазона значений, обозначенных данными результатами. Оценка справедливой стоимости – это значение в пределах такого диапазона, которое наиболее точно представляет справедливую стоимость в сложившихся обстоятельствах.</w:t>
      </w:r>
    </w:p>
    <w:p w14:paraId="142D2F9E" w14:textId="75C4DC4D"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цена операции представляет собой справедливую стоимость при первоначальном признании и в последующих периодах для оценки справедливой стоимости будет использоваться метод оценки, при котором используются ненаблюдаемые исходные данные, такой метод оценки должен быть откалиброван таким образом, чтобы при первоначальном признании результат, полученный при использовании данного метода оценки, равнялся цене операции. Калибровка гарантирует отражение в методе оценки текущих рыночных условий и помогает </w:t>
      </w:r>
      <w:r w:rsidR="00F34077">
        <w:rPr>
          <w:rFonts w:ascii="Times New Roman" w:hAnsi="Times New Roman"/>
        </w:rPr>
        <w:t xml:space="preserve">Банку </w:t>
      </w:r>
      <w:r w:rsidR="00F34077" w:rsidRPr="002D4EA3">
        <w:rPr>
          <w:rFonts w:ascii="Times New Roman" w:hAnsi="Times New Roman"/>
        </w:rPr>
        <w:t>определить</w:t>
      </w:r>
      <w:r w:rsidRPr="002D4EA3">
        <w:rPr>
          <w:rFonts w:ascii="Times New Roman" w:hAnsi="Times New Roman"/>
        </w:rPr>
        <w:t xml:space="preserve">, необходимо ли корректировать метод оценки (например, актив или обязательство может иметь характеристику, которая не учитывается данным методом оценки). После первоначального признания при оценке справедливой стоимости с использованием метода или методов оценки, при которых </w:t>
      </w:r>
      <w:r w:rsidR="00F34077" w:rsidRPr="002D4EA3">
        <w:rPr>
          <w:rFonts w:ascii="Times New Roman" w:hAnsi="Times New Roman"/>
        </w:rPr>
        <w:t>используются ненаблюдаемые</w:t>
      </w:r>
      <w:r w:rsidRPr="002D4EA3">
        <w:rPr>
          <w:rFonts w:ascii="Times New Roman" w:hAnsi="Times New Roman"/>
        </w:rPr>
        <w:t xml:space="preserve"> исходные данные,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убедиться в том, что данные методы оценки отражают наблюдаемые рыночные данные (например, цену на аналогичный актив или обязательство) на дату оценки.</w:t>
      </w:r>
    </w:p>
    <w:p w14:paraId="2488845C" w14:textId="0551BDE5"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Методы оценки, используемые для оценки справедливой стоимости, должны применяться последовательно. Однако, необходимо вносить изменение в метод оценки или его применение (например, изменение </w:t>
      </w:r>
      <w:r w:rsidR="00F34077" w:rsidRPr="002D4EA3">
        <w:rPr>
          <w:rFonts w:ascii="Times New Roman" w:hAnsi="Times New Roman"/>
        </w:rPr>
        <w:t>его взвешенного</w:t>
      </w:r>
      <w:r w:rsidRPr="002D4EA3">
        <w:rPr>
          <w:rFonts w:ascii="Times New Roman" w:hAnsi="Times New Roman"/>
        </w:rPr>
        <w:t xml:space="preserve"> значения при использовании множественных методов оценки или изменение корректировки, применяемой к методу оценки), если такое изменение приводит к получению оценки, равной справедливой стоимости или наиболее точно представляющей ее в сложившихся обстоятельствах. Так может обстоять дело, если, например, имеет место любое из следующих событий:</w:t>
      </w:r>
    </w:p>
    <w:p w14:paraId="244A8D99"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развиваются новые рынки;</w:t>
      </w:r>
    </w:p>
    <w:p w14:paraId="5B26E7B2"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становится доступной новая информация;</w:t>
      </w:r>
    </w:p>
    <w:p w14:paraId="7E936B95"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ранее используемая информация больше не является доступной;</w:t>
      </w:r>
    </w:p>
    <w:p w14:paraId="78931DC0"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усовершенствуются методы оценки; или</w:t>
      </w:r>
    </w:p>
    <w:p w14:paraId="3EE93ADF" w14:textId="77777777" w:rsidR="009E2B77" w:rsidRPr="002D4EA3" w:rsidRDefault="009E2B77" w:rsidP="00AE698A">
      <w:pPr>
        <w:pStyle w:val="aa"/>
        <w:numPr>
          <w:ilvl w:val="0"/>
          <w:numId w:val="136"/>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изменяются рыночные условия.</w:t>
      </w:r>
    </w:p>
    <w:p w14:paraId="14845B0D" w14:textId="678D7973"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Изменения, возникающие в результате изменения метода оценки или его применения, должны отражаться в учете как изменение бухгалтерской оценки в соответствии с разделом 2 </w:t>
      </w:r>
      <w:r w:rsidR="00802136">
        <w:rPr>
          <w:rFonts w:ascii="Times New Roman" w:hAnsi="Times New Roman"/>
        </w:rPr>
        <w:t>"</w:t>
      </w:r>
      <w:r w:rsidRPr="002D4EA3">
        <w:rPr>
          <w:rFonts w:ascii="Times New Roman" w:hAnsi="Times New Roman"/>
        </w:rPr>
        <w:t>Изменения в учетной политике, расчетных оценках и ошибки (МСБУ 8)</w:t>
      </w:r>
      <w:r w:rsidR="00802136">
        <w:rPr>
          <w:rFonts w:ascii="Times New Roman" w:hAnsi="Times New Roman"/>
        </w:rPr>
        <w:t>"</w:t>
      </w:r>
      <w:r w:rsidRPr="002D4EA3">
        <w:rPr>
          <w:rFonts w:ascii="Times New Roman" w:hAnsi="Times New Roman"/>
        </w:rPr>
        <w:t xml:space="preserve"> главы 1. Однако раскрытие информации об изменении бухгалтерской оценки не требуется в отношении изменений, возникающих в результате изменения метода оценки или его применения.</w:t>
      </w:r>
    </w:p>
    <w:p w14:paraId="34A5B3A0" w14:textId="77777777" w:rsidR="009E2B77" w:rsidRPr="002D4EA3" w:rsidRDefault="009E2B77" w:rsidP="00F96B17">
      <w:pPr>
        <w:keepNext/>
        <w:autoSpaceDE w:val="0"/>
        <w:autoSpaceDN w:val="0"/>
        <w:adjustRightInd w:val="0"/>
        <w:spacing w:before="240" w:line="240" w:lineRule="auto"/>
        <w:ind w:left="0"/>
        <w:rPr>
          <w:rFonts w:ascii="Times New Roman" w:hAnsi="Times New Roman"/>
          <w:b/>
          <w:bCs/>
          <w:i/>
        </w:rPr>
      </w:pPr>
      <w:r w:rsidRPr="002D4EA3">
        <w:rPr>
          <w:rFonts w:ascii="Times New Roman" w:hAnsi="Times New Roman"/>
          <w:b/>
          <w:bCs/>
          <w:i/>
        </w:rPr>
        <w:t>Исходные данные для методов оценки</w:t>
      </w:r>
    </w:p>
    <w:p w14:paraId="53E8D9EA" w14:textId="76989E8A"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bCs/>
        </w:rPr>
        <w:t>Методы оценки, применяемые для оценки справедливой стоимости, должны максимально использовать уместные наблюдаемые исходные данные и минимально использовать ненаблюдаемые исходные данные.</w:t>
      </w:r>
      <w:r w:rsidR="006105D8" w:rsidRPr="006105D8">
        <w:rPr>
          <w:rFonts w:ascii="Times New Roman" w:hAnsi="Times New Roman"/>
          <w:bCs/>
        </w:rPr>
        <w:t xml:space="preserve"> </w:t>
      </w:r>
      <w:r w:rsidRPr="002D4EA3">
        <w:rPr>
          <w:rFonts w:ascii="Times New Roman" w:hAnsi="Times New Roman"/>
        </w:rPr>
        <w:t xml:space="preserve">Примеры рынков, на которых исходные данные могут быть наблюдаемыми для некоторых активов и обязательств (например, финансовые инструменты) включают </w:t>
      </w:r>
      <w:r w:rsidR="00E57EA2">
        <w:rPr>
          <w:rFonts w:ascii="Times New Roman" w:hAnsi="Times New Roman"/>
        </w:rPr>
        <w:t>биржевые (фондовые)</w:t>
      </w:r>
      <w:r w:rsidR="00E57EA2" w:rsidRPr="002D4EA3">
        <w:rPr>
          <w:rFonts w:ascii="Times New Roman" w:hAnsi="Times New Roman"/>
        </w:rPr>
        <w:t xml:space="preserve"> </w:t>
      </w:r>
      <w:r w:rsidRPr="002D4EA3">
        <w:rPr>
          <w:rFonts w:ascii="Times New Roman" w:hAnsi="Times New Roman"/>
        </w:rPr>
        <w:t xml:space="preserve">рынки, дилерские рынки, посреднические рынки и рынки </w:t>
      </w:r>
      <w:r w:rsidR="00802136">
        <w:rPr>
          <w:rFonts w:ascii="Times New Roman" w:hAnsi="Times New Roman"/>
        </w:rPr>
        <w:t>"</w:t>
      </w:r>
      <w:r w:rsidRPr="002D4EA3">
        <w:rPr>
          <w:rFonts w:ascii="Times New Roman" w:hAnsi="Times New Roman"/>
        </w:rPr>
        <w:t>от принципала к принципалу</w:t>
      </w:r>
      <w:r w:rsidR="00802136">
        <w:rPr>
          <w:rFonts w:ascii="Times New Roman" w:hAnsi="Times New Roman"/>
        </w:rPr>
        <w:t>"</w:t>
      </w:r>
      <w:r w:rsidRPr="002D4EA3">
        <w:rPr>
          <w:rFonts w:ascii="Times New Roman" w:hAnsi="Times New Roman"/>
        </w:rPr>
        <w:t>.</w:t>
      </w:r>
    </w:p>
    <w:p w14:paraId="26FCC937"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отбирать исходные данные, совместимые с характеристиками актива или обязательства, которые участники рынка учитывали бы при проведении операции с активом или обязательством. В некоторых случаях такие характеристики приводят к применению корректировки, такой как премия или дисконт (например, премия за контроль или дисконт неконтролирующей доли). Однако, оценка справедливой стоимости не должна включать премию или дисконт, который не согласуется с единицей учета, принятой в данном разделе, который требует или разрешает оценку справедливой стоимости. Премии или дисконты, которые отражают размер как характеристику пакета </w:t>
      </w:r>
      <w:r w:rsidR="00E57EA2">
        <w:rPr>
          <w:rFonts w:ascii="Times New Roman" w:hAnsi="Times New Roman"/>
        </w:rPr>
        <w:t xml:space="preserve">удерживаемого </w:t>
      </w:r>
      <w:r>
        <w:rPr>
          <w:rFonts w:ascii="Times New Roman" w:hAnsi="Times New Roman"/>
        </w:rPr>
        <w:t>Банком</w:t>
      </w:r>
      <w:r w:rsidR="009E2B77" w:rsidRPr="002D4EA3">
        <w:rPr>
          <w:rFonts w:ascii="Times New Roman" w:hAnsi="Times New Roman"/>
        </w:rPr>
        <w:t xml:space="preserve"> (особенно, блокирующий фактор, который корректирует котируемую цену актива или обязательства, потому что обычный суточный торговый оборот рынка недостаточен для поглощения того количества активов и обязательств, которое имеется у </w:t>
      </w:r>
      <w:r>
        <w:rPr>
          <w:rFonts w:ascii="Times New Roman" w:hAnsi="Times New Roman"/>
        </w:rPr>
        <w:t>Банка</w:t>
      </w:r>
      <w:r w:rsidR="009E2B77" w:rsidRPr="002D4EA3">
        <w:rPr>
          <w:rFonts w:ascii="Times New Roman" w:hAnsi="Times New Roman"/>
        </w:rPr>
        <w:t xml:space="preserve">), нежели как характеристику актива или обязательства (например, премия за контроль при оценке справедливой стоимости контролирующей доли), не должны учитываться при оценке справедливой стоимости. Во всех случаях при наличии на активном рынке котируемой цены (то есть </w:t>
      </w:r>
      <w:r w:rsidR="009E2B77" w:rsidRPr="002D4EA3">
        <w:rPr>
          <w:rFonts w:ascii="Times New Roman" w:hAnsi="Times New Roman"/>
          <w:iCs/>
        </w:rPr>
        <w:t>исходные данные 1 Уровня</w:t>
      </w:r>
      <w:r w:rsidR="009E2B77" w:rsidRPr="002D4EA3">
        <w:rPr>
          <w:rFonts w:ascii="Times New Roman" w:hAnsi="Times New Roman"/>
        </w:rPr>
        <w:t xml:space="preserve">) на актив или обязательство при оценке справедливой стоимости </w:t>
      </w:r>
      <w:r>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использовать такую цену без корректировки, за исключением случаев, предусмотренных ниже.</w:t>
      </w:r>
    </w:p>
    <w:p w14:paraId="4AC00956" w14:textId="77777777" w:rsidR="009E2B77" w:rsidRPr="002D4EA3" w:rsidRDefault="009E2B77" w:rsidP="00F96B17">
      <w:pPr>
        <w:autoSpaceDE w:val="0"/>
        <w:autoSpaceDN w:val="0"/>
        <w:adjustRightInd w:val="0"/>
        <w:spacing w:before="240" w:line="240" w:lineRule="auto"/>
        <w:ind w:left="0"/>
        <w:rPr>
          <w:rFonts w:ascii="Times New Roman" w:hAnsi="Times New Roman"/>
          <w:b/>
          <w:bCs/>
          <w:i/>
        </w:rPr>
      </w:pPr>
      <w:r w:rsidRPr="002D4EA3">
        <w:rPr>
          <w:rFonts w:ascii="Times New Roman" w:hAnsi="Times New Roman"/>
          <w:b/>
          <w:bCs/>
          <w:i/>
        </w:rPr>
        <w:t>Исходные данные, основанные на ценах покупки и продажи</w:t>
      </w:r>
    </w:p>
    <w:p w14:paraId="44331796"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Если актив или обязательство, оцениваемое по справедливой стоимости, имеет цену покупки и цену продажи (например, исходные данные дилерского рынка), цена в пределах спрэда по спросу и предложению, которая наиболее точно представляет справедливую стоимость в сложившихся обстоятельствах, должна использоваться для оценки справедливой стоимости независимо от того, к какой категории такие исходные данные относятся в пределах иерархии справедливой стоимости (то есть к 1, 2 или 3 Уровню). Использование цен на покупку по позициям активов и цен на продажу по позициям обязат</w:t>
      </w:r>
      <w:r w:rsidR="00CC7F72">
        <w:rPr>
          <w:rFonts w:ascii="Times New Roman" w:hAnsi="Times New Roman"/>
        </w:rPr>
        <w:t xml:space="preserve">ельств, является правом, но не </w:t>
      </w:r>
      <w:r w:rsidRPr="002D4EA3">
        <w:rPr>
          <w:rFonts w:ascii="Times New Roman" w:hAnsi="Times New Roman"/>
        </w:rPr>
        <w:t>обязательством.</w:t>
      </w:r>
    </w:p>
    <w:p w14:paraId="771CAC2E"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Настоящий раздел не исключает использование среднерыночного ценообразования или иных соглашений о ценах, которые используются участниками рынка в качестве практического подручного средства для оценки справедливой стоимости в пределах спрэда по спросу и предложению.</w:t>
      </w:r>
    </w:p>
    <w:p w14:paraId="220666FC"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6AA99834"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0740E7BF"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60075098" w14:textId="77777777" w:rsidR="002D6DB1" w:rsidRDefault="002D6DB1" w:rsidP="00F96B17">
      <w:pPr>
        <w:autoSpaceDE w:val="0"/>
        <w:autoSpaceDN w:val="0"/>
        <w:adjustRightInd w:val="0"/>
        <w:spacing w:before="240" w:line="240" w:lineRule="auto"/>
        <w:ind w:left="0"/>
        <w:rPr>
          <w:rFonts w:ascii="Times New Roman" w:hAnsi="Times New Roman"/>
          <w:b/>
          <w:bCs/>
          <w:i/>
        </w:rPr>
      </w:pPr>
    </w:p>
    <w:p w14:paraId="13ABB8A1"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3DD6B10F" w14:textId="77777777" w:rsidR="00EB24FC" w:rsidRDefault="00EB24FC" w:rsidP="00F96B17">
      <w:pPr>
        <w:autoSpaceDE w:val="0"/>
        <w:autoSpaceDN w:val="0"/>
        <w:adjustRightInd w:val="0"/>
        <w:spacing w:before="240" w:line="240" w:lineRule="auto"/>
        <w:ind w:left="0"/>
        <w:rPr>
          <w:rFonts w:ascii="Times New Roman" w:hAnsi="Times New Roman"/>
          <w:b/>
          <w:bCs/>
          <w:i/>
        </w:rPr>
      </w:pPr>
    </w:p>
    <w:p w14:paraId="70536B9B" w14:textId="77777777" w:rsidR="009731D7" w:rsidRDefault="009731D7" w:rsidP="00F96B17">
      <w:pPr>
        <w:autoSpaceDE w:val="0"/>
        <w:autoSpaceDN w:val="0"/>
        <w:adjustRightInd w:val="0"/>
        <w:spacing w:before="240" w:line="240" w:lineRule="auto"/>
        <w:ind w:left="0"/>
        <w:rPr>
          <w:rFonts w:ascii="Times New Roman" w:hAnsi="Times New Roman"/>
          <w:b/>
          <w:bCs/>
          <w:i/>
        </w:rPr>
      </w:pPr>
    </w:p>
    <w:p w14:paraId="4B540D5F" w14:textId="77777777" w:rsidR="00164AE3" w:rsidRPr="00164AE3" w:rsidRDefault="00164AE3" w:rsidP="00F96B17">
      <w:pPr>
        <w:autoSpaceDE w:val="0"/>
        <w:autoSpaceDN w:val="0"/>
        <w:adjustRightInd w:val="0"/>
        <w:spacing w:before="240" w:line="240" w:lineRule="auto"/>
        <w:ind w:left="0"/>
        <w:rPr>
          <w:rFonts w:ascii="Times New Roman" w:hAnsi="Times New Roman"/>
          <w:b/>
          <w:bCs/>
          <w:i/>
        </w:rPr>
      </w:pPr>
      <w:r>
        <w:rPr>
          <w:rFonts w:ascii="Times New Roman" w:hAnsi="Times New Roman"/>
          <w:b/>
          <w:bCs/>
          <w:i/>
        </w:rPr>
        <w:lastRenderedPageBreak/>
        <w:t>Иерархия справедливой стоимости</w:t>
      </w:r>
    </w:p>
    <w:p w14:paraId="7291DD49" w14:textId="77777777" w:rsidR="007F57C5" w:rsidRDefault="00032C6A"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Иерархия справедливой стоимости отражает значимос</w:t>
      </w:r>
      <w:r w:rsidR="00CC7F72">
        <w:rPr>
          <w:rFonts w:ascii="Times New Roman" w:hAnsi="Times New Roman"/>
          <w:bCs/>
        </w:rPr>
        <w:t>ть</w:t>
      </w:r>
      <w:r w:rsidR="009C04A2">
        <w:rPr>
          <w:rFonts w:ascii="Times New Roman" w:hAnsi="Times New Roman"/>
          <w:bCs/>
        </w:rPr>
        <w:t xml:space="preserve"> используемых исходных</w:t>
      </w:r>
      <w:r>
        <w:rPr>
          <w:rFonts w:ascii="Times New Roman" w:hAnsi="Times New Roman"/>
          <w:bCs/>
        </w:rPr>
        <w:t xml:space="preserve"> данных для определения справедливой стоимости.</w:t>
      </w:r>
      <w:r w:rsidR="005F577B" w:rsidRPr="005F577B">
        <w:rPr>
          <w:rFonts w:ascii="Times New Roman" w:hAnsi="Times New Roman"/>
          <w:bCs/>
        </w:rPr>
        <w:t xml:space="preserve"> </w:t>
      </w:r>
    </w:p>
    <w:p w14:paraId="60E32950" w14:textId="77777777" w:rsidR="00032C6A" w:rsidRPr="005F577B" w:rsidRDefault="005F577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Ниже представлено дерево решений в отношении применения уровней иерархии:</w:t>
      </w:r>
    </w:p>
    <w:p w14:paraId="05B4BC35" w14:textId="77777777" w:rsidR="001D42BD" w:rsidRDefault="00BD6A60" w:rsidP="001D42BD">
      <w:pPr>
        <w:ind w:left="0"/>
      </w:pPr>
      <w:r>
        <w:rPr>
          <w:noProof/>
          <w:lang w:eastAsia="ru-RU"/>
        </w:rPr>
        <mc:AlternateContent>
          <mc:Choice Requires="wpg">
            <w:drawing>
              <wp:inline distT="0" distB="0" distL="0" distR="0" wp14:anchorId="130CC540" wp14:editId="6BF7DF52">
                <wp:extent cx="6423025" cy="4315460"/>
                <wp:effectExtent l="9525" t="9525" r="6350" b="889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4315460"/>
                          <a:chOff x="0" y="0"/>
                          <a:chExt cx="6422746" cy="4315485"/>
                        </a:xfrm>
                      </wpg:grpSpPr>
                      <wps:wsp>
                        <wps:cNvPr id="2" name="Text Box 1"/>
                        <wps:cNvSpPr txBox="1">
                          <a:spLocks noChangeArrowheads="1"/>
                        </wps:cNvSpPr>
                        <wps:spPr bwMode="auto">
                          <a:xfrm>
                            <a:off x="1199693" y="14630"/>
                            <a:ext cx="1528445" cy="577850"/>
                          </a:xfrm>
                          <a:prstGeom prst="rect">
                            <a:avLst/>
                          </a:prstGeom>
                          <a:solidFill>
                            <a:srgbClr val="FFFFFF"/>
                          </a:solidFill>
                          <a:ln w="6350">
                            <a:solidFill>
                              <a:srgbClr val="000000"/>
                            </a:solidFill>
                            <a:miter lim="800000"/>
                            <a:headEnd/>
                            <a:tailEnd/>
                          </a:ln>
                        </wps:spPr>
                        <wps:txbx>
                          <w:txbxContent>
                            <w:p w14:paraId="7206AB2E" w14:textId="77777777" w:rsidR="003A587C" w:rsidRPr="008316BC" w:rsidRDefault="003A587C" w:rsidP="001D42BD">
                              <w:pPr>
                                <w:spacing w:after="0" w:line="240" w:lineRule="auto"/>
                                <w:ind w:left="0"/>
                                <w:jc w:val="center"/>
                                <w:rPr>
                                  <w:rFonts w:ascii="Times New Roman" w:hAnsi="Times New Roman"/>
                                  <w:b/>
                                  <w:sz w:val="18"/>
                                  <w:szCs w:val="18"/>
                                </w:rPr>
                              </w:pPr>
                              <w:r w:rsidRPr="008316BC">
                                <w:rPr>
                                  <w:rFonts w:ascii="Times New Roman" w:hAnsi="Times New Roman"/>
                                  <w:b/>
                                  <w:sz w:val="18"/>
                                  <w:szCs w:val="18"/>
                                </w:rPr>
                                <w:t>Ко</w:t>
                              </w:r>
                              <w:r>
                                <w:rPr>
                                  <w:rFonts w:ascii="Times New Roman" w:hAnsi="Times New Roman"/>
                                  <w:b/>
                                  <w:sz w:val="18"/>
                                  <w:szCs w:val="18"/>
                                </w:rPr>
                                <w:t>тировки</w:t>
                              </w:r>
                              <w:r w:rsidRPr="008316BC">
                                <w:rPr>
                                  <w:rFonts w:ascii="Times New Roman" w:hAnsi="Times New Roman"/>
                                  <w:b/>
                                  <w:sz w:val="18"/>
                                  <w:szCs w:val="18"/>
                                </w:rPr>
                                <w:t xml:space="preserve"> для идентичных активов\обязательств?</w:t>
                              </w:r>
                            </w:p>
                          </w:txbxContent>
                        </wps:txbx>
                        <wps:bodyPr rot="0" vert="horz" wrap="square" lIns="91440" tIns="45720" rIns="91440" bIns="45720" anchor="t" anchorCtr="0" upright="1">
                          <a:noAutofit/>
                        </wps:bodyPr>
                      </wps:wsp>
                      <wps:wsp>
                        <wps:cNvPr id="3" name="Text Box 2"/>
                        <wps:cNvSpPr txBox="1">
                          <a:spLocks noChangeArrowheads="1"/>
                        </wps:cNvSpPr>
                        <wps:spPr bwMode="auto">
                          <a:xfrm>
                            <a:off x="3562503" y="0"/>
                            <a:ext cx="1528445" cy="577850"/>
                          </a:xfrm>
                          <a:prstGeom prst="rect">
                            <a:avLst/>
                          </a:prstGeom>
                          <a:solidFill>
                            <a:srgbClr val="FFFFFF"/>
                          </a:solidFill>
                          <a:ln w="6350">
                            <a:solidFill>
                              <a:srgbClr val="000000"/>
                            </a:solidFill>
                            <a:miter lim="800000"/>
                            <a:headEnd/>
                            <a:tailEnd/>
                          </a:ln>
                        </wps:spPr>
                        <wps:txbx>
                          <w:txbxContent>
                            <w:p w14:paraId="6D38BFB3" w14:textId="77777777" w:rsidR="003A587C" w:rsidRPr="008316BC" w:rsidRDefault="003A587C" w:rsidP="001D42BD">
                              <w:pPr>
                                <w:spacing w:after="0" w:line="240" w:lineRule="auto"/>
                                <w:ind w:left="0"/>
                                <w:jc w:val="center"/>
                                <w:rPr>
                                  <w:rFonts w:ascii="Times New Roman" w:hAnsi="Times New Roman"/>
                                  <w:b/>
                                  <w:sz w:val="18"/>
                                  <w:szCs w:val="18"/>
                                </w:rPr>
                              </w:pPr>
                              <w:r>
                                <w:rPr>
                                  <w:rFonts w:ascii="Times New Roman" w:hAnsi="Times New Roman"/>
                                  <w:b/>
                                  <w:sz w:val="18"/>
                                  <w:szCs w:val="18"/>
                                </w:rPr>
                                <w:t>Наблюдаемые</w:t>
                              </w:r>
                              <w:r>
                                <w:rPr>
                                  <w:rFonts w:ascii="Times New Roman" w:hAnsi="Times New Roman"/>
                                  <w:b/>
                                  <w:sz w:val="18"/>
                                  <w:szCs w:val="18"/>
                                </w:rPr>
                                <w:br/>
                                <w:t xml:space="preserve"> данные </w:t>
                              </w:r>
                              <w:r w:rsidRPr="008316BC">
                                <w:rPr>
                                  <w:rFonts w:ascii="Times New Roman" w:hAnsi="Times New Roman"/>
                                  <w:b/>
                                  <w:sz w:val="18"/>
                                  <w:szCs w:val="18"/>
                                </w:rPr>
                                <w:t>для актива или обязательства?</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0" y="929030"/>
                            <a:ext cx="2033626" cy="3108960"/>
                          </a:xfrm>
                          <a:prstGeom prst="rect">
                            <a:avLst/>
                          </a:prstGeom>
                          <a:solidFill>
                            <a:srgbClr val="FFFFFF"/>
                          </a:solidFill>
                          <a:ln w="6350">
                            <a:solidFill>
                              <a:srgbClr val="000000"/>
                            </a:solidFill>
                            <a:miter lim="800000"/>
                            <a:headEnd/>
                            <a:tailEnd/>
                          </a:ln>
                        </wps:spPr>
                        <wps:txbx>
                          <w:txbxContent>
                            <w:p w14:paraId="0A141FBD" w14:textId="77777777" w:rsidR="003A587C" w:rsidRPr="008316BC" w:rsidRDefault="003A587C" w:rsidP="00803164">
                              <w:pPr>
                                <w:spacing w:after="0" w:line="240" w:lineRule="auto"/>
                                <w:rPr>
                                  <w:rFonts w:ascii="Times New Roman" w:hAnsi="Times New Roman"/>
                                  <w:sz w:val="18"/>
                                  <w:szCs w:val="18"/>
                                </w:rPr>
                              </w:pPr>
                              <w:r>
                                <w:rPr>
                                  <w:rFonts w:ascii="Times New Roman" w:hAnsi="Times New Roman"/>
                                  <w:b/>
                                  <w:sz w:val="18"/>
                                  <w:szCs w:val="18"/>
                                </w:rPr>
                                <w:t>УРОВЕНЬ 1</w:t>
                              </w:r>
                            </w:p>
                            <w:p w14:paraId="411243F7" w14:textId="77777777" w:rsidR="003A587C" w:rsidRDefault="003A587C" w:rsidP="00803164">
                              <w:pPr>
                                <w:spacing w:after="0" w:line="240" w:lineRule="auto"/>
                                <w:ind w:left="0"/>
                                <w:rPr>
                                  <w:rFonts w:ascii="Times New Roman" w:hAnsi="Times New Roman"/>
                                  <w:sz w:val="18"/>
                                  <w:szCs w:val="18"/>
                                </w:rPr>
                              </w:pPr>
                              <w:r w:rsidRPr="008316BC">
                                <w:rPr>
                                  <w:rFonts w:ascii="Times New Roman" w:hAnsi="Times New Roman"/>
                                  <w:sz w:val="18"/>
                                  <w:szCs w:val="18"/>
                                </w:rPr>
                                <w:t xml:space="preserve"> - котируемая цена на активном рынке</w:t>
                              </w:r>
                              <w:r>
                                <w:rPr>
                                  <w:rFonts w:ascii="Times New Roman" w:hAnsi="Times New Roman"/>
                                  <w:sz w:val="18"/>
                                  <w:szCs w:val="18"/>
                                </w:rPr>
                                <w:t>;</w:t>
                              </w:r>
                            </w:p>
                            <w:p w14:paraId="74C63E4F"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наиболее надежное доказательство</w:t>
                              </w:r>
                              <w:r>
                                <w:rPr>
                                  <w:rFonts w:ascii="Times New Roman" w:hAnsi="Times New Roman"/>
                                  <w:sz w:val="18"/>
                                  <w:szCs w:val="18"/>
                                </w:rPr>
                                <w:t>;</w:t>
                              </w:r>
                            </w:p>
                            <w:p w14:paraId="745145E5"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цена </w:t>
                              </w:r>
                              <w:r w:rsidRPr="008316BC">
                                <w:rPr>
                                  <w:rFonts w:ascii="Times New Roman" w:hAnsi="Times New Roman"/>
                                  <w:sz w:val="18"/>
                                  <w:szCs w:val="18"/>
                                </w:rPr>
                                <w:t>должна использоваться без корректировки всякий раз, когда она доступна</w:t>
                              </w:r>
                              <w:r>
                                <w:rPr>
                                  <w:rFonts w:ascii="Times New Roman" w:hAnsi="Times New Roman"/>
                                  <w:sz w:val="18"/>
                                  <w:szCs w:val="18"/>
                                </w:rPr>
                                <w:t>;</w:t>
                              </w:r>
                            </w:p>
                            <w:p w14:paraId="6CF3634A"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котировки </w:t>
                              </w:r>
                              <w:r w:rsidRPr="008316BC">
                                <w:rPr>
                                  <w:rFonts w:ascii="Times New Roman" w:hAnsi="Times New Roman"/>
                                  <w:sz w:val="18"/>
                                  <w:szCs w:val="18"/>
                                </w:rPr>
                                <w:t>доступны для многих финансовых активов и финансовых обязательств</w:t>
                              </w:r>
                              <w:r>
                                <w:rPr>
                                  <w:rFonts w:ascii="Times New Roman" w:hAnsi="Times New Roman"/>
                                  <w:sz w:val="18"/>
                                  <w:szCs w:val="18"/>
                                </w:rPr>
                                <w:t>.</w:t>
                              </w:r>
                            </w:p>
                            <w:p w14:paraId="50350CE3" w14:textId="77777777" w:rsidR="003A587C" w:rsidRDefault="003A587C" w:rsidP="001D42BD">
                              <w:pPr>
                                <w:spacing w:after="0" w:line="240" w:lineRule="auto"/>
                                <w:jc w:val="center"/>
                                <w:rPr>
                                  <w:rFonts w:ascii="Times New Roman" w:hAnsi="Times New Roman"/>
                                  <w:sz w:val="18"/>
                                  <w:szCs w:val="18"/>
                                </w:rPr>
                              </w:pPr>
                            </w:p>
                            <w:p w14:paraId="1E3C35D0"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О</w:t>
                              </w:r>
                              <w:r w:rsidRPr="008316BC">
                                <w:rPr>
                                  <w:rFonts w:ascii="Times New Roman" w:hAnsi="Times New Roman"/>
                                  <w:sz w:val="18"/>
                                  <w:szCs w:val="18"/>
                                </w:rPr>
                                <w:t>собое внимание уделяется определению следующего:</w:t>
                              </w:r>
                            </w:p>
                            <w:p w14:paraId="06E91BC5" w14:textId="5C1701C8"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14:paraId="37DB18AD"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 xml:space="preserve">может ли </w:t>
                              </w:r>
                              <w:r>
                                <w:rPr>
                                  <w:rFonts w:ascii="Times New Roman" w:hAnsi="Times New Roman"/>
                                  <w:sz w:val="18"/>
                                  <w:szCs w:val="18"/>
                                </w:rPr>
                                <w:t xml:space="preserve">Банк </w:t>
                              </w:r>
                              <w:r w:rsidRPr="008316BC">
                                <w:rPr>
                                  <w:rFonts w:ascii="Times New Roman" w:hAnsi="Times New Roman"/>
                                  <w:sz w:val="18"/>
                                  <w:szCs w:val="18"/>
                                </w:rPr>
                                <w:t>участвовать в операции с активом или обязательством по цене данного рынка на дату оценки.</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2194560" y="929030"/>
                            <a:ext cx="2033270" cy="3386455"/>
                          </a:xfrm>
                          <a:prstGeom prst="rect">
                            <a:avLst/>
                          </a:prstGeom>
                          <a:solidFill>
                            <a:srgbClr val="FFFFFF"/>
                          </a:solidFill>
                          <a:ln w="6350">
                            <a:solidFill>
                              <a:srgbClr val="000000"/>
                            </a:solidFill>
                            <a:miter lim="800000"/>
                            <a:headEnd/>
                            <a:tailEnd/>
                          </a:ln>
                        </wps:spPr>
                        <wps:txbx>
                          <w:txbxContent>
                            <w:p w14:paraId="3E02D03D" w14:textId="77777777" w:rsidR="003A587C" w:rsidRPr="008316BC" w:rsidRDefault="003A587C" w:rsidP="00803164">
                              <w:pPr>
                                <w:spacing w:after="0" w:line="240" w:lineRule="auto"/>
                                <w:rPr>
                                  <w:rFonts w:ascii="Times New Roman" w:hAnsi="Times New Roman"/>
                                  <w:sz w:val="18"/>
                                  <w:szCs w:val="18"/>
                                </w:rPr>
                              </w:pPr>
                              <w:r>
                                <w:rPr>
                                  <w:rFonts w:ascii="Times New Roman" w:hAnsi="Times New Roman"/>
                                  <w:b/>
                                  <w:sz w:val="18"/>
                                  <w:szCs w:val="18"/>
                                </w:rPr>
                                <w:t>УРОВЕНЬ 2</w:t>
                              </w:r>
                            </w:p>
                            <w:p w14:paraId="0CFB88E8"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Если а</w:t>
                              </w:r>
                              <w:r w:rsidRPr="008316BC">
                                <w:rPr>
                                  <w:rFonts w:ascii="Times New Roman" w:hAnsi="Times New Roman"/>
                                  <w:sz w:val="18"/>
                                  <w:szCs w:val="18"/>
                                </w:rPr>
                                <w:t>ктив или обязательство имеет определенный (договорной) период</w:t>
                              </w:r>
                              <w:r>
                                <w:rPr>
                                  <w:rFonts w:ascii="Times New Roman" w:hAnsi="Times New Roman"/>
                                  <w:sz w:val="18"/>
                                  <w:szCs w:val="18"/>
                                </w:rPr>
                                <w:t xml:space="preserve">, </w:t>
                              </w:r>
                              <w:r w:rsidRPr="008316BC">
                                <w:rPr>
                                  <w:rFonts w:ascii="Times New Roman" w:hAnsi="Times New Roman"/>
                                  <w:sz w:val="18"/>
                                  <w:szCs w:val="18"/>
                                </w:rPr>
                                <w:t>исходные данные должны быть наблюдаемыми для практически всего срока действия</w:t>
                              </w:r>
                              <w:r>
                                <w:rPr>
                                  <w:rFonts w:ascii="Times New Roman" w:hAnsi="Times New Roman"/>
                                  <w:sz w:val="18"/>
                                  <w:szCs w:val="18"/>
                                </w:rPr>
                                <w:t xml:space="preserve"> и могут включать следующее:</w:t>
                              </w:r>
                              <w:r w:rsidRPr="008316BC">
                                <w:rPr>
                                  <w:rFonts w:ascii="Times New Roman" w:hAnsi="Times New Roman"/>
                                  <w:sz w:val="18"/>
                                  <w:szCs w:val="18"/>
                                </w:rPr>
                                <w:t xml:space="preserve"> </w:t>
                              </w:r>
                            </w:p>
                            <w:p w14:paraId="28BFF078"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аналогичные активы или обязательства на активных рынках</w:t>
                              </w:r>
                              <w:r>
                                <w:rPr>
                                  <w:rFonts w:ascii="Times New Roman" w:hAnsi="Times New Roman"/>
                                  <w:sz w:val="18"/>
                                  <w:szCs w:val="18"/>
                                </w:rPr>
                                <w:t>;</w:t>
                              </w:r>
                            </w:p>
                            <w:p w14:paraId="6678EA4F" w14:textId="4CA715AF"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14:paraId="47C1B3D0"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w:t>
                              </w:r>
                              <w:r>
                                <w:rPr>
                                  <w:rFonts w:ascii="Times New Roman" w:hAnsi="Times New Roman"/>
                                  <w:sz w:val="18"/>
                                  <w:szCs w:val="18"/>
                                </w:rPr>
                                <w:t xml:space="preserve"> (</w:t>
                              </w:r>
                              <w:proofErr w:type="gramStart"/>
                              <w:r>
                                <w:rPr>
                                  <w:rFonts w:ascii="Times New Roman" w:hAnsi="Times New Roman"/>
                                  <w:sz w:val="18"/>
                                  <w:szCs w:val="18"/>
                                </w:rPr>
                                <w:t>например</w:t>
                              </w:r>
                              <w:proofErr w:type="gramEnd"/>
                              <w:r>
                                <w:rPr>
                                  <w:rFonts w:ascii="Times New Roman" w:hAnsi="Times New Roman"/>
                                  <w:sz w:val="18"/>
                                  <w:szCs w:val="18"/>
                                </w:rPr>
                                <w:t xml:space="preserve">: </w:t>
                              </w:r>
                              <w:r w:rsidRPr="008316BC">
                                <w:rPr>
                                  <w:rFonts w:ascii="Times New Roman" w:hAnsi="Times New Roman"/>
                                  <w:sz w:val="18"/>
                                  <w:szCs w:val="18"/>
                                </w:rPr>
                                <w:t>ставки вознаграждения и кривые доходности, наблюдаемые с</w:t>
                              </w:r>
                              <w:r>
                                <w:rPr>
                                  <w:rFonts w:ascii="Times New Roman" w:hAnsi="Times New Roman"/>
                                  <w:sz w:val="18"/>
                                  <w:szCs w:val="18"/>
                                </w:rPr>
                                <w:t xml:space="preserve"> обычно котируемыми интервалами, </w:t>
                              </w:r>
                              <w:r w:rsidRPr="008316BC">
                                <w:rPr>
                                  <w:rFonts w:ascii="Times New Roman" w:hAnsi="Times New Roman"/>
                                  <w:sz w:val="18"/>
                                  <w:szCs w:val="18"/>
                                </w:rPr>
                                <w:t>подразум</w:t>
                              </w:r>
                              <w:r>
                                <w:rPr>
                                  <w:rFonts w:ascii="Times New Roman" w:hAnsi="Times New Roman"/>
                                  <w:sz w:val="18"/>
                                  <w:szCs w:val="18"/>
                                </w:rPr>
                                <w:t>еваемая волатильность и кредитные спреды);</w:t>
                              </w:r>
                            </w:p>
                            <w:p w14:paraId="6D1C079B"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подтверждаемые рынком исходные данные.</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4389120" y="921715"/>
                            <a:ext cx="2033626" cy="2465222"/>
                          </a:xfrm>
                          <a:prstGeom prst="rect">
                            <a:avLst/>
                          </a:prstGeom>
                          <a:solidFill>
                            <a:srgbClr val="FFFFFF"/>
                          </a:solidFill>
                          <a:ln w="6350">
                            <a:solidFill>
                              <a:srgbClr val="000000"/>
                            </a:solidFill>
                            <a:miter lim="800000"/>
                            <a:headEnd/>
                            <a:tailEnd/>
                          </a:ln>
                        </wps:spPr>
                        <wps:txbx>
                          <w:txbxContent>
                            <w:p w14:paraId="6840DBE4" w14:textId="77777777" w:rsidR="003A587C" w:rsidRDefault="003A587C" w:rsidP="00803164">
                              <w:pPr>
                                <w:spacing w:after="0" w:line="240" w:lineRule="auto"/>
                                <w:rPr>
                                  <w:rFonts w:ascii="Times New Roman" w:hAnsi="Times New Roman"/>
                                  <w:b/>
                                  <w:sz w:val="18"/>
                                  <w:szCs w:val="18"/>
                                </w:rPr>
                              </w:pPr>
                              <w:r>
                                <w:rPr>
                                  <w:rFonts w:ascii="Times New Roman" w:hAnsi="Times New Roman"/>
                                  <w:b/>
                                  <w:sz w:val="18"/>
                                  <w:szCs w:val="18"/>
                                </w:rPr>
                                <w:t>УРОВЕНЬ 3</w:t>
                              </w:r>
                            </w:p>
                            <w:p w14:paraId="1B40A461" w14:textId="77777777" w:rsidR="003A587C" w:rsidRPr="00EB2B83" w:rsidRDefault="003A587C" w:rsidP="00803164">
                              <w:pPr>
                                <w:spacing w:after="0" w:line="240" w:lineRule="auto"/>
                                <w:ind w:left="0"/>
                                <w:rPr>
                                  <w:rFonts w:ascii="Times New Roman" w:hAnsi="Times New Roman"/>
                                  <w:sz w:val="18"/>
                                  <w:szCs w:val="18"/>
                                </w:rPr>
                              </w:pPr>
                              <w:r w:rsidRPr="00EB2B83">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w:t>
                              </w:r>
                              <w:r>
                                <w:rPr>
                                  <w:rFonts w:ascii="Times New Roman" w:hAnsi="Times New Roman"/>
                                  <w:sz w:val="18"/>
                                  <w:szCs w:val="18"/>
                                </w:rPr>
                                <w:t>,</w:t>
                              </w:r>
                              <w:r w:rsidRPr="00EB2B83">
                                <w:rPr>
                                  <w:rFonts w:ascii="Times New Roman" w:hAnsi="Times New Roman"/>
                                  <w:sz w:val="18"/>
                                  <w:szCs w:val="18"/>
                                </w:rPr>
                                <w:t xml:space="preserve"> учитываются ситуации, при которых наблюдается небольшая, при наличии таковой, деятельность на рынке в отношении актива или обязательства на дату оценки.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txbxContent>
                        </wps:txbx>
                        <wps:bodyPr rot="0" vert="horz" wrap="square" lIns="91440" tIns="45720" rIns="91440" bIns="45720" anchor="t" anchorCtr="0" upright="1">
                          <a:noAutofit/>
                        </wps:bodyPr>
                      </wps:wsp>
                      <wps:wsp>
                        <wps:cNvPr id="8" name="Straight Arrow Connector 7"/>
                        <wps:cNvCnPr>
                          <a:cxnSpLocks noChangeShapeType="1"/>
                        </wps:cNvCnPr>
                        <wps:spPr bwMode="auto">
                          <a:xfrm flipH="1">
                            <a:off x="1163117" y="592531"/>
                            <a:ext cx="760781" cy="3292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8"/>
                        <wps:cNvCnPr>
                          <a:cxnSpLocks noChangeShapeType="1"/>
                        </wps:cNvCnPr>
                        <wps:spPr bwMode="auto">
                          <a:xfrm>
                            <a:off x="2728570" y="299923"/>
                            <a:ext cx="8343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9"/>
                        <wps:cNvCnPr>
                          <a:cxnSpLocks noChangeShapeType="1"/>
                        </wps:cNvCnPr>
                        <wps:spPr bwMode="auto">
                          <a:xfrm flipH="1">
                            <a:off x="3306471" y="592531"/>
                            <a:ext cx="1016813" cy="32898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10"/>
                        <wps:cNvCnPr>
                          <a:cxnSpLocks noChangeShapeType="1"/>
                        </wps:cNvCnPr>
                        <wps:spPr bwMode="auto">
                          <a:xfrm>
                            <a:off x="4323284" y="592531"/>
                            <a:ext cx="1016990"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2838298" y="21945"/>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78FAC0" w14:textId="77777777" w:rsidR="003A587C" w:rsidRPr="00186FA4" w:rsidRDefault="003A587C"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3087015" y="592531"/>
                            <a:ext cx="415468" cy="2048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7245A9" w14:textId="77777777" w:rsidR="003A587C" w:rsidRPr="009F2626" w:rsidRDefault="003A587C" w:rsidP="009F2626">
                              <w:pPr>
                                <w:spacing w:after="0" w:line="240" w:lineRule="auto"/>
                                <w:ind w:left="0"/>
                                <w:jc w:val="center"/>
                                <w:rPr>
                                  <w:rFonts w:ascii="Times New Roman" w:hAnsi="Times New Roman"/>
                                  <w:b/>
                                  <w:sz w:val="18"/>
                                  <w:szCs w:val="18"/>
                                </w:rPr>
                              </w:pPr>
                              <w:r>
                                <w:rPr>
                                  <w:rFonts w:ascii="Times New Roman" w:hAnsi="Times New Roman"/>
                                  <w:b/>
                                  <w:sz w:val="18"/>
                                  <w:szCs w:val="18"/>
                                </w:rPr>
                                <w:t>ДА</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760781" y="636422"/>
                            <a:ext cx="415290"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501039" w14:textId="77777777" w:rsidR="003A587C" w:rsidRPr="00186FA4" w:rsidRDefault="003A587C" w:rsidP="009F2626">
                              <w:pPr>
                                <w:spacing w:after="0" w:line="240" w:lineRule="auto"/>
                                <w:ind w:left="0"/>
                                <w:rPr>
                                  <w:rFonts w:ascii="Times New Roman" w:hAnsi="Times New Roman"/>
                                  <w:b/>
                                  <w:sz w:val="18"/>
                                  <w:szCs w:val="18"/>
                                </w:rPr>
                              </w:pPr>
                              <w:r>
                                <w:rPr>
                                  <w:rFonts w:ascii="Times New Roman" w:hAnsi="Times New Roman"/>
                                  <w:b/>
                                  <w:sz w:val="18"/>
                                  <w:szCs w:val="18"/>
                                </w:rPr>
                                <w:t>ДА</w:t>
                              </w:r>
                            </w:p>
                          </w:txbxContent>
                        </wps:txbx>
                        <wps:bodyPr rot="0" vert="horz" wrap="square" lIns="91440" tIns="45720" rIns="91440" bIns="45720" anchor="t" anchorCtr="0" upright="1">
                          <a:noAutofit/>
                        </wps:bodyPr>
                      </wps:wsp>
                      <wps:wsp>
                        <wps:cNvPr id="897" name="Text Box 15"/>
                        <wps:cNvSpPr txBox="1">
                          <a:spLocks noChangeArrowheads="1"/>
                        </wps:cNvSpPr>
                        <wps:spPr bwMode="auto">
                          <a:xfrm>
                            <a:off x="5193792" y="592531"/>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D2A97F" w14:textId="77777777" w:rsidR="003A587C" w:rsidRPr="00186FA4" w:rsidRDefault="003A587C"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wps:txbx>
                        <wps:bodyPr rot="0" vert="horz" wrap="square" lIns="91440" tIns="45720" rIns="91440" bIns="45720" anchor="t" anchorCtr="0" upright="1">
                          <a:noAutofit/>
                        </wps:bodyPr>
                      </wps:wsp>
                    </wpg:wgp>
                  </a:graphicData>
                </a:graphic>
              </wp:inline>
            </w:drawing>
          </mc:Choice>
          <mc:Fallback>
            <w:pict>
              <v:group w14:anchorId="130CC540" id="Group 17" o:spid="_x0000_s1192" style="width:505.75pt;height:339.8pt;mso-position-horizontal-relative:char;mso-position-vertical-relative:line" coordsize="64227,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oD7AUAAAMrAAAOAAAAZHJzL2Uyb0RvYy54bWzsWttu4zYQfS/QfyD07li86EIjzmJjx9sC&#10;abtA0g9gJNkWKokqpcTOFv33DklJVpw4KbKIg2DlB1uyKIozPHN0ZsjTT9s8Q3eJqlJZTB184joo&#10;KSIZp8Vq6vx5vRiFDqpqUcQik0Uyde6Tyvl09vNPp5tykhC5llmcKASdFNVkU06ddV2Xk/G4itZJ&#10;LqoTWSYFXFxKlYsaTtVqHCuxgd7zbExc1x9vpIpLJaOkquDfub3onJn+l8skqv9YLqukRtnUgbHV&#10;5luZ7xv9PT47FZOVEuU6jZphiFeMIhdpAQ/tupqLWqBblT7qKk8jJSu5rE8imY/lcplGibEBrMHu&#10;njVflLwtjS2ryWZVdm4C1+756dXdRr/ffVUojWHuHFSIHKbIPBXhQPtmU64m0OSLKq/Kr8oaCIeX&#10;Mvqrgsvj/ev6fGUbo5vNbzKG/sRtLY1vtkuV6y7AarQ1U3DfTUGyrVEEf/qMUJd4DorgGqPYY34z&#10;SdEaZvLRfdH6YncnCZjfuzP0tAljMbEPNoNtBqctA8BVO59W3+fTq7UoEzNVlXZY41PS+vRa23cu&#10;twhbr5pG2qWo3sLf2vvaM5X1LCrkbC2KVfJZKblZJyKG0Zk7wYbuVmtDpTt5ydUYc+5z6iBwKmY+&#10;bVzaOh17JGSscboXBKFnGnSeE5NSVfWXROZIH0wdBXFlBizuLqvaOrltYuyQWRov0iwzJ2p1M8sU&#10;uhMQgwvzaeal6jfLCrSB+afw7Oe7cM3nqS7ytAYyydJ86oRdIzHRDrwoYhimmNQizewxWJcVBsIV&#10;+F2DW/u23t5sTTiEfjtTNzK+Bx8rackDyA4O1lJ9c9AGiGPqVH/fCpU4KPu1gHnimDHNNOaEeQGB&#10;E9W/ctO/IooIupo6tYPs4ay27HRbqnS1hidZZBTyM4TRMjXO1gO1o2rGD0A+EqIBQ5YlOkST1k8A&#10;++Mhmno+8VyL6AHNhuWeRXPD5i1uBjSbIAfK20MzfRc0A0UAM3PC3X1qJi6lPmneahS7Ibfvwx+b&#10;m8N2lgZu7qkNQMkemlnrp6NyM8GceQDT5zBNAriuNR6loc+8h0rth9QbvJ2rAdM9TAePMG2g0pPB&#10;x1HQjIYcaylneBoH2AxDTFoJ/YCnCfM9Qoww+qF5mhtltlOrg+qwqUWL6ataCS3ykcnz0EwWBSRW&#10;UqFOrQFvzwqbeEfbokm8u/TQJJ3X9yUk2Q+yQ3uL9vvh7BAts7T8pU0vmpQcY59iyPw1yj1OPGq6&#10;3aE88N0ghEKBIW7CCX2Bt6vGwM4ym8wcyBoLqVNGk6bZZJB7UAl4bTIItZMm53si/0O18ZrQ+TWk&#10;cVMnT2JI4BKoYekjm9FqQW1shxy3ObI1nX+4yy/Ci5CNGPEvRsydz0efFzM28hc48OZ0PpvN8b96&#10;5JhN1mkcJ4W2rK0vYfb/ag1NpctWhroKU+el8cPeTQ4AdNT+mkGbesEuu7WvFm2dBsfxskb+IuI7&#10;Rfd2iNdT2OCcBCT0tAIBnBPOAch6ync4DymjflMPeaEUMkB8gLgpnwKarPo+yOqdwns7jD/J6pS6&#10;PguAtg+wOnaxH2KopVhaDzlQvGXAtmLb1vaa8t+A+QHzBvPdmsFBzONOAr4d6HvEziihUMt+Fuoc&#10;ZGkHdVtvOazSB6gPUDdQf2Ip530q3ySkIeGwrKq1i660PJQungv4bqQLcRkDlfMsl7/NUo4OyZ5Q&#10;NSstB6Q0Jsw9J3y08MNgxBbMG/HADUcu5udQ62SczRcPpfRlWiTfL6WPvdjUZQJ6+K1Gb3+f0urd&#10;ShQ3b+Mhizbrc/AWadZWtWDZK3fCX4B17SlodsS1KDcMXCgIHdJXTK9iQ8BqeQUhGUI5fwjJdh9H&#10;L7v9QCHZUf9QrO0VazEIr/2QfJ8liLZQBRHnU9hTYuZrl99DRMJaWxeRw0vSbEN6XG/6QBHZUf8Q&#10;kb2IDPnjBRS7dHH0t6SHOQ04yOgDVYhBuD61NfBDx2TH/R8lJs0WQdhpaXR5sytUb+Xsn8Nxf+/q&#10;2X8AAAD//wMAUEsDBBQABgAIAAAAIQAPbDs/3QAAAAYBAAAPAAAAZHJzL2Rvd25yZXYueG1sTI9B&#10;S8NAEIXvgv9hGcGb3azSqDGbUop6KkJbQbxNs9MkNDsbstsk/fduvehl4PEe732TLybbioF63zjW&#10;oGYJCOLSmYYrDZ+7t7snED4gG2wdk4YzeVgU11c5ZsaNvKFhGyoRS9hnqKEOocuk9GVNFv3MdcTR&#10;O7jeYoiyr6TpcYzltpX3SZJKiw3HhRo7WtVUHrcnq+F9xHH5oF6H9fGwOn/v5h9fa0Va395MyxcQ&#10;gabwF4YLfkSHIjLt3YmNF62G+Ej4vRcvUWoOYq8hfXxOQRa5/I9f/AAAAP//AwBQSwECLQAUAAYA&#10;CAAAACEAtoM4kv4AAADhAQAAEwAAAAAAAAAAAAAAAAAAAAAAW0NvbnRlbnRfVHlwZXNdLnhtbFBL&#10;AQItABQABgAIAAAAIQA4/SH/1gAAAJQBAAALAAAAAAAAAAAAAAAAAC8BAABfcmVscy8ucmVsc1BL&#10;AQItABQABgAIAAAAIQCrURoD7AUAAAMrAAAOAAAAAAAAAAAAAAAAAC4CAABkcnMvZTJvRG9jLnht&#10;bFBLAQItABQABgAIAAAAIQAPbDs/3QAAAAYBAAAPAAAAAAAAAAAAAAAAAEYIAABkcnMvZG93bnJl&#10;di54bWxQSwUGAAAAAAQABADzAAAAUAkAAAAA&#10;">
                <v:shape id="Text Box 1" o:spid="_x0000_s1193" type="#_x0000_t202" style="position:absolute;left:11996;top:146;width:15285;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7206AB2E" w14:textId="77777777" w:rsidR="003A587C" w:rsidRPr="008316BC" w:rsidRDefault="003A587C" w:rsidP="001D42BD">
                        <w:pPr>
                          <w:spacing w:after="0" w:line="240" w:lineRule="auto"/>
                          <w:ind w:left="0"/>
                          <w:jc w:val="center"/>
                          <w:rPr>
                            <w:rFonts w:ascii="Times New Roman" w:hAnsi="Times New Roman"/>
                            <w:b/>
                            <w:sz w:val="18"/>
                            <w:szCs w:val="18"/>
                          </w:rPr>
                        </w:pPr>
                        <w:r w:rsidRPr="008316BC">
                          <w:rPr>
                            <w:rFonts w:ascii="Times New Roman" w:hAnsi="Times New Roman"/>
                            <w:b/>
                            <w:sz w:val="18"/>
                            <w:szCs w:val="18"/>
                          </w:rPr>
                          <w:t>Ко</w:t>
                        </w:r>
                        <w:r>
                          <w:rPr>
                            <w:rFonts w:ascii="Times New Roman" w:hAnsi="Times New Roman"/>
                            <w:b/>
                            <w:sz w:val="18"/>
                            <w:szCs w:val="18"/>
                          </w:rPr>
                          <w:t>тировки</w:t>
                        </w:r>
                        <w:r w:rsidRPr="008316BC">
                          <w:rPr>
                            <w:rFonts w:ascii="Times New Roman" w:hAnsi="Times New Roman"/>
                            <w:b/>
                            <w:sz w:val="18"/>
                            <w:szCs w:val="18"/>
                          </w:rPr>
                          <w:t xml:space="preserve"> для идентичных активов\обязательств?</w:t>
                        </w:r>
                      </w:p>
                    </w:txbxContent>
                  </v:textbox>
                </v:shape>
                <v:shape id="Text Box 2" o:spid="_x0000_s1194" type="#_x0000_t202" style="position:absolute;left:35625;width:15284;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14:paraId="6D38BFB3" w14:textId="77777777" w:rsidR="003A587C" w:rsidRPr="008316BC" w:rsidRDefault="003A587C" w:rsidP="001D42BD">
                        <w:pPr>
                          <w:spacing w:after="0" w:line="240" w:lineRule="auto"/>
                          <w:ind w:left="0"/>
                          <w:jc w:val="center"/>
                          <w:rPr>
                            <w:rFonts w:ascii="Times New Roman" w:hAnsi="Times New Roman"/>
                            <w:b/>
                            <w:sz w:val="18"/>
                            <w:szCs w:val="18"/>
                          </w:rPr>
                        </w:pPr>
                        <w:r>
                          <w:rPr>
                            <w:rFonts w:ascii="Times New Roman" w:hAnsi="Times New Roman"/>
                            <w:b/>
                            <w:sz w:val="18"/>
                            <w:szCs w:val="18"/>
                          </w:rPr>
                          <w:t>Наблюдаемые</w:t>
                        </w:r>
                        <w:r>
                          <w:rPr>
                            <w:rFonts w:ascii="Times New Roman" w:hAnsi="Times New Roman"/>
                            <w:b/>
                            <w:sz w:val="18"/>
                            <w:szCs w:val="18"/>
                          </w:rPr>
                          <w:br/>
                          <w:t xml:space="preserve"> данные </w:t>
                        </w:r>
                        <w:r w:rsidRPr="008316BC">
                          <w:rPr>
                            <w:rFonts w:ascii="Times New Roman" w:hAnsi="Times New Roman"/>
                            <w:b/>
                            <w:sz w:val="18"/>
                            <w:szCs w:val="18"/>
                          </w:rPr>
                          <w:t>для актива или обязательства?</w:t>
                        </w:r>
                      </w:p>
                    </w:txbxContent>
                  </v:textbox>
                </v:shape>
                <v:shape id="Text Box 3" o:spid="_x0000_s1195" type="#_x0000_t202" style="position:absolute;top:9290;width:20336;height:3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OMEA&#10;AADaAAAADwAAAGRycy9kb3ducmV2LnhtbESPQWuDQBSE74H+h+UVeotrIpV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ZDjBAAAA2gAAAA8AAAAAAAAAAAAAAAAAmAIAAGRycy9kb3du&#10;cmV2LnhtbFBLBQYAAAAABAAEAPUAAACGAwAAAAA=&#10;" strokeweight=".5pt">
                  <v:textbox>
                    <w:txbxContent>
                      <w:p w14:paraId="0A141FBD" w14:textId="77777777" w:rsidR="003A587C" w:rsidRPr="008316BC" w:rsidRDefault="003A587C" w:rsidP="00803164">
                        <w:pPr>
                          <w:spacing w:after="0" w:line="240" w:lineRule="auto"/>
                          <w:rPr>
                            <w:rFonts w:ascii="Times New Roman" w:hAnsi="Times New Roman"/>
                            <w:sz w:val="18"/>
                            <w:szCs w:val="18"/>
                          </w:rPr>
                        </w:pPr>
                        <w:r>
                          <w:rPr>
                            <w:rFonts w:ascii="Times New Roman" w:hAnsi="Times New Roman"/>
                            <w:b/>
                            <w:sz w:val="18"/>
                            <w:szCs w:val="18"/>
                          </w:rPr>
                          <w:t>УРОВЕНЬ 1</w:t>
                        </w:r>
                      </w:p>
                      <w:p w14:paraId="411243F7" w14:textId="77777777" w:rsidR="003A587C" w:rsidRDefault="003A587C" w:rsidP="00803164">
                        <w:pPr>
                          <w:spacing w:after="0" w:line="240" w:lineRule="auto"/>
                          <w:ind w:left="0"/>
                          <w:rPr>
                            <w:rFonts w:ascii="Times New Roman" w:hAnsi="Times New Roman"/>
                            <w:sz w:val="18"/>
                            <w:szCs w:val="18"/>
                          </w:rPr>
                        </w:pPr>
                        <w:r w:rsidRPr="008316BC">
                          <w:rPr>
                            <w:rFonts w:ascii="Times New Roman" w:hAnsi="Times New Roman"/>
                            <w:sz w:val="18"/>
                            <w:szCs w:val="18"/>
                          </w:rPr>
                          <w:t xml:space="preserve"> - котируемая цена на активном рынке</w:t>
                        </w:r>
                        <w:r>
                          <w:rPr>
                            <w:rFonts w:ascii="Times New Roman" w:hAnsi="Times New Roman"/>
                            <w:sz w:val="18"/>
                            <w:szCs w:val="18"/>
                          </w:rPr>
                          <w:t>;</w:t>
                        </w:r>
                      </w:p>
                      <w:p w14:paraId="74C63E4F"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наиболее надежное доказательство</w:t>
                        </w:r>
                        <w:r>
                          <w:rPr>
                            <w:rFonts w:ascii="Times New Roman" w:hAnsi="Times New Roman"/>
                            <w:sz w:val="18"/>
                            <w:szCs w:val="18"/>
                          </w:rPr>
                          <w:t>;</w:t>
                        </w:r>
                      </w:p>
                      <w:p w14:paraId="745145E5"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цена </w:t>
                        </w:r>
                        <w:r w:rsidRPr="008316BC">
                          <w:rPr>
                            <w:rFonts w:ascii="Times New Roman" w:hAnsi="Times New Roman"/>
                            <w:sz w:val="18"/>
                            <w:szCs w:val="18"/>
                          </w:rPr>
                          <w:t>должна использоваться без корректировки всякий раз, когда она доступна</w:t>
                        </w:r>
                        <w:r>
                          <w:rPr>
                            <w:rFonts w:ascii="Times New Roman" w:hAnsi="Times New Roman"/>
                            <w:sz w:val="18"/>
                            <w:szCs w:val="18"/>
                          </w:rPr>
                          <w:t>;</w:t>
                        </w:r>
                      </w:p>
                      <w:p w14:paraId="6CF3634A"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котировки </w:t>
                        </w:r>
                        <w:r w:rsidRPr="008316BC">
                          <w:rPr>
                            <w:rFonts w:ascii="Times New Roman" w:hAnsi="Times New Roman"/>
                            <w:sz w:val="18"/>
                            <w:szCs w:val="18"/>
                          </w:rPr>
                          <w:t>доступны для многих финансовых активов и финансовых обязательств</w:t>
                        </w:r>
                        <w:r>
                          <w:rPr>
                            <w:rFonts w:ascii="Times New Roman" w:hAnsi="Times New Roman"/>
                            <w:sz w:val="18"/>
                            <w:szCs w:val="18"/>
                          </w:rPr>
                          <w:t>.</w:t>
                        </w:r>
                      </w:p>
                      <w:p w14:paraId="50350CE3" w14:textId="77777777" w:rsidR="003A587C" w:rsidRDefault="003A587C" w:rsidP="001D42BD">
                        <w:pPr>
                          <w:spacing w:after="0" w:line="240" w:lineRule="auto"/>
                          <w:jc w:val="center"/>
                          <w:rPr>
                            <w:rFonts w:ascii="Times New Roman" w:hAnsi="Times New Roman"/>
                            <w:sz w:val="18"/>
                            <w:szCs w:val="18"/>
                          </w:rPr>
                        </w:pPr>
                      </w:p>
                      <w:p w14:paraId="1E3C35D0"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О</w:t>
                        </w:r>
                        <w:r w:rsidRPr="008316BC">
                          <w:rPr>
                            <w:rFonts w:ascii="Times New Roman" w:hAnsi="Times New Roman"/>
                            <w:sz w:val="18"/>
                            <w:szCs w:val="18"/>
                          </w:rPr>
                          <w:t>собое внимание уделяется определению следующего:</w:t>
                        </w:r>
                      </w:p>
                      <w:p w14:paraId="06E91BC5" w14:textId="5C1701C8"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основной рынок для актива или обязательства, или, при отсутствии основного рынка, наиболее выгодный рынок для актива или обязательства; и</w:t>
                        </w:r>
                      </w:p>
                      <w:p w14:paraId="37DB18AD"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 xml:space="preserve">может ли </w:t>
                        </w:r>
                        <w:r>
                          <w:rPr>
                            <w:rFonts w:ascii="Times New Roman" w:hAnsi="Times New Roman"/>
                            <w:sz w:val="18"/>
                            <w:szCs w:val="18"/>
                          </w:rPr>
                          <w:t xml:space="preserve">Банк </w:t>
                        </w:r>
                        <w:r w:rsidRPr="008316BC">
                          <w:rPr>
                            <w:rFonts w:ascii="Times New Roman" w:hAnsi="Times New Roman"/>
                            <w:sz w:val="18"/>
                            <w:szCs w:val="18"/>
                          </w:rPr>
                          <w:t>участвовать в операции с активом или обязательством по цене данного рынка на дату оценки.</w:t>
                        </w:r>
                      </w:p>
                    </w:txbxContent>
                  </v:textbox>
                </v:shape>
                <v:shape id="Text Box 4" o:spid="_x0000_s1196" type="#_x0000_t202" style="position:absolute;left:21945;top:9290;width:20333;height:3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14:paraId="3E02D03D" w14:textId="77777777" w:rsidR="003A587C" w:rsidRPr="008316BC" w:rsidRDefault="003A587C" w:rsidP="00803164">
                        <w:pPr>
                          <w:spacing w:after="0" w:line="240" w:lineRule="auto"/>
                          <w:rPr>
                            <w:rFonts w:ascii="Times New Roman" w:hAnsi="Times New Roman"/>
                            <w:sz w:val="18"/>
                            <w:szCs w:val="18"/>
                          </w:rPr>
                        </w:pPr>
                        <w:r>
                          <w:rPr>
                            <w:rFonts w:ascii="Times New Roman" w:hAnsi="Times New Roman"/>
                            <w:b/>
                            <w:sz w:val="18"/>
                            <w:szCs w:val="18"/>
                          </w:rPr>
                          <w:t>УРОВЕНЬ 2</w:t>
                        </w:r>
                      </w:p>
                      <w:p w14:paraId="0CFB88E8" w14:textId="77777777" w:rsidR="003A587C" w:rsidRDefault="003A587C" w:rsidP="00803164">
                        <w:pPr>
                          <w:spacing w:after="0" w:line="240" w:lineRule="auto"/>
                          <w:ind w:left="0"/>
                          <w:rPr>
                            <w:rFonts w:ascii="Times New Roman" w:hAnsi="Times New Roman"/>
                            <w:sz w:val="18"/>
                            <w:szCs w:val="18"/>
                          </w:rPr>
                        </w:pPr>
                        <w:r>
                          <w:rPr>
                            <w:rFonts w:ascii="Times New Roman" w:hAnsi="Times New Roman"/>
                            <w:sz w:val="18"/>
                            <w:szCs w:val="18"/>
                          </w:rPr>
                          <w:t>Если а</w:t>
                        </w:r>
                        <w:r w:rsidRPr="008316BC">
                          <w:rPr>
                            <w:rFonts w:ascii="Times New Roman" w:hAnsi="Times New Roman"/>
                            <w:sz w:val="18"/>
                            <w:szCs w:val="18"/>
                          </w:rPr>
                          <w:t>ктив или обязательство имеет определенный (договорной) период</w:t>
                        </w:r>
                        <w:r>
                          <w:rPr>
                            <w:rFonts w:ascii="Times New Roman" w:hAnsi="Times New Roman"/>
                            <w:sz w:val="18"/>
                            <w:szCs w:val="18"/>
                          </w:rPr>
                          <w:t xml:space="preserve">, </w:t>
                        </w:r>
                        <w:r w:rsidRPr="008316BC">
                          <w:rPr>
                            <w:rFonts w:ascii="Times New Roman" w:hAnsi="Times New Roman"/>
                            <w:sz w:val="18"/>
                            <w:szCs w:val="18"/>
                          </w:rPr>
                          <w:t>исходные данные должны быть наблюдаемыми для практически всего срока действия</w:t>
                        </w:r>
                        <w:r>
                          <w:rPr>
                            <w:rFonts w:ascii="Times New Roman" w:hAnsi="Times New Roman"/>
                            <w:sz w:val="18"/>
                            <w:szCs w:val="18"/>
                          </w:rPr>
                          <w:t xml:space="preserve"> и могут включать следующее:</w:t>
                        </w:r>
                        <w:r w:rsidRPr="008316BC">
                          <w:rPr>
                            <w:rFonts w:ascii="Times New Roman" w:hAnsi="Times New Roman"/>
                            <w:sz w:val="18"/>
                            <w:szCs w:val="18"/>
                          </w:rPr>
                          <w:t xml:space="preserve"> </w:t>
                        </w:r>
                      </w:p>
                      <w:p w14:paraId="28BFF078"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аналогичные активы или обязательства на активных рынках</w:t>
                        </w:r>
                        <w:r>
                          <w:rPr>
                            <w:rFonts w:ascii="Times New Roman" w:hAnsi="Times New Roman"/>
                            <w:sz w:val="18"/>
                            <w:szCs w:val="18"/>
                          </w:rPr>
                          <w:t>;</w:t>
                        </w:r>
                      </w:p>
                      <w:p w14:paraId="6678EA4F" w14:textId="4CA715AF"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котируемые цены на идентичные или аналогичные активы, или обязательства на рынках, которые не являются активными.</w:t>
                        </w:r>
                      </w:p>
                      <w:p w14:paraId="47C1B3D0"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исходные данные, за исключением котируемых цен, которые являются наблюдаемыми для актива или обязательства</w:t>
                        </w:r>
                        <w:r>
                          <w:rPr>
                            <w:rFonts w:ascii="Times New Roman" w:hAnsi="Times New Roman"/>
                            <w:sz w:val="18"/>
                            <w:szCs w:val="18"/>
                          </w:rPr>
                          <w:t xml:space="preserve"> (</w:t>
                        </w:r>
                        <w:proofErr w:type="gramStart"/>
                        <w:r>
                          <w:rPr>
                            <w:rFonts w:ascii="Times New Roman" w:hAnsi="Times New Roman"/>
                            <w:sz w:val="18"/>
                            <w:szCs w:val="18"/>
                          </w:rPr>
                          <w:t>например</w:t>
                        </w:r>
                        <w:proofErr w:type="gramEnd"/>
                        <w:r>
                          <w:rPr>
                            <w:rFonts w:ascii="Times New Roman" w:hAnsi="Times New Roman"/>
                            <w:sz w:val="18"/>
                            <w:szCs w:val="18"/>
                          </w:rPr>
                          <w:t xml:space="preserve">: </w:t>
                        </w:r>
                        <w:r w:rsidRPr="008316BC">
                          <w:rPr>
                            <w:rFonts w:ascii="Times New Roman" w:hAnsi="Times New Roman"/>
                            <w:sz w:val="18"/>
                            <w:szCs w:val="18"/>
                          </w:rPr>
                          <w:t>ставки вознаграждения и кривые доходности, наблюдаемые с</w:t>
                        </w:r>
                        <w:r>
                          <w:rPr>
                            <w:rFonts w:ascii="Times New Roman" w:hAnsi="Times New Roman"/>
                            <w:sz w:val="18"/>
                            <w:szCs w:val="18"/>
                          </w:rPr>
                          <w:t xml:space="preserve"> обычно котируемыми интервалами, </w:t>
                        </w:r>
                        <w:r w:rsidRPr="008316BC">
                          <w:rPr>
                            <w:rFonts w:ascii="Times New Roman" w:hAnsi="Times New Roman"/>
                            <w:sz w:val="18"/>
                            <w:szCs w:val="18"/>
                          </w:rPr>
                          <w:t>подразум</w:t>
                        </w:r>
                        <w:r>
                          <w:rPr>
                            <w:rFonts w:ascii="Times New Roman" w:hAnsi="Times New Roman"/>
                            <w:sz w:val="18"/>
                            <w:szCs w:val="18"/>
                          </w:rPr>
                          <w:t>еваемая волатильность и кредитные спреды);</w:t>
                        </w:r>
                      </w:p>
                      <w:p w14:paraId="6D1C079B" w14:textId="77777777" w:rsidR="003A587C" w:rsidRPr="008316BC" w:rsidRDefault="003A587C" w:rsidP="00803164">
                        <w:pPr>
                          <w:spacing w:after="0" w:line="240" w:lineRule="auto"/>
                          <w:ind w:left="0"/>
                          <w:rPr>
                            <w:rFonts w:ascii="Times New Roman" w:hAnsi="Times New Roman"/>
                            <w:sz w:val="18"/>
                            <w:szCs w:val="18"/>
                          </w:rPr>
                        </w:pPr>
                        <w:r>
                          <w:rPr>
                            <w:rFonts w:ascii="Times New Roman" w:hAnsi="Times New Roman"/>
                            <w:sz w:val="18"/>
                            <w:szCs w:val="18"/>
                          </w:rPr>
                          <w:t xml:space="preserve"> - </w:t>
                        </w:r>
                        <w:r w:rsidRPr="008316BC">
                          <w:rPr>
                            <w:rFonts w:ascii="Times New Roman" w:hAnsi="Times New Roman"/>
                            <w:sz w:val="18"/>
                            <w:szCs w:val="18"/>
                          </w:rPr>
                          <w:t>подтверждаемые рынком исходные данные.</w:t>
                        </w:r>
                      </w:p>
                    </w:txbxContent>
                  </v:textbox>
                </v:shape>
                <v:shape id="Text Box 5" o:spid="_x0000_s1197" type="#_x0000_t202" style="position:absolute;left:43891;top:9217;width:20336;height:24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1MEA&#10;AADaAAAADwAAAGRycy9kb3ducmV2LnhtbESPQWuDQBSE74X+h+UVeqtrIphgs0pSKEhvNV5ye7gv&#10;KnXfyu4m2n/fLRR6HGbmG+ZQrWYSd3J+tKxgk6QgiDurR+4VtOf3lz0IH5A1TpZJwTd5qMrHhwMW&#10;2i78Sfcm9CJC2BeoYAhhLqT03UAGfWJn4uhdrTMYonS91A6XCDeT3KZpLg2OHBcGnOltoO6ruRkF&#10;dX4KF2r1h862mV1a2bnr5JV6flqPryACreE//NeutYId/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9TBAAAA2gAAAA8AAAAAAAAAAAAAAAAAmAIAAGRycy9kb3du&#10;cmV2LnhtbFBLBQYAAAAABAAEAPUAAACGAwAAAAA=&#10;" strokeweight=".5pt">
                  <v:textbox>
                    <w:txbxContent>
                      <w:p w14:paraId="6840DBE4" w14:textId="77777777" w:rsidR="003A587C" w:rsidRDefault="003A587C" w:rsidP="00803164">
                        <w:pPr>
                          <w:spacing w:after="0" w:line="240" w:lineRule="auto"/>
                          <w:rPr>
                            <w:rFonts w:ascii="Times New Roman" w:hAnsi="Times New Roman"/>
                            <w:b/>
                            <w:sz w:val="18"/>
                            <w:szCs w:val="18"/>
                          </w:rPr>
                        </w:pPr>
                        <w:r>
                          <w:rPr>
                            <w:rFonts w:ascii="Times New Roman" w:hAnsi="Times New Roman"/>
                            <w:b/>
                            <w:sz w:val="18"/>
                            <w:szCs w:val="18"/>
                          </w:rPr>
                          <w:t>УРОВЕНЬ 3</w:t>
                        </w:r>
                      </w:p>
                      <w:p w14:paraId="1B40A461" w14:textId="77777777" w:rsidR="003A587C" w:rsidRPr="00EB2B83" w:rsidRDefault="003A587C" w:rsidP="00803164">
                        <w:pPr>
                          <w:spacing w:after="0" w:line="240" w:lineRule="auto"/>
                          <w:ind w:left="0"/>
                          <w:rPr>
                            <w:rFonts w:ascii="Times New Roman" w:hAnsi="Times New Roman"/>
                            <w:sz w:val="18"/>
                            <w:szCs w:val="18"/>
                          </w:rPr>
                        </w:pPr>
                        <w:r w:rsidRPr="00EB2B83">
                          <w:rPr>
                            <w:rFonts w:ascii="Times New Roman" w:hAnsi="Times New Roman"/>
                            <w:sz w:val="18"/>
                            <w:szCs w:val="18"/>
                          </w:rPr>
                          <w:t>Ненаблюдаемые исходные данные должны использоваться для оценки справедливой стоимости в том случае, если уместные наблюдаемые исходные данные не доступны, таким образом</w:t>
                        </w:r>
                        <w:r>
                          <w:rPr>
                            <w:rFonts w:ascii="Times New Roman" w:hAnsi="Times New Roman"/>
                            <w:sz w:val="18"/>
                            <w:szCs w:val="18"/>
                          </w:rPr>
                          <w:t>,</w:t>
                        </w:r>
                        <w:r w:rsidRPr="00EB2B83">
                          <w:rPr>
                            <w:rFonts w:ascii="Times New Roman" w:hAnsi="Times New Roman"/>
                            <w:sz w:val="18"/>
                            <w:szCs w:val="18"/>
                          </w:rPr>
                          <w:t xml:space="preserve"> учитываются ситуации, при которых наблюдается небольшая, при наличии таковой, деятельность на рынке в отношении актива или обязательства на дату оценки. Следовательно, ненаблюдаемые исходные данные должны отражать допущения, которые участники рынка использовали бы при установлении цены на актив или обязательство, включая допущения о риске.</w:t>
                        </w:r>
                      </w:p>
                    </w:txbxContent>
                  </v:textbox>
                </v:shape>
                <v:shape id="Straight Arrow Connector 7" o:spid="_x0000_s1198" type="#_x0000_t32" style="position:absolute;left:11631;top:5925;width:7607;height:3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Fc8AAAADaAAAADwAAAGRycy9kb3ducmV2LnhtbERPy4rCMBTdD/gP4QpuBk1VGKQaRQYG&#10;RATxsXF3aW6bYnNTm1irX28WwiwP571YdbYSLTW+dKxgPEpAEGdOl1woOJ/+hjMQPiBrrByTgid5&#10;WC17XwtMtXvwgdpjKEQMYZ+iAhNCnUrpM0MW/cjVxJHLXWMxRNgUUjf4iOG2kpMk+ZEWS44NBmv6&#10;NZRdj3er4PtwKYs8v++efvraz5Lt/mayVqlBv1vPQQTqwr/4495oBXFrvBJv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BXPAAAAA2gAAAA8AAAAAAAAAAAAAAAAA&#10;oQIAAGRycy9kb3ducmV2LnhtbFBLBQYAAAAABAAEAPkAAACOAwAAAAA=&#10;">
                  <v:stroke endarrow="open"/>
                </v:shape>
                <v:shape id="Straight Arrow Connector 8" o:spid="_x0000_s1199" type="#_x0000_t32" style="position:absolute;left:27285;top:2999;width:8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 id="Straight Arrow Connector 9" o:spid="_x0000_s1200" type="#_x0000_t32" style="position:absolute;left:33064;top:5925;width:10168;height:3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2bsYAAADbAAAADwAAAGRycy9kb3ducmV2LnhtbESPT2vCQBDF7wW/wzKFXopuVCiSukop&#10;FEQK4p+LtyE7yYZmZ2N2jbGfvnMQepvhvXnvN8v14BvVUxfrwAamkwwUcRFszZWB0/FrvAAVE7LF&#10;JjAZuFOE9Wr0tMTchhvvqT+kSkkIxxwNuJTaXOtYOPIYJ6ElFq0Mnccka1dp2+FNwn2jZ1n2pj3W&#10;LA0OW/p0VPwcrt7A6/5cV2V5/b7H+e9ukW13F1f0xrw8Dx/voBIN6d/8uN5YwRd6+UU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Gtm7GAAAA2wAAAA8AAAAAAAAA&#10;AAAAAAAAoQIAAGRycy9kb3ducmV2LnhtbFBLBQYAAAAABAAEAPkAAACUAwAAAAA=&#10;">
                  <v:stroke endarrow="open"/>
                </v:shape>
                <v:shape id="Straight Arrow Connector 10" o:spid="_x0000_s1201" type="#_x0000_t32" style="position:absolute;left:43232;top:5925;width:10170;height:3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IksEAAADbAAAADwAAAGRycy9kb3ducmV2LnhtbERPTWvCQBC9F/wPyxS8lLpJRFtSVxGh&#10;KnjSFnodspNsMDsbstsY/70rCN7m8T5nsRpsI3rqfO1YQTpJQBAXTtdcKfj9+X7/BOEDssbGMSm4&#10;kofVcvSywFy7Cx+pP4VKxBD2OSowIbS5lL4wZNFPXEscudJ1FkOEXSV1h5cYbhuZJclcWqw5Nhhs&#10;aWOoOJ/+rYIy05S+nf/M7mOG5eYwzfq+2So1fh3WXyACDeEpfrj3Os5P4f5LPE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0iSwQAAANsAAAAPAAAAAAAAAAAAAAAA&#10;AKECAABkcnMvZG93bnJldi54bWxQSwUGAAAAAAQABAD5AAAAjwMAAAAA&#10;">
                  <v:stroke endarrow="open"/>
                </v:shape>
                <v:shape id="Text Box 12" o:spid="_x0000_s1202" type="#_x0000_t202" style="position:absolute;left:28382;top:219;width:510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Vb0A&#10;AADbAAAADwAAAGRycy9kb3ducmV2LnhtbERPy6rCMBDdC/5DGMGdpopcpBpFBOGuLvjqemjGpthM&#10;ShK1+vVGEO5uDuc5y3VnG3EnH2rHCibjDARx6XTNlYLTcTeagwgRWWPjmBQ8KcB61e8tMdfuwXu6&#10;H2IlUgiHHBWYGNtcylAashjGriVO3MV5izFBX0nt8ZHCbSOnWfYjLdacGgy2tDVUXg83q6Co7Ks4&#10;T1pvtG1m/Pd6Hk+uVmo46DYLEJG6+C/+un91mj+Fzy/pALl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3CVb0AAADbAAAADwAAAAAAAAAAAAAAAACYAgAAZHJzL2Rvd25yZXYu&#10;eG1sUEsFBgAAAAAEAAQA9QAAAIIDAAAAAA==&#10;" stroked="f" strokeweight=".5pt">
                  <v:textbox>
                    <w:txbxContent>
                      <w:p w14:paraId="7B78FAC0" w14:textId="77777777" w:rsidR="003A587C" w:rsidRPr="00186FA4" w:rsidRDefault="003A587C"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v:textbox>
                </v:shape>
                <v:shape id="Text Box 13" o:spid="_x0000_s1203" type="#_x0000_t202" style="position:absolute;left:30870;top:5925;width:4154;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nzsAA&#10;AADbAAAADwAAAGRycy9kb3ducmV2LnhtbERPyWrDMBC9F/IPYgq91bKTEoobxZRAIadAs/g8WFPL&#10;1BoZSU1sf31VKOQ2j7fOphptL67kQ+dYQZHlIIgbpztuFZxPH8+vIEJE1tg7JgUTBai2i4cNltrd&#10;+JOux9iKFMKhRAUmxqGUMjSGLIbMDcSJ+3LeYkzQt1J7vKVw28tlnq+lxY5Tg8GBdoaa7+OPVVC3&#10;dq4vxeCNtv0LH+bpdHadUk+P4/sbiEhjvIv/3Xud5q/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FnzsAAAADbAAAADwAAAAAAAAAAAAAAAACYAgAAZHJzL2Rvd25y&#10;ZXYueG1sUEsFBgAAAAAEAAQA9QAAAIUDAAAAAA==&#10;" stroked="f" strokeweight=".5pt">
                  <v:textbox>
                    <w:txbxContent>
                      <w:p w14:paraId="747245A9" w14:textId="77777777" w:rsidR="003A587C" w:rsidRPr="009F2626" w:rsidRDefault="003A587C" w:rsidP="009F2626">
                        <w:pPr>
                          <w:spacing w:after="0" w:line="240" w:lineRule="auto"/>
                          <w:ind w:left="0"/>
                          <w:jc w:val="center"/>
                          <w:rPr>
                            <w:rFonts w:ascii="Times New Roman" w:hAnsi="Times New Roman"/>
                            <w:b/>
                            <w:sz w:val="18"/>
                            <w:szCs w:val="18"/>
                          </w:rPr>
                        </w:pPr>
                        <w:r>
                          <w:rPr>
                            <w:rFonts w:ascii="Times New Roman" w:hAnsi="Times New Roman"/>
                            <w:b/>
                            <w:sz w:val="18"/>
                            <w:szCs w:val="18"/>
                          </w:rPr>
                          <w:t>ДА</w:t>
                        </w:r>
                      </w:p>
                    </w:txbxContent>
                  </v:textbox>
                </v:shape>
                <v:shape id="Text Box 14" o:spid="_x0000_s1204" type="#_x0000_t202" style="position:absolute;left:7607;top:6364;width:4153;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ur0A&#10;AADbAAAADwAAAGRycy9kb3ducmV2LnhtbERPy6rCMBDdC/5DGMGdpl7kItUoIgh3JfjqemjGpthM&#10;ShK1+vVGEO5uDuc5i1VnG3EnH2rHCibjDARx6XTNlYLTcTuagQgRWWPjmBQ8KcBq2e8tMNfuwXu6&#10;H2IlUgiHHBWYGNtcylAashjGriVO3MV5izFBX0nt8ZHCbSN/suxXWqw5NRhsaWOovB5uVkFR2Vdx&#10;nrTeaNtMefd6Hk+uVmo46NZzEJG6+C/+uv90mj+Fzy/p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7j/ur0AAADbAAAADwAAAAAAAAAAAAAAAACYAgAAZHJzL2Rvd25yZXYu&#10;eG1sUEsFBgAAAAAEAAQA9QAAAIIDAAAAAA==&#10;" stroked="f" strokeweight=".5pt">
                  <v:textbox>
                    <w:txbxContent>
                      <w:p w14:paraId="6E501039" w14:textId="77777777" w:rsidR="003A587C" w:rsidRPr="00186FA4" w:rsidRDefault="003A587C" w:rsidP="009F2626">
                        <w:pPr>
                          <w:spacing w:after="0" w:line="240" w:lineRule="auto"/>
                          <w:ind w:left="0"/>
                          <w:rPr>
                            <w:rFonts w:ascii="Times New Roman" w:hAnsi="Times New Roman"/>
                            <w:b/>
                            <w:sz w:val="18"/>
                            <w:szCs w:val="18"/>
                          </w:rPr>
                        </w:pPr>
                        <w:r>
                          <w:rPr>
                            <w:rFonts w:ascii="Times New Roman" w:hAnsi="Times New Roman"/>
                            <w:b/>
                            <w:sz w:val="18"/>
                            <w:szCs w:val="18"/>
                          </w:rPr>
                          <w:t>ДА</w:t>
                        </w:r>
                      </w:p>
                    </w:txbxContent>
                  </v:textbox>
                </v:shape>
                <v:shape id="Text Box 15" o:spid="_x0000_s1205" type="#_x0000_t202" style="position:absolute;left:51937;top:5925;width:509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GlcQA&#10;AADcAAAADwAAAGRycy9kb3ducmV2LnhtbESPwWrDMBBE74H+g9hCbonsEFrXjRJKodBToInj82Jt&#10;LVNrZSTFcfL1UaHQ4zAzb5jNbrK9GMmHzrGCfJmBIG6c7rhVUB0/FgWIEJE19o5JwZUC7LYPsw2W&#10;2l34i8ZDbEWCcChRgYlxKKUMjSGLYekG4uR9O28xJulbqT1eEtz2cpVlT9Jix2nB4EDvhpqfw9kq&#10;qFt7q0/54I22/Zr3t+uxcp1S88fp7RVEpCn+h//an1pB8fIM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BpXEAAAA3AAAAA8AAAAAAAAAAAAAAAAAmAIAAGRycy9k&#10;b3ducmV2LnhtbFBLBQYAAAAABAAEAPUAAACJAwAAAAA=&#10;" stroked="f" strokeweight=".5pt">
                  <v:textbox>
                    <w:txbxContent>
                      <w:p w14:paraId="4AD2A97F" w14:textId="77777777" w:rsidR="003A587C" w:rsidRPr="00186FA4" w:rsidRDefault="003A587C" w:rsidP="001D42BD">
                        <w:pPr>
                          <w:spacing w:after="0" w:line="240" w:lineRule="auto"/>
                          <w:ind w:left="0"/>
                          <w:jc w:val="center"/>
                          <w:rPr>
                            <w:rFonts w:ascii="Times New Roman" w:hAnsi="Times New Roman"/>
                            <w:b/>
                            <w:sz w:val="18"/>
                            <w:szCs w:val="18"/>
                          </w:rPr>
                        </w:pPr>
                        <w:r>
                          <w:rPr>
                            <w:rFonts w:ascii="Times New Roman" w:hAnsi="Times New Roman"/>
                            <w:b/>
                            <w:sz w:val="18"/>
                            <w:szCs w:val="18"/>
                          </w:rPr>
                          <w:t>НЕТ</w:t>
                        </w:r>
                      </w:p>
                    </w:txbxContent>
                  </v:textbox>
                </v:shape>
                <w10:anchorlock/>
              </v:group>
            </w:pict>
          </mc:Fallback>
        </mc:AlternateContent>
      </w:r>
    </w:p>
    <w:p w14:paraId="01A4DE14" w14:textId="77777777" w:rsidR="00EB24FC" w:rsidRDefault="00EB24FC" w:rsidP="00EF16E6">
      <w:pPr>
        <w:autoSpaceDE w:val="0"/>
        <w:autoSpaceDN w:val="0"/>
        <w:adjustRightInd w:val="0"/>
        <w:spacing w:before="240" w:line="240" w:lineRule="auto"/>
        <w:ind w:left="0"/>
        <w:rPr>
          <w:rFonts w:ascii="Times New Roman" w:hAnsi="Times New Roman"/>
        </w:rPr>
      </w:pPr>
    </w:p>
    <w:p w14:paraId="2CE847CF" w14:textId="77777777" w:rsidR="00EB24FC" w:rsidRDefault="00EB24FC" w:rsidP="00EF16E6">
      <w:pPr>
        <w:autoSpaceDE w:val="0"/>
        <w:autoSpaceDN w:val="0"/>
        <w:adjustRightInd w:val="0"/>
        <w:spacing w:before="240" w:line="240" w:lineRule="auto"/>
        <w:ind w:left="0"/>
        <w:rPr>
          <w:rFonts w:ascii="Times New Roman" w:hAnsi="Times New Roman"/>
        </w:rPr>
      </w:pPr>
    </w:p>
    <w:p w14:paraId="66179FEC" w14:textId="77777777" w:rsidR="00EB24FC" w:rsidRDefault="00EB24FC" w:rsidP="00EF16E6">
      <w:pPr>
        <w:autoSpaceDE w:val="0"/>
        <w:autoSpaceDN w:val="0"/>
        <w:adjustRightInd w:val="0"/>
        <w:spacing w:before="240" w:line="240" w:lineRule="auto"/>
        <w:ind w:left="0"/>
        <w:rPr>
          <w:rFonts w:ascii="Times New Roman" w:hAnsi="Times New Roman"/>
        </w:rPr>
      </w:pPr>
    </w:p>
    <w:p w14:paraId="335F1044" w14:textId="5D50B0B0" w:rsidR="00EF16E6" w:rsidRPr="002D4EA3" w:rsidRDefault="00EF16E6" w:rsidP="00EF16E6">
      <w:pPr>
        <w:autoSpaceDE w:val="0"/>
        <w:autoSpaceDN w:val="0"/>
        <w:adjustRightInd w:val="0"/>
        <w:spacing w:before="240" w:line="240" w:lineRule="auto"/>
        <w:ind w:left="0"/>
        <w:rPr>
          <w:rFonts w:ascii="Times New Roman" w:hAnsi="Times New Roman"/>
        </w:rPr>
      </w:pPr>
      <w:r w:rsidRPr="002D4EA3">
        <w:rPr>
          <w:rFonts w:ascii="Times New Roman" w:hAnsi="Times New Roman"/>
        </w:rPr>
        <w:t>Допущения о риске включают риск, присущий конкретному методу оценки, используемому для оценки справедливой стоимости (такому как модель ценообразования), и риск, присущий исходным данным метода оценки. Оценка, не включающая корректировку с учетом рисков, не будет представлять оценку справедливой стоимости, если участники рынка будут включать такую корректировку при установлении цены на актив или обязательство. Например, может возникнуть необходимость включить корректировку с учетом рисков при наличии значительной неопределенности оценки (например, в том случае, если произошло значительное снижение объема или уровня деятельности относительно обычной деятельности на рынке в отношении данного актива или обязательства, или аналогичных активов ил</w:t>
      </w:r>
      <w:r w:rsidR="007F57C5">
        <w:rPr>
          <w:rFonts w:ascii="Times New Roman" w:hAnsi="Times New Roman"/>
        </w:rPr>
        <w:t xml:space="preserve">и обязательств, и </w:t>
      </w:r>
      <w:r w:rsidR="00F9744B">
        <w:rPr>
          <w:rFonts w:ascii="Times New Roman" w:hAnsi="Times New Roman"/>
        </w:rPr>
        <w:t>Банк</w:t>
      </w:r>
      <w:r w:rsidR="00EB24FC">
        <w:rPr>
          <w:rFonts w:ascii="Times New Roman" w:hAnsi="Times New Roman"/>
        </w:rPr>
        <w:t xml:space="preserve"> </w:t>
      </w:r>
      <w:r w:rsidR="007F57C5">
        <w:rPr>
          <w:rFonts w:ascii="Times New Roman" w:hAnsi="Times New Roman"/>
        </w:rPr>
        <w:t>решил</w:t>
      </w:r>
      <w:r w:rsidRPr="002D4EA3">
        <w:rPr>
          <w:rFonts w:ascii="Times New Roman" w:hAnsi="Times New Roman"/>
        </w:rPr>
        <w:t xml:space="preserve">, что цена операции или котируемая цена не </w:t>
      </w:r>
      <w:r w:rsidR="00F34077" w:rsidRPr="002D4EA3">
        <w:rPr>
          <w:rFonts w:ascii="Times New Roman" w:hAnsi="Times New Roman"/>
        </w:rPr>
        <w:t>представляет собой</w:t>
      </w:r>
      <w:r w:rsidRPr="002D4EA3">
        <w:rPr>
          <w:rFonts w:ascii="Times New Roman" w:hAnsi="Times New Roman"/>
        </w:rPr>
        <w:t xml:space="preserve"> справедливую стоимость).</w:t>
      </w:r>
    </w:p>
    <w:p w14:paraId="60FFD5AC" w14:textId="77777777" w:rsidR="009E2B77" w:rsidRPr="002D4EA3" w:rsidRDefault="00567E20" w:rsidP="00F96B17">
      <w:pPr>
        <w:autoSpaceDE w:val="0"/>
        <w:autoSpaceDN w:val="0"/>
        <w:adjustRightInd w:val="0"/>
        <w:spacing w:before="240" w:line="240" w:lineRule="auto"/>
        <w:ind w:left="0"/>
        <w:rPr>
          <w:rFonts w:ascii="Times New Roman" w:hAnsi="Times New Roman"/>
          <w:b/>
          <w:bCs/>
          <w:i/>
        </w:rPr>
      </w:pPr>
      <w:r>
        <w:rPr>
          <w:rFonts w:ascii="Times New Roman" w:hAnsi="Times New Roman"/>
          <w:b/>
          <w:bCs/>
          <w:i/>
        </w:rPr>
        <w:t>Корректировки</w:t>
      </w:r>
      <w:r w:rsidR="00110943">
        <w:rPr>
          <w:rFonts w:ascii="Times New Roman" w:hAnsi="Times New Roman"/>
          <w:b/>
          <w:bCs/>
          <w:i/>
        </w:rPr>
        <w:t xml:space="preserve"> исходных данных</w:t>
      </w:r>
    </w:p>
    <w:p w14:paraId="51B50093" w14:textId="77777777" w:rsidR="009E2B77" w:rsidRPr="002D4EA3" w:rsidRDefault="00567E20" w:rsidP="00F96B17">
      <w:pPr>
        <w:autoSpaceDE w:val="0"/>
        <w:autoSpaceDN w:val="0"/>
        <w:adjustRightInd w:val="0"/>
        <w:spacing w:before="240" w:line="240" w:lineRule="auto"/>
        <w:ind w:left="0"/>
        <w:rPr>
          <w:rFonts w:ascii="Times New Roman" w:hAnsi="Times New Roman"/>
        </w:rPr>
      </w:pPr>
      <w:r w:rsidRPr="00567E20">
        <w:rPr>
          <w:rFonts w:ascii="Times New Roman" w:hAnsi="Times New Roman"/>
          <w:b/>
          <w:bCs/>
        </w:rPr>
        <w:t>Исходные данные 1 Уровня.</w:t>
      </w:r>
      <w:r>
        <w:rPr>
          <w:rFonts w:ascii="Times New Roman" w:hAnsi="Times New Roman"/>
          <w:b/>
          <w:bCs/>
          <w:i/>
        </w:rPr>
        <w:t xml:space="preserve">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исходные данные 1 Уровня только в следующих случаях:</w:t>
      </w:r>
    </w:p>
    <w:p w14:paraId="27E3E01F" w14:textId="77777777" w:rsidR="00A85CE2" w:rsidRDefault="009E2B77" w:rsidP="00AE698A">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164AE3">
        <w:rPr>
          <w:rFonts w:ascii="Times New Roman" w:hAnsi="Times New Roman"/>
        </w:rPr>
        <w:t xml:space="preserve">когда </w:t>
      </w:r>
      <w:r w:rsidR="00F9744B">
        <w:rPr>
          <w:rFonts w:ascii="Times New Roman" w:hAnsi="Times New Roman"/>
        </w:rPr>
        <w:t>Банк</w:t>
      </w:r>
      <w:r w:rsidR="00EB24FC">
        <w:rPr>
          <w:rFonts w:ascii="Times New Roman" w:hAnsi="Times New Roman"/>
        </w:rPr>
        <w:t xml:space="preserve"> </w:t>
      </w:r>
      <w:r w:rsidRPr="00164AE3">
        <w:rPr>
          <w:rFonts w:ascii="Times New Roman" w:hAnsi="Times New Roman"/>
        </w:rPr>
        <w:t>удерживает большое количество аналогичных (но неидентичных) активов или обязательств (например, долговые ценные бумаги), которые оцениваются по справедливой стоимости, а котируемая цена на активном рынке существует, но не является доступной в любой момент, для каждого из данных активов или обязательств по отдельности</w:t>
      </w:r>
      <w:r w:rsidR="00A85CE2">
        <w:rPr>
          <w:rFonts w:ascii="Times New Roman" w:hAnsi="Times New Roman"/>
        </w:rPr>
        <w:t>;</w:t>
      </w:r>
      <w:r w:rsidRPr="00164AE3">
        <w:rPr>
          <w:rFonts w:ascii="Times New Roman" w:hAnsi="Times New Roman"/>
        </w:rPr>
        <w:t xml:space="preserve"> </w:t>
      </w:r>
    </w:p>
    <w:p w14:paraId="6C19BB22" w14:textId="1EA786D4" w:rsidR="009E2B77" w:rsidRPr="00164AE3" w:rsidRDefault="009E2B77" w:rsidP="00AE698A">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164AE3">
        <w:rPr>
          <w:rFonts w:ascii="Times New Roman" w:hAnsi="Times New Roman"/>
        </w:rPr>
        <w:lastRenderedPageBreak/>
        <w:t xml:space="preserve">когда котируемая цена на активном рынке не представляет собой справедливую стоимость на дату оценки. Так может обстоять дело, когда, например, существенные события (такие как, операции на рынке </w:t>
      </w:r>
      <w:r w:rsidR="00802136">
        <w:rPr>
          <w:rFonts w:ascii="Times New Roman" w:hAnsi="Times New Roman"/>
        </w:rPr>
        <w:t>"</w:t>
      </w:r>
      <w:r w:rsidRPr="00164AE3">
        <w:rPr>
          <w:rFonts w:ascii="Times New Roman" w:hAnsi="Times New Roman"/>
        </w:rPr>
        <w:t>от принципала к принципалу</w:t>
      </w:r>
      <w:r w:rsidR="00802136">
        <w:rPr>
          <w:rFonts w:ascii="Times New Roman" w:hAnsi="Times New Roman"/>
        </w:rPr>
        <w:t>"</w:t>
      </w:r>
      <w:r w:rsidRPr="00164AE3">
        <w:rPr>
          <w:rFonts w:ascii="Times New Roman" w:hAnsi="Times New Roman"/>
        </w:rPr>
        <w:t xml:space="preserve">, торги на посредническом рынке или объявления) имеют место после закрытия рынка, но до наступления даты оценки. </w:t>
      </w:r>
      <w:r w:rsidR="00F9744B">
        <w:rPr>
          <w:rFonts w:ascii="Times New Roman" w:hAnsi="Times New Roman"/>
        </w:rPr>
        <w:t>Банк</w:t>
      </w:r>
      <w:r w:rsidR="00EB24FC">
        <w:rPr>
          <w:rFonts w:ascii="Times New Roman" w:hAnsi="Times New Roman"/>
        </w:rPr>
        <w:t xml:space="preserve"> </w:t>
      </w:r>
      <w:r w:rsidR="00572DED" w:rsidRPr="00164AE3">
        <w:rPr>
          <w:rFonts w:ascii="Times New Roman" w:hAnsi="Times New Roman"/>
        </w:rPr>
        <w:t>должен</w:t>
      </w:r>
      <w:r w:rsidRPr="00164AE3">
        <w:rPr>
          <w:rFonts w:ascii="Times New Roman" w:hAnsi="Times New Roman"/>
        </w:rPr>
        <w:t xml:space="preserve"> установить и последовательно применять политику идентификации таких событий, которые могут повлиять на оценки справедливой стоимости. Однако, если котируемая цена корректируется с учетом новой информации, такая корректировка приводит к получению оценки справедливой стоимости, которая относится к более низкому уровню в иерархии справедливой стоимости.</w:t>
      </w:r>
    </w:p>
    <w:p w14:paraId="322CF832" w14:textId="77777777" w:rsidR="009E2B77" w:rsidRPr="002D4EA3" w:rsidRDefault="009E2B77" w:rsidP="00AE698A">
      <w:pPr>
        <w:pStyle w:val="aa"/>
        <w:numPr>
          <w:ilvl w:val="0"/>
          <w:numId w:val="246"/>
        </w:numPr>
        <w:tabs>
          <w:tab w:val="clear" w:pos="360"/>
          <w:tab w:val="num" w:pos="720"/>
        </w:tabs>
        <w:autoSpaceDE w:val="0"/>
        <w:autoSpaceDN w:val="0"/>
        <w:adjustRightInd w:val="0"/>
        <w:spacing w:before="240" w:line="240" w:lineRule="auto"/>
        <w:rPr>
          <w:rFonts w:ascii="Times New Roman" w:hAnsi="Times New Roman"/>
        </w:rPr>
      </w:pPr>
      <w:r w:rsidRPr="002D4EA3">
        <w:rPr>
          <w:rFonts w:ascii="Times New Roman" w:hAnsi="Times New Roman"/>
        </w:rPr>
        <w:t xml:space="preserve">при оценке справедливой стоимости обязательства или собственного долевого инструмента </w:t>
      </w:r>
      <w:r w:rsidR="00F9744B">
        <w:rPr>
          <w:rFonts w:ascii="Times New Roman" w:hAnsi="Times New Roman"/>
        </w:rPr>
        <w:t>Банка</w:t>
      </w:r>
      <w:r w:rsidRPr="002D4EA3">
        <w:rPr>
          <w:rFonts w:ascii="Times New Roman" w:hAnsi="Times New Roman"/>
        </w:rPr>
        <w:t xml:space="preserve"> с использованием котируемой цены на идентичную единицу, которая продается как актив на активном рынке, и такая цена должна корректироваться с учетом факторов, специфических для единицы или актива. Если корректировка котируемой цены актива не требуется, результатом будет получение оценки справедливой стоимости, относимой к 1 Уровню в иерархии справедливой стоимости. Однако любая корректировка котируемой цены актива приведет к получению оценки справедливой стоимости, относимой к более низкому уровню в иерархии справедливой стоимости.</w:t>
      </w:r>
    </w:p>
    <w:p w14:paraId="023A5EEC"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sidR="00F9744B">
        <w:rPr>
          <w:rFonts w:ascii="Times New Roman" w:hAnsi="Times New Roman"/>
        </w:rPr>
        <w:t>Банк</w:t>
      </w:r>
      <w:r w:rsidR="00EB24FC">
        <w:rPr>
          <w:rFonts w:ascii="Times New Roman" w:hAnsi="Times New Roman"/>
        </w:rPr>
        <w:t xml:space="preserve"> </w:t>
      </w:r>
      <w:r w:rsidRPr="002D4EA3">
        <w:rPr>
          <w:rFonts w:ascii="Times New Roman" w:hAnsi="Times New Roman"/>
        </w:rPr>
        <w:t xml:space="preserve">удерживает позицию отдельного актива или обязательства (включая позицию, состоящую из большого количества идентичных активов или обязательств, таких как пакет финансовых инструментов), а актив или обязательство продается на активном рынке, справедливая стоимость данного актива или обязательства должна оцениваться в пределах 1 Уровня в размере суммы, полученной при умножении котируемой цены на отдельный актив или обязательство на их количество, удерживаемое </w:t>
      </w:r>
      <w:r w:rsidR="00F9744B">
        <w:rPr>
          <w:rFonts w:ascii="Times New Roman" w:hAnsi="Times New Roman"/>
        </w:rPr>
        <w:t>Банком</w:t>
      </w:r>
      <w:r w:rsidRPr="002D4EA3">
        <w:rPr>
          <w:rFonts w:ascii="Times New Roman" w:hAnsi="Times New Roman"/>
        </w:rPr>
        <w:t xml:space="preserve">. Так обстоит дело даже в том случае, если обычный суточный торговый оборот рынка не достаточен для поглощения того количества активов и обязательств, которое имеется у </w:t>
      </w:r>
      <w:r w:rsidR="00F9744B">
        <w:rPr>
          <w:rFonts w:ascii="Times New Roman" w:hAnsi="Times New Roman"/>
        </w:rPr>
        <w:t>Банка</w:t>
      </w:r>
      <w:r w:rsidRPr="002D4EA3">
        <w:rPr>
          <w:rFonts w:ascii="Times New Roman" w:hAnsi="Times New Roman"/>
        </w:rPr>
        <w:t>, а размещение заказов на продажу позиций в отдельной операции может повлиять на котируемую цену.</w:t>
      </w:r>
    </w:p>
    <w:p w14:paraId="14584586" w14:textId="77777777" w:rsidR="009E2B77" w:rsidRPr="002D4EA3" w:rsidRDefault="00567E20" w:rsidP="00F96B17">
      <w:pPr>
        <w:autoSpaceDE w:val="0"/>
        <w:autoSpaceDN w:val="0"/>
        <w:adjustRightInd w:val="0"/>
        <w:spacing w:before="240" w:line="240" w:lineRule="auto"/>
        <w:ind w:left="0"/>
        <w:rPr>
          <w:rFonts w:ascii="Times New Roman" w:hAnsi="Times New Roman"/>
        </w:rPr>
      </w:pPr>
      <w:r w:rsidRPr="00567E20">
        <w:rPr>
          <w:rFonts w:ascii="Times New Roman" w:hAnsi="Times New Roman"/>
          <w:b/>
          <w:bCs/>
        </w:rPr>
        <w:t>Исходные данные 2 Уровня.</w:t>
      </w:r>
      <w:r>
        <w:rPr>
          <w:rFonts w:ascii="Times New Roman" w:hAnsi="Times New Roman"/>
          <w:b/>
          <w:bCs/>
          <w:i/>
        </w:rPr>
        <w:t xml:space="preserve"> </w:t>
      </w:r>
      <w:r w:rsidR="009E2B77" w:rsidRPr="002D4EA3">
        <w:rPr>
          <w:rFonts w:ascii="Times New Roman" w:hAnsi="Times New Roman"/>
        </w:rPr>
        <w:t>Корректировки исходных данных 2 Уровня меняются в зависимости от факторов, специфических для актива или обязательства. Такие факторы включают следующее:</w:t>
      </w:r>
    </w:p>
    <w:p w14:paraId="196FEB98" w14:textId="77777777"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состояние или местонахождение актива;</w:t>
      </w:r>
    </w:p>
    <w:p w14:paraId="75ADDC64" w14:textId="4E42994C"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степень, в которой исходные данные относятся к единицам, которые сопоставимы с активом или обязательством (включая те факторы, которые описаны в </w:t>
      </w:r>
      <w:r w:rsidR="00CC7F72">
        <w:rPr>
          <w:rFonts w:ascii="Times New Roman" w:hAnsi="Times New Roman"/>
        </w:rPr>
        <w:t xml:space="preserve">разделе </w:t>
      </w:r>
      <w:r w:rsidR="00802136">
        <w:rPr>
          <w:rFonts w:ascii="Times New Roman" w:hAnsi="Times New Roman"/>
        </w:rPr>
        <w:t>"</w:t>
      </w:r>
      <w:r w:rsidR="00CC7F72" w:rsidRPr="00CC7F72">
        <w:rPr>
          <w:rFonts w:ascii="Times New Roman" w:hAnsi="Times New Roman"/>
        </w:rPr>
        <w:t>Обязательства и долевые инструменты, удерживаемые другими сторонами как активы</w:t>
      </w:r>
      <w:r w:rsidR="00802136">
        <w:rPr>
          <w:rFonts w:ascii="Times New Roman" w:hAnsi="Times New Roman"/>
        </w:rPr>
        <w:t>"</w:t>
      </w:r>
      <w:r w:rsidRPr="002D4EA3">
        <w:rPr>
          <w:rFonts w:ascii="Times New Roman" w:hAnsi="Times New Roman"/>
        </w:rPr>
        <w:t>); и</w:t>
      </w:r>
    </w:p>
    <w:p w14:paraId="29ECCEAF" w14:textId="77777777" w:rsidR="009E2B77" w:rsidRPr="002D4EA3" w:rsidRDefault="009E2B77" w:rsidP="00AE698A">
      <w:pPr>
        <w:pStyle w:val="aa"/>
        <w:numPr>
          <w:ilvl w:val="0"/>
          <w:numId w:val="13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объем или уровень деятельности на рынках, на которых наблюдаются эти исходные данные.</w:t>
      </w:r>
    </w:p>
    <w:p w14:paraId="7CC1C7D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Корректировка исходных данных 2 Уровня, которые являются существенными для оценки в целом, может привести к получению оценки справедливой стоимости, которая относится к 3 Уровню в иерархии справедливой стоимости, если для корректировки используются существенные ненаблюдаемые исходные данные.</w:t>
      </w:r>
    </w:p>
    <w:p w14:paraId="311C931E" w14:textId="0D89F177" w:rsidR="009E2B77" w:rsidRPr="002D4EA3" w:rsidRDefault="00956CDB" w:rsidP="00F96B17">
      <w:pPr>
        <w:autoSpaceDE w:val="0"/>
        <w:autoSpaceDN w:val="0"/>
        <w:adjustRightInd w:val="0"/>
        <w:spacing w:before="240" w:line="240" w:lineRule="auto"/>
        <w:ind w:left="0"/>
        <w:rPr>
          <w:rFonts w:ascii="Times New Roman" w:hAnsi="Times New Roman"/>
        </w:rPr>
      </w:pPr>
      <w:r w:rsidRPr="00956CDB">
        <w:rPr>
          <w:rFonts w:ascii="Times New Roman" w:hAnsi="Times New Roman"/>
          <w:b/>
          <w:bCs/>
        </w:rPr>
        <w:t>Исходные данные 3 Уровня</w:t>
      </w:r>
      <w:r>
        <w:rPr>
          <w:rFonts w:ascii="Times New Roman" w:hAnsi="Times New Roman"/>
          <w:b/>
          <w:bCs/>
          <w:i/>
        </w:rPr>
        <w:t>.</w:t>
      </w:r>
      <w:r w:rsidRPr="002D4EA3">
        <w:rPr>
          <w:rFonts w:ascii="Times New Roman" w:hAnsi="Times New Roman"/>
        </w:rPr>
        <w:t xml:space="preserve">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разработать ненаблюдаемые исходные данные, используя всю информацию, доступную в сложившихся обстоятельствах, которая может включать собственные данные </w:t>
      </w:r>
      <w:r w:rsidR="00F9744B">
        <w:rPr>
          <w:rFonts w:ascii="Times New Roman" w:hAnsi="Times New Roman"/>
        </w:rPr>
        <w:t>Банка</w:t>
      </w:r>
      <w:r w:rsidR="009E2B77" w:rsidRPr="002D4EA3">
        <w:rPr>
          <w:rFonts w:ascii="Times New Roman" w:hAnsi="Times New Roman"/>
        </w:rPr>
        <w:t xml:space="preserve">. При разработке ненаблюдаемых исходных данных </w:t>
      </w:r>
      <w:r w:rsidR="00F9744B">
        <w:rPr>
          <w:rFonts w:ascii="Times New Roman" w:hAnsi="Times New Roman"/>
        </w:rPr>
        <w:t>Банк</w:t>
      </w:r>
      <w:r w:rsidR="00EB24FC">
        <w:rPr>
          <w:rFonts w:ascii="Times New Roman" w:hAnsi="Times New Roman"/>
        </w:rPr>
        <w:t xml:space="preserve"> </w:t>
      </w:r>
      <w:r w:rsidR="009E2B77" w:rsidRPr="002D4EA3">
        <w:rPr>
          <w:rFonts w:ascii="Times New Roman" w:hAnsi="Times New Roman"/>
        </w:rPr>
        <w:t xml:space="preserve">может отталкиваться от своих собственных данных, но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корректировать эти данные, если обоснованно доступная информация указывает на то, что другие участники рынка использовали бы другие данные </w:t>
      </w:r>
      <w:r w:rsidR="00F34077" w:rsidRPr="002D4EA3">
        <w:rPr>
          <w:rFonts w:ascii="Times New Roman" w:hAnsi="Times New Roman"/>
        </w:rPr>
        <w:t>или,</w:t>
      </w:r>
      <w:r w:rsidR="009E2B77" w:rsidRPr="002D4EA3">
        <w:rPr>
          <w:rFonts w:ascii="Times New Roman" w:hAnsi="Times New Roman"/>
        </w:rPr>
        <w:t xml:space="preserve"> существует какая-то информация, специфическая для </w:t>
      </w:r>
      <w:r w:rsidR="00F9744B">
        <w:rPr>
          <w:rFonts w:ascii="Times New Roman" w:hAnsi="Times New Roman"/>
        </w:rPr>
        <w:t>Банка</w:t>
      </w:r>
      <w:r w:rsidR="009E2B77" w:rsidRPr="002D4EA3">
        <w:rPr>
          <w:rFonts w:ascii="Times New Roman" w:hAnsi="Times New Roman"/>
        </w:rPr>
        <w:t xml:space="preserve">, которая не доступна для других участников рынка (например, синергия, специфическая для </w:t>
      </w:r>
      <w:r w:rsidR="00F9744B">
        <w:rPr>
          <w:rFonts w:ascii="Times New Roman" w:hAnsi="Times New Roman"/>
        </w:rPr>
        <w:t>Банка</w:t>
      </w:r>
      <w:r w:rsidR="009E2B77" w:rsidRPr="002D4EA3">
        <w:rPr>
          <w:rFonts w:ascii="Times New Roman" w:hAnsi="Times New Roman"/>
        </w:rPr>
        <w:t xml:space="preserve">). </w:t>
      </w:r>
      <w:r w:rsidR="00901981">
        <w:rPr>
          <w:rFonts w:ascii="Times New Roman" w:hAnsi="Times New Roman"/>
        </w:rPr>
        <w:t xml:space="preserve">У </w:t>
      </w:r>
      <w:r w:rsidR="00F9744B">
        <w:rPr>
          <w:rFonts w:ascii="Times New Roman" w:hAnsi="Times New Roman"/>
        </w:rPr>
        <w:t>Банка</w:t>
      </w:r>
      <w:r w:rsidR="009E2B77" w:rsidRPr="002D4EA3">
        <w:rPr>
          <w:rFonts w:ascii="Times New Roman" w:hAnsi="Times New Roman"/>
        </w:rPr>
        <w:t xml:space="preserve"> нет необходимости прилагать чрезмерные усилия, чтобы получить информацию о допущениях участников рынка. Однако </w:t>
      </w:r>
      <w:r w:rsidR="00F9744B">
        <w:rPr>
          <w:rFonts w:ascii="Times New Roman" w:hAnsi="Times New Roman"/>
        </w:rPr>
        <w:t>Банк</w:t>
      </w:r>
      <w:r w:rsidR="00EB24FC">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учитывать всю информацию о допущениях участников рынка, которая является обоснованно доступной. Ненаблюдаемые исходные данные, разработанные в соответствии с вышеописанной процедурой, считаются допущениями участников рынка и удовлетворяют цели оценки справедливой стоимости.</w:t>
      </w:r>
    </w:p>
    <w:p w14:paraId="3044C43C" w14:textId="7BDAE9F0" w:rsidR="009E2B77" w:rsidRPr="002D4EA3" w:rsidRDefault="00CD25B1" w:rsidP="00E61D21">
      <w:pPr>
        <w:pStyle w:val="3"/>
      </w:pPr>
      <w:bookmarkStart w:id="436" w:name="_Toc378283549"/>
      <w:bookmarkStart w:id="437" w:name="_Toc168502139"/>
      <w:r>
        <w:t>5</w:t>
      </w:r>
      <w:r w:rsidR="009E2B77" w:rsidRPr="002D4EA3">
        <w:t>.</w:t>
      </w:r>
      <w:r w:rsidR="006106B9">
        <w:t>9</w:t>
      </w:r>
      <w:r w:rsidR="0075035C">
        <w:t>.</w:t>
      </w:r>
      <w:r w:rsidR="009E2B77" w:rsidRPr="002D4EA3">
        <w:t xml:space="preserve"> Раскрытие информации</w:t>
      </w:r>
      <w:bookmarkEnd w:id="436"/>
      <w:bookmarkEnd w:id="437"/>
    </w:p>
    <w:p w14:paraId="5928FF92" w14:textId="77777777" w:rsidR="009E2B77" w:rsidRPr="002D4EA3" w:rsidRDefault="00F9744B" w:rsidP="00F96B17">
      <w:pPr>
        <w:autoSpaceDE w:val="0"/>
        <w:autoSpaceDN w:val="0"/>
        <w:adjustRightInd w:val="0"/>
        <w:spacing w:before="240" w:line="240" w:lineRule="auto"/>
        <w:ind w:left="0"/>
        <w:rPr>
          <w:rFonts w:ascii="Times New Roman" w:hAnsi="Times New Roman"/>
          <w:bCs/>
        </w:rPr>
      </w:pPr>
      <w:r>
        <w:rPr>
          <w:rFonts w:ascii="Times New Roman" w:hAnsi="Times New Roman"/>
          <w:bCs/>
        </w:rPr>
        <w:t>Банк</w:t>
      </w:r>
      <w:r w:rsidR="00A37D17">
        <w:rPr>
          <w:rFonts w:ascii="Times New Roman" w:hAnsi="Times New Roman"/>
          <w:bCs/>
        </w:rPr>
        <w:t xml:space="preserve"> </w:t>
      </w:r>
      <w:r w:rsidR="00572DED" w:rsidRPr="002D4EA3">
        <w:rPr>
          <w:rFonts w:ascii="Times New Roman" w:hAnsi="Times New Roman"/>
          <w:bCs/>
        </w:rPr>
        <w:t>должен</w:t>
      </w:r>
      <w:r w:rsidR="009E2B77" w:rsidRPr="002D4EA3">
        <w:rPr>
          <w:rFonts w:ascii="Times New Roman" w:hAnsi="Times New Roman"/>
          <w:bCs/>
        </w:rPr>
        <w:t xml:space="preserve"> раскрыть информацию, которая помогает пользователям финансовой отчетности оценить следующее:</w:t>
      </w:r>
    </w:p>
    <w:p w14:paraId="14E172B6" w14:textId="77777777" w:rsidR="009E2B77" w:rsidRPr="002D4EA3" w:rsidRDefault="009E2B77" w:rsidP="00AE698A">
      <w:pPr>
        <w:pStyle w:val="aa"/>
        <w:numPr>
          <w:ilvl w:val="0"/>
          <w:numId w:val="138"/>
        </w:numPr>
        <w:autoSpaceDE w:val="0"/>
        <w:autoSpaceDN w:val="0"/>
        <w:adjustRightInd w:val="0"/>
        <w:spacing w:before="240" w:line="240" w:lineRule="auto"/>
        <w:contextualSpacing w:val="0"/>
        <w:rPr>
          <w:rFonts w:ascii="Times New Roman" w:hAnsi="Times New Roman"/>
          <w:bCs/>
        </w:rPr>
      </w:pPr>
      <w:r w:rsidRPr="002D4EA3">
        <w:rPr>
          <w:rFonts w:ascii="Times New Roman" w:hAnsi="Times New Roman"/>
          <w:bCs/>
        </w:rPr>
        <w:t>в отношении активов и обязательств, на повторяющейся или однократной основе отражаемых по справедливой стоимости в отчете о финансовом положении после первоначального признания, методы оценки и исходные данные, используемые для получения данных оценок.</w:t>
      </w:r>
    </w:p>
    <w:p w14:paraId="27FA6E76" w14:textId="77777777" w:rsidR="009E2B77" w:rsidRPr="002D4EA3" w:rsidRDefault="009E2B77" w:rsidP="00AE698A">
      <w:pPr>
        <w:pStyle w:val="aa"/>
        <w:numPr>
          <w:ilvl w:val="0"/>
          <w:numId w:val="138"/>
        </w:numPr>
        <w:autoSpaceDE w:val="0"/>
        <w:autoSpaceDN w:val="0"/>
        <w:adjustRightInd w:val="0"/>
        <w:spacing w:before="240" w:line="240" w:lineRule="auto"/>
        <w:rPr>
          <w:rFonts w:ascii="Times New Roman" w:hAnsi="Times New Roman"/>
          <w:bCs/>
        </w:rPr>
      </w:pPr>
      <w:r w:rsidRPr="002D4EA3">
        <w:rPr>
          <w:rFonts w:ascii="Times New Roman" w:hAnsi="Times New Roman"/>
          <w:bCs/>
        </w:rPr>
        <w:t>в отношении повторяющихся оценок справедливой стоимости с использованием значительных ненаблюдаемых исходных данных (3 Уровень), влияние оценок на прибыль или убыток, или прочий совокупный доход за период.</w:t>
      </w:r>
    </w:p>
    <w:p w14:paraId="4D6C5D23"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lastRenderedPageBreak/>
        <w:t xml:space="preserve">Для того, чтобы выполнить цели, изложенные выше, </w:t>
      </w:r>
      <w:r w:rsidR="00F9744B">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рассмотреть все следующие вопросы:</w:t>
      </w:r>
    </w:p>
    <w:p w14:paraId="513DF15D"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степень детализации, необходимая для выполнения требований о раскрытии информации;</w:t>
      </w:r>
    </w:p>
    <w:p w14:paraId="50615AF8"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насколько большое значение следует придавать каждому из различных требований;</w:t>
      </w:r>
    </w:p>
    <w:p w14:paraId="41EBC24C" w14:textId="77777777" w:rsidR="008F573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необходимый уровень объединения или детализации информации; и</w:t>
      </w:r>
    </w:p>
    <w:p w14:paraId="0C89AE29" w14:textId="77777777" w:rsidR="009E2B77" w:rsidRPr="002D4EA3" w:rsidRDefault="009E2B77" w:rsidP="00AE698A">
      <w:pPr>
        <w:pStyle w:val="aa"/>
        <w:numPr>
          <w:ilvl w:val="0"/>
          <w:numId w:val="247"/>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нужна ли пользователям финансовой отчетности дополнительная информация для оценки раскрытой количественной информации.</w:t>
      </w:r>
    </w:p>
    <w:p w14:paraId="18EB187D"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информация, раскрытая в соответствии с настоящим и другими разделами учетной политики </w:t>
      </w:r>
      <w:r w:rsidR="00F9744B">
        <w:rPr>
          <w:rFonts w:ascii="Times New Roman" w:hAnsi="Times New Roman"/>
        </w:rPr>
        <w:t>Банка</w:t>
      </w:r>
      <w:r w:rsidRPr="002D4EA3">
        <w:rPr>
          <w:rFonts w:ascii="Times New Roman" w:hAnsi="Times New Roman"/>
        </w:rPr>
        <w:t xml:space="preserve">, является недостаточной для достижения целей, изложенных выше, то </w:t>
      </w:r>
      <w:r w:rsidR="00F9744B">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дополнительную информацию, необходимую для достижения данных целей.</w:t>
      </w:r>
    </w:p>
    <w:p w14:paraId="0E1732BA"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A37D17">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раскрыть, по крайней мере, следующую информацию по каждому классу активов и обязательств, оцениваемых по справедливой стоимости в </w:t>
      </w:r>
      <w:r w:rsidR="001D798B">
        <w:rPr>
          <w:rFonts w:ascii="Times New Roman" w:hAnsi="Times New Roman"/>
        </w:rPr>
        <w:t>отчете о финансовом положении</w:t>
      </w:r>
      <w:r w:rsidR="009E2B77" w:rsidRPr="002D4EA3">
        <w:rPr>
          <w:rFonts w:ascii="Times New Roman" w:hAnsi="Times New Roman"/>
        </w:rPr>
        <w:t xml:space="preserve"> после первоначального признания:</w:t>
      </w:r>
    </w:p>
    <w:p w14:paraId="2B01CFB4"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оценки справедливой стоимости на конец отчетного периода, а для однократных оценок справедливой стоимости, причины для их получения. Повторяющиеся оценки справедливой стоимости активов или обязательств представляют собой оценки, требуемые или допускаемые другими разделами учетной политики в бухгалтерском балансе на конец каждого отчетного периода. Однократные оценки справедливой стоимости активов или обязательств представляют собой оценки, требуемые или допускаемые другими разделами учетной политики в бухгалтерском балансе при определенных обстоятельствах (например, когда </w:t>
      </w:r>
      <w:r w:rsidR="00F9744B">
        <w:rPr>
          <w:rFonts w:ascii="Times New Roman" w:hAnsi="Times New Roman"/>
        </w:rPr>
        <w:t>Банк</w:t>
      </w:r>
      <w:r w:rsidR="00A37D17">
        <w:rPr>
          <w:rFonts w:ascii="Times New Roman" w:hAnsi="Times New Roman"/>
        </w:rPr>
        <w:t xml:space="preserve"> </w:t>
      </w:r>
      <w:r w:rsidRPr="002D4EA3">
        <w:rPr>
          <w:rFonts w:ascii="Times New Roman" w:hAnsi="Times New Roman"/>
        </w:rPr>
        <w:t>оценивает актив, предназначенный для продажи, по справедливой стоимости за вычетом расходов на продажу, потому что справедливая стоимость актива за вычетом расходов на продажу ниже его балансовой стоимости).</w:t>
      </w:r>
    </w:p>
    <w:p w14:paraId="7F8A06D3"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и однократных оценок справедливой стоимости, уровень в иерархии справедливой стоимости, к которому относятся данные оценки справедливой стоимости в целом (1, 2 или 3 Уровень).</w:t>
      </w:r>
    </w:p>
    <w:p w14:paraId="6D34D612" w14:textId="45570AAB"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активов и обязательств, удерживаемых на конец отчетного периода, которые оцениваются по справедливой стоимости на повторяющейся основе, суммы любых переводов между 1 Уровнем и 2 Уровнем в иерархии справедливой стоимости, причины таких переводов и политика </w:t>
      </w:r>
      <w:r w:rsidR="00F9744B">
        <w:rPr>
          <w:rFonts w:ascii="Times New Roman" w:hAnsi="Times New Roman"/>
        </w:rPr>
        <w:t>Банка</w:t>
      </w:r>
      <w:r w:rsidRPr="002D4EA3">
        <w:rPr>
          <w:rFonts w:ascii="Times New Roman" w:hAnsi="Times New Roman"/>
        </w:rPr>
        <w:t xml:space="preserve"> в отношении установления того, когда переводы с уровня на уровень, считаются имевшими место. Переводы на каждый уровень </w:t>
      </w:r>
      <w:r w:rsidR="00F34077" w:rsidRPr="002D4EA3">
        <w:rPr>
          <w:rFonts w:ascii="Times New Roman" w:hAnsi="Times New Roman"/>
        </w:rPr>
        <w:t>должны раскрываться</w:t>
      </w:r>
      <w:r w:rsidRPr="002D4EA3">
        <w:rPr>
          <w:rFonts w:ascii="Times New Roman" w:hAnsi="Times New Roman"/>
        </w:rPr>
        <w:t xml:space="preserve"> и обсуждаться отдельно от переводов с каждого уровня.</w:t>
      </w:r>
    </w:p>
    <w:p w14:paraId="1F054F7A" w14:textId="77777777" w:rsid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относимых ко 2 Уровню и 3 Уровню в иерархии справедливой стоимости, описание метода или методов оценки и исходных данных, использованных в оценке справедливой стоимости. При внесении какого-либо изменения в метод оценки (например, переход от рыночного подхода к доходному подходу или использование дополнительного метода оценки),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о данном изменении и его причину(ы). В отношении оценок справедливой стоимости, относимых к 3 Уровню в иерархии справедливой стоимости,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предоставить количественную информацию о значительных ненаблюдаемых исходных данных, используемых в оценке справедливой стоимости.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не обязан разрабатывать количественную информацию, чтобы выполнить это требование о раскрытии информации, если количественные ненаблюдаемые исходные данные не разрабатываются </w:t>
      </w:r>
      <w:r w:rsidR="00F9744B">
        <w:rPr>
          <w:rFonts w:ascii="Times New Roman" w:hAnsi="Times New Roman"/>
        </w:rPr>
        <w:t>Банком</w:t>
      </w:r>
      <w:r w:rsidR="00B05A46" w:rsidRPr="002D4EA3">
        <w:rPr>
          <w:rFonts w:ascii="Times New Roman" w:hAnsi="Times New Roman"/>
        </w:rPr>
        <w:t xml:space="preserve"> </w:t>
      </w:r>
      <w:r w:rsidRPr="002D4EA3">
        <w:rPr>
          <w:rFonts w:ascii="Times New Roman" w:hAnsi="Times New Roman"/>
        </w:rPr>
        <w:t xml:space="preserve">при оценке справедливой стоимости (например, когда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использует цены предшествующих операций или информацию третьих сторон о ценах, не корректируя ее). Однако, делая такое раскрытие,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не может игнорировать количественные ненаблюдаемые исходные данные, которые являются значительными для оценки справедливой стоимости и обоснованно доступными для </w:t>
      </w:r>
      <w:r w:rsidR="00F9744B">
        <w:rPr>
          <w:rFonts w:ascii="Times New Roman" w:hAnsi="Times New Roman"/>
        </w:rPr>
        <w:t>Банка</w:t>
      </w:r>
      <w:r w:rsidRPr="002D4EA3">
        <w:rPr>
          <w:rFonts w:ascii="Times New Roman" w:hAnsi="Times New Roman"/>
        </w:rPr>
        <w:t>.</w:t>
      </w:r>
    </w:p>
    <w:p w14:paraId="29C6B431"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оценок справедливой стоимости, относимых к 3 Уровню в иерархии справедливой стоимости, сверка сальдо на начало периода и сальдо на конец периода, с отдельным раскрытием изменений, имевших место в течение периода, которые относятся к следующему:</w:t>
      </w:r>
    </w:p>
    <w:p w14:paraId="46FB9078"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общие доходы или убытки за период, признанные в составе прибыли или убытка, и статья или статьи в составе прибыли или убытка, в которых данные доходы или убытки признаны.</w:t>
      </w:r>
    </w:p>
    <w:p w14:paraId="3BE22F2D"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общие доходы или убытки за период, признанные в составе прочего совокупного дохода, и статья или статьи в составе прочего совокупного дохода, в которых данные доходы или убытки признаны.</w:t>
      </w:r>
    </w:p>
    <w:p w14:paraId="6F38942E" w14:textId="77777777" w:rsidR="008F573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lastRenderedPageBreak/>
        <w:t>покупки, продажи, выпуск и расчеты (каждый из данных видов изменений раскрывается отдельно).</w:t>
      </w:r>
    </w:p>
    <w:p w14:paraId="6899A9CF" w14:textId="77777777" w:rsidR="009E2B77" w:rsidRPr="002D4EA3" w:rsidRDefault="009E2B77" w:rsidP="00AE698A">
      <w:pPr>
        <w:pStyle w:val="aa"/>
        <w:numPr>
          <w:ilvl w:val="0"/>
          <w:numId w:val="24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суммы любых переводов на 3 Уровень и с 3 Уровня в иерархии справедливой стоимости, причины таких переводов и политика </w:t>
      </w:r>
      <w:r w:rsidR="00F9744B">
        <w:rPr>
          <w:rFonts w:ascii="Times New Roman" w:hAnsi="Times New Roman"/>
        </w:rPr>
        <w:t>Банка</w:t>
      </w:r>
      <w:r w:rsidR="00B05A46" w:rsidRPr="002D4EA3">
        <w:rPr>
          <w:rFonts w:ascii="Times New Roman" w:hAnsi="Times New Roman"/>
        </w:rPr>
        <w:t xml:space="preserve"> </w:t>
      </w:r>
      <w:r w:rsidRPr="002D4EA3">
        <w:rPr>
          <w:rFonts w:ascii="Times New Roman" w:hAnsi="Times New Roman"/>
        </w:rPr>
        <w:t>в отношении установления того, когда переводы с уровня на уровень, считаются имевшими место. Переводы на 3 Уровень должны раскрываться и обсуждаться отдельно от переводов с 3 Уровня.</w:t>
      </w:r>
    </w:p>
    <w:p w14:paraId="6A146933" w14:textId="77777777" w:rsidR="008F5733" w:rsidRPr="008F573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8F5733">
        <w:rPr>
          <w:rFonts w:ascii="Times New Roman" w:hAnsi="Times New Roman"/>
        </w:rPr>
        <w:t>в отношении повторяющихся оценок справедливой стоимости, относимых к 3 Уровню в иерархии справедливой стоимости, сумма общих доходов или убытков за период, описанных в подпункте (д)(i), включенная в состав прибыли или убытка и относимая на изменение нереализованной прибыли или убытков, относящихся к данным активам и обязательствам, удерживаемым на конец отчетного периода, и статья или статьи в составе прибыли или убытка, в которых нереализованная прибыль или убытки признаны.</w:t>
      </w:r>
    </w:p>
    <w:p w14:paraId="2C14C529" w14:textId="5539EA29"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относимых к 3 Уровню в иерархии справедливой стоимости, описание процессов оценки, используемых </w:t>
      </w:r>
      <w:r w:rsidR="00F9744B">
        <w:rPr>
          <w:rFonts w:ascii="Times New Roman" w:hAnsi="Times New Roman"/>
        </w:rPr>
        <w:t>Банком</w:t>
      </w:r>
      <w:r w:rsidRPr="002D4EA3">
        <w:rPr>
          <w:rFonts w:ascii="Times New Roman" w:hAnsi="Times New Roman"/>
        </w:rPr>
        <w:t xml:space="preserve"> (включая, например, то, как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 xml:space="preserve">принимает решения, связанные с политикой и процедурами оценки, и анализирует изменения в </w:t>
      </w:r>
      <w:r w:rsidR="00F34077" w:rsidRPr="002D4EA3">
        <w:rPr>
          <w:rFonts w:ascii="Times New Roman" w:hAnsi="Times New Roman"/>
        </w:rPr>
        <w:t>оценках справедливой</w:t>
      </w:r>
      <w:r w:rsidRPr="002D4EA3">
        <w:rPr>
          <w:rFonts w:ascii="Times New Roman" w:hAnsi="Times New Roman"/>
        </w:rPr>
        <w:t xml:space="preserve"> стоимости, происходящие от периода к периоду).</w:t>
      </w:r>
    </w:p>
    <w:p w14:paraId="33DC847F"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в отношении повторяющихся оценок справедливой стоимости, относимых к 3 Уровню в иерархии справедливой стоимости:</w:t>
      </w:r>
    </w:p>
    <w:p w14:paraId="2DD3C45E" w14:textId="77777777" w:rsidR="009E2B77" w:rsidRPr="002D4EA3" w:rsidRDefault="009E2B77" w:rsidP="00AE698A">
      <w:pPr>
        <w:pStyle w:val="aa"/>
        <w:numPr>
          <w:ilvl w:val="2"/>
          <w:numId w:val="22"/>
        </w:numPr>
        <w:tabs>
          <w:tab w:val="num" w:pos="1080"/>
        </w:tabs>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 xml:space="preserve">в отношении всех таких оценок, подробное описание чувствительности оценок справедливой стоимости к изменениям ненаблюдаемых исходных данных, если изменение таких исходных данных на другую сумму может привести к получению значительно более высокой или более низкой оценки справедливой стоимости. При наличии взаимосвязи между такими исходными данными и другими ненаблюдаемыми исходными данными, используемыми в оценке справедливой стоимости,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также предоставить описание таких взаимосвязей и того, как они могут усилить или смягчить эффект изменений ненаблюдаемых исходных данных на оценку справедливой стоимости. Для того, чтобы выполнить данное требование о раскрытии информации, подробное описание чувствительности к изменениям ненаблюдаемых исходных данных должно включать, как минимум, ненаблюдаемые исходные данные, раскрываемые при выполнении требования </w:t>
      </w:r>
      <w:r w:rsidR="00D32B50" w:rsidRPr="00D32B50">
        <w:rPr>
          <w:rFonts w:ascii="Times New Roman" w:hAnsi="Times New Roman"/>
        </w:rPr>
        <w:t>(</w:t>
      </w:r>
      <w:r w:rsidRPr="002D4EA3">
        <w:rPr>
          <w:rFonts w:ascii="Times New Roman" w:hAnsi="Times New Roman"/>
        </w:rPr>
        <w:t>г).</w:t>
      </w:r>
    </w:p>
    <w:p w14:paraId="302127E3" w14:textId="77777777" w:rsidR="009E2B77" w:rsidRPr="002D4EA3" w:rsidRDefault="009E2B77" w:rsidP="00AE698A">
      <w:pPr>
        <w:pStyle w:val="aa"/>
        <w:numPr>
          <w:ilvl w:val="2"/>
          <w:numId w:val="22"/>
        </w:numPr>
        <w:autoSpaceDE w:val="0"/>
        <w:autoSpaceDN w:val="0"/>
        <w:adjustRightInd w:val="0"/>
        <w:spacing w:before="240" w:line="240" w:lineRule="auto"/>
        <w:ind w:left="1080"/>
        <w:contextualSpacing w:val="0"/>
        <w:rPr>
          <w:rFonts w:ascii="Times New Roman" w:hAnsi="Times New Roman"/>
        </w:rPr>
      </w:pPr>
      <w:r w:rsidRPr="002D4EA3">
        <w:rPr>
          <w:rFonts w:ascii="Times New Roman" w:hAnsi="Times New Roman"/>
        </w:rPr>
        <w:t xml:space="preserve">в отношении финансовых активов и финансовых обязательств, если изменение одного или нескольких ненаблюдаемых исходных данных с целью отражения обоснованно возможных альтернативных допущений значительно изменило бы справедливую стоимость,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указать данный факт и раскрыть влияние таких изменений.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о том, как было рассчитано влияние изменения с целью отражения обоснованно возможного альтернативного допущения. С этой целью, должно быть принято суждение о значительности такого влияния в отношении прибыли или убытка, и общей суммы активов или общей суммы обязательств, или, если изменения справедливой стоимости признаются в составе прочего совокупного дохода, общей суммы капитала.</w:t>
      </w:r>
    </w:p>
    <w:p w14:paraId="0303EBDC" w14:textId="77777777" w:rsidR="009E2B77" w:rsidRPr="002D4EA3" w:rsidRDefault="009E2B77" w:rsidP="00AE698A">
      <w:pPr>
        <w:pStyle w:val="aa"/>
        <w:numPr>
          <w:ilvl w:val="0"/>
          <w:numId w:val="248"/>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 xml:space="preserve">в отношении повторяющихся и однократных оценок справедливой стоимости, если текущее использование нефинансового актива отличается от его наилучшего и наиболее эффективного использования,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данный факт и то, почему нефинансовый актив используется не лучшим и наиболее эффективным образом.</w:t>
      </w:r>
    </w:p>
    <w:p w14:paraId="487C19D5"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осуществлять надлежащую классификацию активов и обязательств на основе следующего:</w:t>
      </w:r>
    </w:p>
    <w:p w14:paraId="5BF7E216" w14:textId="77777777" w:rsidR="009E2B77" w:rsidRPr="002D4EA3" w:rsidRDefault="009E2B77" w:rsidP="00AE698A">
      <w:pPr>
        <w:pStyle w:val="aa"/>
        <w:numPr>
          <w:ilvl w:val="0"/>
          <w:numId w:val="1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характер, характеристики и риски актива или обязательства; и</w:t>
      </w:r>
    </w:p>
    <w:p w14:paraId="4FA95170" w14:textId="77777777" w:rsidR="009E2B77" w:rsidRPr="002D4EA3" w:rsidRDefault="009E2B77" w:rsidP="00AE698A">
      <w:pPr>
        <w:pStyle w:val="aa"/>
        <w:numPr>
          <w:ilvl w:val="0"/>
          <w:numId w:val="139"/>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уровень в иерархии справедливой стоимости, к которому относится оценка справедливой стоимости.</w:t>
      </w:r>
    </w:p>
    <w:p w14:paraId="2DA621A9"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Возможно, потребуется большее количество классов для оценок справедливой стоимости, относимых к 3 Уровню в иерархии справедливой стоимости, потому что данные оценки имеют большую степень неопределенности и субъективности. Надлежащая классификация активов и обязательств, по которым должна быть раскрыта информации об оценках справедливой стоимости, требует принятия суждения. Класс активов и обязательств зачастую будет требовать более детальной разбивки, чем линейные статьи, представленные в бухгалтерском балансе. Однако,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предоставлять информацию, достаточную для сверки с линейными статьями, представленными в бухгалтерском балансе. Если каким-либо другим разделом учетной политики оговаривается класс актива или обязательства,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может использовать данный класс при раскрытии информации, требуемой в настоящем разделе, если данный класс отвечает требованиям, предусмотренным в этом пункте.</w:t>
      </w:r>
    </w:p>
    <w:p w14:paraId="5966206B" w14:textId="77777777" w:rsidR="009E2B77" w:rsidRPr="002D4EA3" w:rsidRDefault="00F9744B" w:rsidP="00F96B17">
      <w:pPr>
        <w:autoSpaceDE w:val="0"/>
        <w:autoSpaceDN w:val="0"/>
        <w:adjustRightInd w:val="0"/>
        <w:spacing w:before="240" w:line="240" w:lineRule="auto"/>
        <w:ind w:left="0"/>
        <w:rPr>
          <w:rFonts w:ascii="Times New Roman" w:hAnsi="Times New Roman"/>
        </w:rPr>
      </w:pPr>
      <w:r>
        <w:rPr>
          <w:rFonts w:ascii="Times New Roman" w:hAnsi="Times New Roman"/>
        </w:rPr>
        <w:lastRenderedPageBreak/>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раскрыть и последовательно соблюдать свою политику по определению того, когда переводы с уровня на уровень в иерархии справедливой стоимости считаются имевшими место в соответствии с подпунктами (в) и (д) (</w:t>
      </w:r>
      <w:proofErr w:type="spellStart"/>
      <w:r w:rsidR="009E2B77" w:rsidRPr="002D4EA3">
        <w:rPr>
          <w:rFonts w:ascii="Times New Roman" w:hAnsi="Times New Roman"/>
        </w:rPr>
        <w:t>iv</w:t>
      </w:r>
      <w:proofErr w:type="spellEnd"/>
      <w:r w:rsidR="009E2B77" w:rsidRPr="002D4EA3">
        <w:rPr>
          <w:rFonts w:ascii="Times New Roman" w:hAnsi="Times New Roman"/>
        </w:rPr>
        <w:t>) выше. Политика в отношении времени признания переводов должна быть одинаковой для переводов на уровни и для переводов с уровней. Примеры положений политики по определению времени переводов включают следующее:</w:t>
      </w:r>
    </w:p>
    <w:p w14:paraId="3DF68269"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дата возникновения события или изменения обстоятельств, которые стали причиной перевода.</w:t>
      </w:r>
    </w:p>
    <w:p w14:paraId="34F5D24F"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начало отчетного периода.</w:t>
      </w:r>
    </w:p>
    <w:p w14:paraId="5591E435" w14:textId="77777777" w:rsidR="009E2B77" w:rsidRPr="002D4EA3" w:rsidRDefault="009E2B77" w:rsidP="00AE698A">
      <w:pPr>
        <w:pStyle w:val="aa"/>
        <w:numPr>
          <w:ilvl w:val="0"/>
          <w:numId w:val="140"/>
        </w:numPr>
        <w:autoSpaceDE w:val="0"/>
        <w:autoSpaceDN w:val="0"/>
        <w:adjustRightInd w:val="0"/>
        <w:spacing w:before="240" w:line="240" w:lineRule="auto"/>
        <w:contextualSpacing w:val="0"/>
        <w:rPr>
          <w:rFonts w:ascii="Times New Roman" w:hAnsi="Times New Roman"/>
        </w:rPr>
      </w:pPr>
      <w:r w:rsidRPr="002D4EA3">
        <w:rPr>
          <w:rFonts w:ascii="Times New Roman" w:hAnsi="Times New Roman"/>
        </w:rPr>
        <w:t>конец отчетного периода.</w:t>
      </w:r>
    </w:p>
    <w:p w14:paraId="58ECB858"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Если </w:t>
      </w:r>
      <w:r w:rsidR="00F9744B">
        <w:rPr>
          <w:rFonts w:ascii="Times New Roman" w:hAnsi="Times New Roman"/>
        </w:rPr>
        <w:t>Банк</w:t>
      </w:r>
      <w:r w:rsidR="00C95E4F">
        <w:rPr>
          <w:rFonts w:ascii="Times New Roman" w:hAnsi="Times New Roman"/>
        </w:rPr>
        <w:t xml:space="preserve"> </w:t>
      </w:r>
      <w:r w:rsidRPr="002D4EA3">
        <w:rPr>
          <w:rFonts w:ascii="Times New Roman" w:hAnsi="Times New Roman"/>
        </w:rPr>
        <w:t>принимает решение в рамках учетной политики об использовании исключения, предусмотренного</w:t>
      </w:r>
      <w:r w:rsidR="00062E6B">
        <w:rPr>
          <w:rFonts w:ascii="Times New Roman" w:hAnsi="Times New Roman"/>
        </w:rPr>
        <w:t xml:space="preserve"> в пункте 6.6</w:t>
      </w:r>
      <w:r w:rsidRPr="002D4EA3">
        <w:rPr>
          <w:rFonts w:ascii="Times New Roman" w:hAnsi="Times New Roman"/>
        </w:rPr>
        <w:t xml:space="preserve"> выше,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данный факт.</w:t>
      </w:r>
    </w:p>
    <w:p w14:paraId="0C68E1D0"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 xml:space="preserve">По каждому классу активов и обязательств, не отражаемых по справедливой стоимости в бухгалтерском балансе, но в отношении которых раскрывается справедливая стоимость, </w:t>
      </w:r>
      <w:r w:rsidR="00F9744B">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Pr="002D4EA3">
        <w:rPr>
          <w:rFonts w:ascii="Times New Roman" w:hAnsi="Times New Roman"/>
        </w:rPr>
        <w:t xml:space="preserve"> раскрыть информацию, требуемую в соответствии с подпунктами (б), (г) и (з). Однако, </w:t>
      </w:r>
      <w:r w:rsidR="00F9744B">
        <w:rPr>
          <w:rFonts w:ascii="Times New Roman" w:hAnsi="Times New Roman"/>
        </w:rPr>
        <w:t>Банк</w:t>
      </w:r>
      <w:r w:rsidR="00C95E4F">
        <w:rPr>
          <w:rFonts w:ascii="Times New Roman" w:hAnsi="Times New Roman"/>
        </w:rPr>
        <w:t xml:space="preserve"> </w:t>
      </w:r>
      <w:r w:rsidR="00767742" w:rsidRPr="002D4EA3">
        <w:rPr>
          <w:rFonts w:ascii="Times New Roman" w:hAnsi="Times New Roman"/>
        </w:rPr>
        <w:t>не обязан</w:t>
      </w:r>
      <w:r w:rsidRPr="002D4EA3">
        <w:rPr>
          <w:rFonts w:ascii="Times New Roman" w:hAnsi="Times New Roman"/>
        </w:rPr>
        <w:t xml:space="preserve"> раскрывать количественную информацию о существенных ненаблюдаемых исходных данных, используемых в оценках справедливой стоимости, которые относятся к 3 Уровню в иерархии справедливой стоимости, как того требует подпункт (г) выше. В отношении таких активов и обязательств </w:t>
      </w:r>
      <w:r w:rsidR="00F9744B">
        <w:rPr>
          <w:rFonts w:ascii="Times New Roman" w:hAnsi="Times New Roman"/>
        </w:rPr>
        <w:t>Банка</w:t>
      </w:r>
      <w:r w:rsidRPr="002D4EA3">
        <w:rPr>
          <w:rFonts w:ascii="Times New Roman" w:hAnsi="Times New Roman"/>
        </w:rPr>
        <w:t xml:space="preserve"> нет необходимости раскрывать другую информацию, требуемую настоящим разделом.</w:t>
      </w:r>
    </w:p>
    <w:p w14:paraId="2EAB93DF" w14:textId="77777777" w:rsidR="009E2B77" w:rsidRPr="002D4EA3" w:rsidRDefault="009E2B77" w:rsidP="00F96B17">
      <w:pPr>
        <w:autoSpaceDE w:val="0"/>
        <w:autoSpaceDN w:val="0"/>
        <w:adjustRightInd w:val="0"/>
        <w:spacing w:before="240" w:line="240" w:lineRule="auto"/>
        <w:ind w:left="0"/>
        <w:rPr>
          <w:rFonts w:ascii="Times New Roman" w:hAnsi="Times New Roman"/>
        </w:rPr>
      </w:pPr>
      <w:r w:rsidRPr="002D4EA3">
        <w:rPr>
          <w:rFonts w:ascii="Times New Roman" w:hAnsi="Times New Roman"/>
        </w:rPr>
        <w:t>В отношении обязательства, оцениваемого по справедливой стоимости и выпускаемого с неотделимым требованием обеспечить поддержку кредитного качества третьей стороны, эмитент должен раскрыть факт существования такого требования обеспечить поддержку кредитного качества и тот факт, отражено ли оно в оценке справедливой стоимости данного обязательства.</w:t>
      </w:r>
    </w:p>
    <w:p w14:paraId="0754AB68" w14:textId="77777777" w:rsidR="009E2B77" w:rsidRDefault="00F9744B" w:rsidP="004F05C7">
      <w:pPr>
        <w:autoSpaceDE w:val="0"/>
        <w:autoSpaceDN w:val="0"/>
        <w:adjustRightInd w:val="0"/>
        <w:spacing w:before="240" w:line="240" w:lineRule="auto"/>
        <w:ind w:left="0"/>
        <w:rPr>
          <w:rFonts w:ascii="Times New Roman" w:hAnsi="Times New Roman"/>
        </w:rPr>
      </w:pPr>
      <w:r>
        <w:rPr>
          <w:rFonts w:ascii="Times New Roman" w:hAnsi="Times New Roman"/>
        </w:rPr>
        <w:t>Банк</w:t>
      </w:r>
      <w:r w:rsidR="00C95E4F">
        <w:rPr>
          <w:rFonts w:ascii="Times New Roman" w:hAnsi="Times New Roman"/>
        </w:rPr>
        <w:t xml:space="preserve"> </w:t>
      </w:r>
      <w:r w:rsidR="00572DED" w:rsidRPr="002D4EA3">
        <w:rPr>
          <w:rFonts w:ascii="Times New Roman" w:hAnsi="Times New Roman"/>
        </w:rPr>
        <w:t>должен</w:t>
      </w:r>
      <w:r w:rsidR="009E2B77" w:rsidRPr="002D4EA3">
        <w:rPr>
          <w:rFonts w:ascii="Times New Roman" w:hAnsi="Times New Roman"/>
        </w:rPr>
        <w:t xml:space="preserve"> раскрывать количественную информацию, требуемую настоящим разделом, в табличном формате, за исключением случаев, когда другой формат является более приемлемым.</w:t>
      </w:r>
    </w:p>
    <w:p w14:paraId="56405CA4" w14:textId="77777777" w:rsidR="00C505FF" w:rsidRDefault="00C505FF" w:rsidP="004F05C7">
      <w:pPr>
        <w:autoSpaceDE w:val="0"/>
        <w:autoSpaceDN w:val="0"/>
        <w:adjustRightInd w:val="0"/>
        <w:spacing w:before="240" w:line="240" w:lineRule="auto"/>
        <w:ind w:left="0"/>
        <w:rPr>
          <w:rFonts w:ascii="Times New Roman" w:hAnsi="Times New Roman"/>
        </w:rPr>
      </w:pPr>
    </w:p>
    <w:p w14:paraId="7E2EF1B1" w14:textId="77777777" w:rsidR="00C505FF" w:rsidRDefault="00C505FF" w:rsidP="004F05C7">
      <w:pPr>
        <w:autoSpaceDE w:val="0"/>
        <w:autoSpaceDN w:val="0"/>
        <w:adjustRightInd w:val="0"/>
        <w:spacing w:before="240" w:line="240" w:lineRule="auto"/>
        <w:ind w:left="0"/>
        <w:rPr>
          <w:rFonts w:ascii="Times New Roman" w:hAnsi="Times New Roman"/>
        </w:rPr>
        <w:sectPr w:rsidR="00C505FF" w:rsidSect="000610F9">
          <w:headerReference w:type="even" r:id="rId95"/>
          <w:headerReference w:type="default" r:id="rId96"/>
          <w:headerReference w:type="first" r:id="rId97"/>
          <w:pgSz w:w="11906" w:h="16838"/>
          <w:pgMar w:top="1268" w:right="680" w:bottom="900" w:left="1134" w:header="510" w:footer="404" w:gutter="0"/>
          <w:cols w:space="708"/>
          <w:titlePg/>
          <w:docGrid w:linePitch="360"/>
        </w:sectPr>
      </w:pPr>
    </w:p>
    <w:p w14:paraId="69FB05A4" w14:textId="77777777" w:rsidR="00C505FF" w:rsidRPr="00C43712" w:rsidRDefault="00C505FF" w:rsidP="00C43712">
      <w:pPr>
        <w:autoSpaceDE w:val="0"/>
        <w:autoSpaceDN w:val="0"/>
        <w:adjustRightInd w:val="0"/>
        <w:spacing w:before="240" w:line="240" w:lineRule="auto"/>
        <w:ind w:left="0"/>
        <w:rPr>
          <w:rFonts w:ascii="Times New Roman" w:hAnsi="Times New Roman"/>
          <w:b/>
        </w:rPr>
      </w:pPr>
      <w:r w:rsidRPr="00C43712">
        <w:rPr>
          <w:rFonts w:ascii="Times New Roman" w:hAnsi="Times New Roman"/>
          <w:b/>
        </w:rPr>
        <w:lastRenderedPageBreak/>
        <w:t>Приложение 1. Методы оценки по приведенной стоимости</w:t>
      </w:r>
    </w:p>
    <w:p w14:paraId="5E14459C"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 оценки по приведенной стоимости, используемый для определения справедливой стоимости, будет зависеть от фактов и обстоятельств, специфических для оцениваемого актива или обязательства (например, наблюдаются ли цены на сопоставимые активы или обязательства на рынке), и наличия достаточных данных.</w:t>
      </w:r>
    </w:p>
    <w:p w14:paraId="4ABF5421"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Компоненты оценки по приведенной стоимости</w:t>
      </w:r>
    </w:p>
    <w:p w14:paraId="290B4364"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Приведенная стоимость (то есть применение доходного подхода) – это инструмент, используемый для связывания будущих сумм (например, потоков денежных средств или значений стоимости) c существующей суммой с использованием ставки дисконтирования. Определение справедливой стоимости актива или обязательства с использованием метода оценки по приведенной стоимости охватывает все следующие элементы с точки зрения участников рынка на дату оценки:</w:t>
      </w:r>
    </w:p>
    <w:p w14:paraId="30251F28"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оценка будущих потоков денежных средств от оцениваемого актива или обязательства.</w:t>
      </w:r>
    </w:p>
    <w:p w14:paraId="1B29147B"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ожидания в отношении возможных изменений суммы и времени получения потоков денежных средств, представляющих неопределенность, присущую потокам денежных средств.</w:t>
      </w:r>
    </w:p>
    <w:p w14:paraId="12036916"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временная стоимость денег, представленная ставкой по </w:t>
      </w:r>
      <w:proofErr w:type="spellStart"/>
      <w:r w:rsidRPr="00C505FF">
        <w:rPr>
          <w:rFonts w:ascii="Times New Roman" w:hAnsi="Times New Roman"/>
        </w:rPr>
        <w:t>безрисковым</w:t>
      </w:r>
      <w:proofErr w:type="spellEnd"/>
      <w:r w:rsidRPr="00C505FF">
        <w:rPr>
          <w:rFonts w:ascii="Times New Roman" w:hAnsi="Times New Roman"/>
        </w:rPr>
        <w:t xml:space="preserve"> монетарным активам, сроки погашения или сроки действия которых совпадают с периодом, охватываемым потоками денежных средств, и которые не представляют никакой неопределенности в отношении сроков и риска дефолта для их держателя (то есть </w:t>
      </w:r>
      <w:proofErr w:type="spellStart"/>
      <w:r w:rsidRPr="00C505FF">
        <w:rPr>
          <w:rFonts w:ascii="Times New Roman" w:hAnsi="Times New Roman"/>
        </w:rPr>
        <w:t>безрисковая</w:t>
      </w:r>
      <w:proofErr w:type="spellEnd"/>
      <w:r w:rsidRPr="00C505FF">
        <w:rPr>
          <w:rFonts w:ascii="Times New Roman" w:hAnsi="Times New Roman"/>
        </w:rPr>
        <w:t xml:space="preserve"> ставка вознаграждения).</w:t>
      </w:r>
    </w:p>
    <w:p w14:paraId="27E31F86"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цена, уплачиваемая за принятие неопределенности, присущей потокам денежных средств (то есть премия за риск).</w:t>
      </w:r>
    </w:p>
    <w:p w14:paraId="4F3D29CD"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другие факторы, которые участники рынка приняли бы во внимание в сложившихся обстоятельствах.</w:t>
      </w:r>
    </w:p>
    <w:p w14:paraId="78797A4E" w14:textId="77777777" w:rsidR="00C505FF" w:rsidRPr="00C505FF" w:rsidRDefault="00C505FF" w:rsidP="00AE698A">
      <w:pPr>
        <w:numPr>
          <w:ilvl w:val="0"/>
          <w:numId w:val="304"/>
        </w:numPr>
        <w:autoSpaceDE w:val="0"/>
        <w:autoSpaceDN w:val="0"/>
        <w:adjustRightInd w:val="0"/>
        <w:spacing w:before="240" w:line="240" w:lineRule="auto"/>
        <w:rPr>
          <w:rFonts w:ascii="Times New Roman" w:hAnsi="Times New Roman"/>
        </w:rPr>
      </w:pPr>
      <w:r w:rsidRPr="00C505FF">
        <w:rPr>
          <w:rFonts w:ascii="Times New Roman" w:hAnsi="Times New Roman"/>
        </w:rPr>
        <w:t>в отношении обязательства, риск невыполнения обязательств, относящийся к данному обязательству, включая собственный кредитный риск предприятия (то есть лица, принявшего на себя обязательство).</w:t>
      </w:r>
    </w:p>
    <w:p w14:paraId="6756048F"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Общие принципы</w:t>
      </w:r>
    </w:p>
    <w:p w14:paraId="69F9D67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Методы оценки по приведенной стоимости отличаются в зависимости от того, как они используют элементы, описанные выше. Однако, все следующие ниже общие принципы регулируют применение любого метода оценки по приведенной стоимости, используемого для оценки справедливой стоимости:</w:t>
      </w:r>
    </w:p>
    <w:p w14:paraId="30A55804"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Потоки денежных средств и ставки дисконтирования должны отражать допущения, которые использовались бы участниками рынка при установлении цены на актив или обязательство.</w:t>
      </w:r>
    </w:p>
    <w:p w14:paraId="522E618D"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Для потоков денежных средств и ставок дисконтирования должны учитываться только те факторы, которые относятся к оцениваемому активу или обязательству.</w:t>
      </w:r>
    </w:p>
    <w:p w14:paraId="58613EBB"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 xml:space="preserve">Для того чтобы избежать двойного учета или не упустить влияние факторов риска, ставки дисконтирования должны отражать допущения, совместимые с допущениями, присущими потокам денежных средств. Например, ставка дисконтирования, отражающая неопределенность ожиданий в отношении будущего дефолта, будет приемлемой при использовании предусмотренных договором потоков денежных средств от ссуды (то есть метод корректировки ставки дисконтирования). Та же самая ставка не должна применяться при использовании ожидаемых (то есть взвешенных с учетом вероятности) потоков денежных средств (то есть метод оценки по ожидаемой приведенной стоимости), потому что ожидаемые потоки денежных средств уже отражают допущения о неопределенности в отношении будущего дефолта; вместо этого должна использоваться ставка дисконтирования, соизмеримая с риском, присущим ожидаемым потокам денежных средств. </w:t>
      </w:r>
    </w:p>
    <w:p w14:paraId="25B063FA"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 xml:space="preserve">Допущения в отношении потоков денежных средств и ставок дисконтирования должны быть последовательными между собой. Например, номинальные потоки денежных средств, которые включают эффект инфляции, должны дисконтироваться по ставке, включающей эффект инфляции. Номинальная </w:t>
      </w:r>
      <w:proofErr w:type="spellStart"/>
      <w:r w:rsidRPr="00C505FF">
        <w:rPr>
          <w:rFonts w:ascii="Times New Roman" w:hAnsi="Times New Roman"/>
        </w:rPr>
        <w:t>безрисковая</w:t>
      </w:r>
      <w:proofErr w:type="spellEnd"/>
      <w:r w:rsidRPr="00C505FF">
        <w:rPr>
          <w:rFonts w:ascii="Times New Roman" w:hAnsi="Times New Roman"/>
        </w:rPr>
        <w:t xml:space="preserve"> ставка вознаграждения включает эффект инфляции. Фактические потоки денежных средств, исключающие эффект инфляции, должны дисконтироваться по ставке, исключающей эффект инфляции. Аналогичным образом потоки денежных средств за вычетом налогов должны дисконтироваться с </w:t>
      </w:r>
      <w:r w:rsidRPr="00C505FF">
        <w:rPr>
          <w:rFonts w:ascii="Times New Roman" w:hAnsi="Times New Roman"/>
        </w:rPr>
        <w:lastRenderedPageBreak/>
        <w:t>использованием ставки дисконтирования за вычетом налогов. Потоки денежных средств до уплаты налогов должны дисконтироваться по ставке, совместимой с указанными потоками денежных средств.</w:t>
      </w:r>
    </w:p>
    <w:p w14:paraId="7AF831B4" w14:textId="77777777" w:rsidR="00C505FF" w:rsidRPr="00C505FF" w:rsidRDefault="00C505FF" w:rsidP="00AE698A">
      <w:pPr>
        <w:numPr>
          <w:ilvl w:val="0"/>
          <w:numId w:val="305"/>
        </w:numPr>
        <w:autoSpaceDE w:val="0"/>
        <w:autoSpaceDN w:val="0"/>
        <w:adjustRightInd w:val="0"/>
        <w:spacing w:before="240" w:line="240" w:lineRule="auto"/>
        <w:ind w:left="720"/>
        <w:rPr>
          <w:rFonts w:ascii="Times New Roman" w:hAnsi="Times New Roman"/>
        </w:rPr>
      </w:pPr>
      <w:r w:rsidRPr="00C505FF">
        <w:rPr>
          <w:rFonts w:ascii="Times New Roman" w:hAnsi="Times New Roman"/>
        </w:rPr>
        <w:t>Ставки дисконтирования должны учитывать основополагающие экономические факторы, связанные с валютой, в которой выражены потоки денежных средств.</w:t>
      </w:r>
    </w:p>
    <w:p w14:paraId="1E97B5F6"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Риск и неопределенность</w:t>
      </w:r>
    </w:p>
    <w:p w14:paraId="3D2C63AD"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Определение справедливой стоимости с использованием методов оценки по приведенной стоимости осуществляется в условиях неопределенности, потому что используемые потоки денежных средств являются скорее расчетными величинами, нежели известными суммами. Во многих случаях как сумма, так и сроки получения потоков денежных средств являются неопределенными. Даже предусмотренные договором фиксированные суммы, такие как платежи о ссуде, являются неопределенными, если существует риск дефолта.</w:t>
      </w:r>
    </w:p>
    <w:p w14:paraId="6AF8BE5C"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Участники рынка обычно требуют компенсацию (то есть премию за риск) за принятие неопределенности, присущей потокам денежных средств, связанных с активом или обязательством. Оценка справедливой стоимости должна включать премию за риск, отражающую сумму, которую участники рынка потребовали бы в качестве компенсации за принятие неопределенности, присущей потокам денежных средств. В противном случае оценка не будет достоверно представлять справедливую стоимость. В некоторых случаях определение соответствующей премии за риск может вызвать затруднения. Однако степень трудности сама по себе не является причиной, достаточной для исключения премии за риск.</w:t>
      </w:r>
    </w:p>
    <w:p w14:paraId="63ABB972"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Методы оценки по приведенной стоимости отличаются в зависимости от того, какие корректировки они вносят с учетом риска, и от вида потоков денежных средств, который они используют. </w:t>
      </w:r>
      <w:proofErr w:type="gramStart"/>
      <w:r w:rsidRPr="00C505FF">
        <w:rPr>
          <w:rFonts w:ascii="Times New Roman" w:hAnsi="Times New Roman"/>
        </w:rPr>
        <w:t>Например</w:t>
      </w:r>
      <w:proofErr w:type="gramEnd"/>
      <w:r w:rsidRPr="00C505FF">
        <w:rPr>
          <w:rFonts w:ascii="Times New Roman" w:hAnsi="Times New Roman"/>
        </w:rPr>
        <w:t>:</w:t>
      </w:r>
    </w:p>
    <w:p w14:paraId="4DF62527"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метода корректировки ставки дисконтирования используются откорректированная с учетом риска ставка дисконтирования и предусмотренные договором, обещанные или наиболее вероятные потоки денежных средств.</w:t>
      </w:r>
    </w:p>
    <w:p w14:paraId="76FC21BB"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применении первого метода оценки по ожидаемой приведенной стоимости используются откорректированные с учетом риска ожидаемые потоки денежных средств и </w:t>
      </w:r>
      <w:proofErr w:type="spellStart"/>
      <w:r w:rsidRPr="00C505FF">
        <w:rPr>
          <w:rFonts w:ascii="Times New Roman" w:hAnsi="Times New Roman"/>
        </w:rPr>
        <w:t>безрисковая</w:t>
      </w:r>
      <w:proofErr w:type="spellEnd"/>
      <w:r w:rsidRPr="00C505FF">
        <w:rPr>
          <w:rFonts w:ascii="Times New Roman" w:hAnsi="Times New Roman"/>
        </w:rPr>
        <w:t xml:space="preserve"> ставка.</w:t>
      </w:r>
    </w:p>
    <w:p w14:paraId="41A6F799" w14:textId="77777777" w:rsidR="00C505FF" w:rsidRPr="00C505FF" w:rsidRDefault="00C505FF" w:rsidP="00AE698A">
      <w:pPr>
        <w:numPr>
          <w:ilvl w:val="0"/>
          <w:numId w:val="306"/>
        </w:numPr>
        <w:autoSpaceDE w:val="0"/>
        <w:autoSpaceDN w:val="0"/>
        <w:adjustRightInd w:val="0"/>
        <w:spacing w:before="240" w:line="240" w:lineRule="auto"/>
        <w:rPr>
          <w:rFonts w:ascii="Times New Roman" w:hAnsi="Times New Roman"/>
        </w:rPr>
      </w:pPr>
      <w:r w:rsidRPr="00C505FF">
        <w:rPr>
          <w:rFonts w:ascii="Times New Roman" w:hAnsi="Times New Roman"/>
        </w:rPr>
        <w:t>При применении второго метода оценки по ожидаемой приведенной стоимости используются ожидаемые потоки денежных средств, не откорректированные с учетом риска, и ставка дисконтирования, откорректированная с учетом премии за риск, которую требуют участники рынка. Такая ставка отличается от ставки, используемой при применении метода корректировки ставки дисконтирования.</w:t>
      </w:r>
    </w:p>
    <w:p w14:paraId="3D757B61"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Метод корректировки ставки дисконтирования</w:t>
      </w:r>
    </w:p>
    <w:p w14:paraId="5F0B0710"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применении метода корректировки ставки дисконтирования используется один набор потоков денежных средств из диапазона возможных расчетных сумм, предусмотренных договором или обещанных (как в случае с облигацией), или наиболее вероятные потоки денежных средств. Во всех без исключения случаях указанные потоки денежных средств являются условными и зависят от возникновения определенных событий (например, предусмотренные договором или обещанные потоки денежных средств по облигации являются условными и зависят от возникновения случая дефолта со стороны дебитора). Ставка дисконтирования, используемая для метода корректировки ставки дисконтирования, возникает из наблюдаемых ставок доходности по сопоставимым активам или обязательствам, обращающимся на рынке. Соответственно, предусмотренные договором, обещанные или наиболее вероятные потоки денежных средств дисконтируются по наблюдаемой или расчетной рыночной ставке для таких условных потоков денежных средств (то есть рыночной ставке доходности).</w:t>
      </w:r>
    </w:p>
    <w:p w14:paraId="451ACDF3"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Метод корректировки ставки дисконтирования требует анализа рыночных данных по сопоставимым активам или обязательствам. Сопоставимость устанавливается путем рассмотрения характера потоков денежных средств (например, предусматриваются ли потоки денежных средств договором или нет, и вероятность того, будут ли они одинаково реагировать на изменения экономических условий), а также других факторов (например, кредитного положения, залогового имущества, сроков, ограничительных условий и ликвидности).</w:t>
      </w:r>
    </w:p>
    <w:p w14:paraId="305BB4A7" w14:textId="517E28D6"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качестве альтернативы, если отдельный сопоставимый актив или обязательство не отражает достоверно риск, присущий потокам денежных средств, связанных с оцениваемым активом или обязательством, можно установить ставку дисконтирования, используя данные по нескольким сопоставимым активам или обязательствам вместе с </w:t>
      </w:r>
      <w:proofErr w:type="spellStart"/>
      <w:r w:rsidRPr="00C505FF">
        <w:rPr>
          <w:rFonts w:ascii="Times New Roman" w:hAnsi="Times New Roman"/>
        </w:rPr>
        <w:t>безрисковой</w:t>
      </w:r>
      <w:proofErr w:type="spellEnd"/>
      <w:r w:rsidRPr="00C505FF">
        <w:rPr>
          <w:rFonts w:ascii="Times New Roman" w:hAnsi="Times New Roman"/>
        </w:rPr>
        <w:t xml:space="preserve"> кривой доходности (то есть используя метод </w:t>
      </w:r>
      <w:r w:rsidR="00802136">
        <w:rPr>
          <w:rFonts w:ascii="Times New Roman" w:hAnsi="Times New Roman"/>
        </w:rPr>
        <w:t>"</w:t>
      </w:r>
      <w:r w:rsidRPr="00C505FF">
        <w:rPr>
          <w:rFonts w:ascii="Times New Roman" w:hAnsi="Times New Roman"/>
        </w:rPr>
        <w:t>кумулятивного построения</w:t>
      </w:r>
      <w:r w:rsidR="00802136">
        <w:rPr>
          <w:rFonts w:ascii="Times New Roman" w:hAnsi="Times New Roman"/>
        </w:rPr>
        <w:t>"</w:t>
      </w:r>
      <w:r w:rsidRPr="00C505FF">
        <w:rPr>
          <w:rFonts w:ascii="Times New Roman" w:hAnsi="Times New Roman"/>
        </w:rPr>
        <w:t>).</w:t>
      </w:r>
    </w:p>
    <w:p w14:paraId="492E282F"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lastRenderedPageBreak/>
        <w:t>Для того чтобы проиллюстрировать метод кумулятивного построения, допустим, что Актив A представляет собой предусмотренное договором право на получение 800 денежных единиц через год (то есть отсутствует неопределенность в отношении сроков). Существует сформировавшийся рынок для сопоставимых активов, и информация о данных активах, включая информацию о ценах, является доступной. Из указанных сопоставимых активов:</w:t>
      </w:r>
    </w:p>
    <w:p w14:paraId="0AC871CA"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Актив B представляет собой предусмотренное договором право на получение 1,200 денежных единиц через год, а его рыночная цена составляет 1,083 денежные единицы. Таким образом, подразумеваемая годовая ставка доходности (то есть рыночная ставка доходности за один год) составляет 10.8 процентов </w:t>
      </w:r>
      <w:r>
        <w:rPr>
          <w:rFonts w:ascii="Times New Roman" w:hAnsi="Times New Roman"/>
        </w:rPr>
        <w:br/>
      </w:r>
      <w:r w:rsidRPr="00C505FF">
        <w:rPr>
          <w:rFonts w:ascii="Times New Roman" w:hAnsi="Times New Roman"/>
        </w:rPr>
        <w:t>[(1,200 / 1,083) - 1].</w:t>
      </w:r>
    </w:p>
    <w:p w14:paraId="46C1F646"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Актив С представляет собой предусмотренное договором право на получение 700 денежных единиц через два года, а его рыночная цена составляет 566 денежных единиц. Таким образом, подразумеваемая годовая ставка доходности (то есть рыночная ставка доходности за два года) составляет 11.2 процентов </w:t>
      </w:r>
      <w:r>
        <w:rPr>
          <w:rFonts w:ascii="Times New Roman" w:hAnsi="Times New Roman"/>
        </w:rPr>
        <w:br/>
      </w:r>
      <w:r w:rsidRPr="00C505FF">
        <w:rPr>
          <w:rFonts w:ascii="Times New Roman" w:hAnsi="Times New Roman"/>
        </w:rPr>
        <w:t>[(700 / 566) ^0.5 - 1].</w:t>
      </w:r>
    </w:p>
    <w:p w14:paraId="1A11B57F" w14:textId="77777777" w:rsidR="00C505FF" w:rsidRPr="00C505FF" w:rsidRDefault="00C505FF" w:rsidP="00AE698A">
      <w:pPr>
        <w:numPr>
          <w:ilvl w:val="0"/>
          <w:numId w:val="307"/>
        </w:numPr>
        <w:autoSpaceDE w:val="0"/>
        <w:autoSpaceDN w:val="0"/>
        <w:adjustRightInd w:val="0"/>
        <w:spacing w:before="240" w:line="240" w:lineRule="auto"/>
        <w:rPr>
          <w:rFonts w:ascii="Times New Roman" w:hAnsi="Times New Roman"/>
        </w:rPr>
      </w:pPr>
      <w:r w:rsidRPr="00C505FF">
        <w:rPr>
          <w:rFonts w:ascii="Times New Roman" w:hAnsi="Times New Roman"/>
        </w:rPr>
        <w:t>Все три актива сопоставимы в отношении риска (то есть дисперсии возможных выплат и кредита).</w:t>
      </w:r>
    </w:p>
    <w:p w14:paraId="346C895A"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На основании анализа сроков предусмотренных договором платежей, которые будут получены в отношении Актива А, относительно сроков, предусмотренных для Актива B и Актива C (то есть один год для Актива B против двух лет для Актива C), Актив B считается более сопоставимым Активу A. При использовании предусмотренного договором платежа, который будет получен в отношении Актива А (800 денежных единиц) и рыночной ставки за один год, предусмотренной в связи с Активом B (10.8 процентов), справедливая стоимость Актива A составляет 722 денежные единицы (800 / 1.108). В качестве альтернативы, при отсутствии доступной рыночной информации по Активу B, рыночная ставка могла бы быть получена из информации об Активе C с использованием метода кумулятивного построения. В таком случае рыночная ставка за два года, обозначенная для Актива C (11.2 процентов), была бы откорректирована до получения рыночной ставки за год с использованием временной структуры </w:t>
      </w:r>
      <w:proofErr w:type="spellStart"/>
      <w:r w:rsidRPr="00C505FF">
        <w:rPr>
          <w:rFonts w:ascii="Times New Roman" w:hAnsi="Times New Roman"/>
        </w:rPr>
        <w:t>безрисковой</w:t>
      </w:r>
      <w:proofErr w:type="spellEnd"/>
      <w:r w:rsidRPr="00C505FF">
        <w:rPr>
          <w:rFonts w:ascii="Times New Roman" w:hAnsi="Times New Roman"/>
        </w:rPr>
        <w:t xml:space="preserve"> кривой доходности. Могут потребоваться дополнительная информация и анализ для определения того, являются ли одинаковыми премии за риск для одногодичных и двухгодичных активов. Если устанавливается, что премии за риск для одногодичных и двухгодичных активов неодинаковые, рыночная ставка доходности за два года должна быть дополнительно откорректирована с учетом такого влияния.</w:t>
      </w:r>
    </w:p>
    <w:p w14:paraId="42DE0EB9" w14:textId="092E2DBC"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Если к фиксированным поступлениям или платежам применяется метод корректировки ставки дисконтирования, корректировка с учетом риска, присущего потокам денежных средств, </w:t>
      </w:r>
      <w:r w:rsidR="00F34077" w:rsidRPr="00C505FF">
        <w:rPr>
          <w:rFonts w:ascii="Times New Roman" w:hAnsi="Times New Roman"/>
        </w:rPr>
        <w:t>связанных</w:t>
      </w:r>
      <w:r w:rsidRPr="00C505FF">
        <w:rPr>
          <w:rFonts w:ascii="Times New Roman" w:hAnsi="Times New Roman"/>
        </w:rPr>
        <w:t xml:space="preserve"> с оцениваемым активом или обязательством, включается в ставку дисконтирования. В некоторых случаях применения метода корректировки ставки дисконтирования к потокам денежных средств, которые не являются поступлениями или платежами, может потребоваться корректировка потоков денежных средств для достижения сопоставимости с наблюдаемым активом или обязательством, из информации о котором была получена ставка дисконтирования.</w:t>
      </w:r>
    </w:p>
    <w:p w14:paraId="5BE79E8E" w14:textId="77777777" w:rsidR="00C505FF" w:rsidRPr="00C505FF" w:rsidRDefault="00C505FF" w:rsidP="00C505FF">
      <w:pPr>
        <w:autoSpaceDE w:val="0"/>
        <w:autoSpaceDN w:val="0"/>
        <w:adjustRightInd w:val="0"/>
        <w:spacing w:before="240" w:line="240" w:lineRule="auto"/>
        <w:ind w:left="0"/>
        <w:rPr>
          <w:rFonts w:ascii="Times New Roman" w:hAnsi="Times New Roman"/>
          <w:b/>
        </w:rPr>
      </w:pPr>
      <w:r w:rsidRPr="00C505FF">
        <w:rPr>
          <w:rFonts w:ascii="Times New Roman" w:hAnsi="Times New Roman"/>
          <w:b/>
        </w:rPr>
        <w:t>Метод оценки по ожидаемой приведенной стоимости</w:t>
      </w:r>
    </w:p>
    <w:p w14:paraId="5FBA9523"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применении метода оценки по ожидаемой приведенной стоимости в качестве отправной точки используется набор потоков денежных средств, который представляет взвешенное с учетом вероятности среднее значение всех возможных будущих потоков денежных средств (то есть ожидаемые потоки денежных средств). Получаемая в результате расчетная величина идентична ожидаемой стоимости, которая в статистическом выражении является средневзвешенным значением возможной стоимости дискретной случайной переменной с соответствующей взвешиваемой вероятностью. Поскольку все возможные потоки денежных средств взвешиваются с учетом вероятности, получаемый в результате ожидаемый поток денежных средств не является условным и не зависит от возникновения какого-либо определенного события (в отличие от потоков денежных средств, используемых для метода корректировки ставки дисконтирования).</w:t>
      </w:r>
    </w:p>
    <w:p w14:paraId="13F83A9B"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При принятии решения об инвестировании не расположенные к принятию риска участники рынка учитывали бы риск того, что фактические потоки денежных средств могут отличаться от ожидаемых потоков денежных средств. В теории портфельного выбора различаются два типа риска:</w:t>
      </w:r>
    </w:p>
    <w:p w14:paraId="34ED0C73" w14:textId="77777777" w:rsidR="00C505FF" w:rsidRPr="00C505FF" w:rsidRDefault="00C505FF" w:rsidP="00AE698A">
      <w:pPr>
        <w:numPr>
          <w:ilvl w:val="0"/>
          <w:numId w:val="308"/>
        </w:numPr>
        <w:autoSpaceDE w:val="0"/>
        <w:autoSpaceDN w:val="0"/>
        <w:adjustRightInd w:val="0"/>
        <w:spacing w:before="240" w:line="240" w:lineRule="auto"/>
        <w:rPr>
          <w:rFonts w:ascii="Times New Roman" w:hAnsi="Times New Roman"/>
        </w:rPr>
      </w:pPr>
      <w:r w:rsidRPr="00C505FF">
        <w:rPr>
          <w:rFonts w:ascii="Times New Roman" w:hAnsi="Times New Roman"/>
        </w:rPr>
        <w:t>несистематический (диверсифицируемый) риск, который является специфическим для конкретного актива или обязательства.</w:t>
      </w:r>
    </w:p>
    <w:p w14:paraId="05035DD7" w14:textId="77777777" w:rsidR="00C505FF" w:rsidRPr="00C505FF" w:rsidRDefault="00C505FF" w:rsidP="00AE698A">
      <w:pPr>
        <w:numPr>
          <w:ilvl w:val="0"/>
          <w:numId w:val="308"/>
        </w:numPr>
        <w:autoSpaceDE w:val="0"/>
        <w:autoSpaceDN w:val="0"/>
        <w:adjustRightInd w:val="0"/>
        <w:spacing w:before="240" w:line="240" w:lineRule="auto"/>
        <w:rPr>
          <w:rFonts w:ascii="Times New Roman" w:hAnsi="Times New Roman"/>
        </w:rPr>
      </w:pPr>
      <w:r w:rsidRPr="00C505FF">
        <w:rPr>
          <w:rFonts w:ascii="Times New Roman" w:hAnsi="Times New Roman"/>
        </w:rPr>
        <w:t>систематический (</w:t>
      </w:r>
      <w:proofErr w:type="spellStart"/>
      <w:r w:rsidRPr="00C505FF">
        <w:rPr>
          <w:rFonts w:ascii="Times New Roman" w:hAnsi="Times New Roman"/>
        </w:rPr>
        <w:t>недиверсифицируемый</w:t>
      </w:r>
      <w:proofErr w:type="spellEnd"/>
      <w:r w:rsidRPr="00C505FF">
        <w:rPr>
          <w:rFonts w:ascii="Times New Roman" w:hAnsi="Times New Roman"/>
        </w:rPr>
        <w:t>) риск, который является общим для актива или обязательства и других единиц в диверсифицируемом портфеле.</w:t>
      </w:r>
    </w:p>
    <w:p w14:paraId="6D33AE3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lastRenderedPageBreak/>
        <w:t>В теории портфельного выбора считается, что на рынке, находящемся в равновесии, участникам рынка компенсируется принятие только систематического риска, присущего потокам денежных средств. (На неэффективных рынках или рынках, не находящихся в равновесии, могут быть доступны другие формы дохода или компенсации).</w:t>
      </w:r>
    </w:p>
    <w:p w14:paraId="72AF34CA"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Первый метод оценки по ожидаемой приведенной стоимости корректирует ожидаемые потоки денежных средств, связанных с активом, с учетом систематического (то есть рыночного) риска путем вычитания наличной премии за риск (то есть ожидаемых потоков денежных средств, откорректированных с учетом риска). Такие ожидаемые потоки денежных средств, откорректированные с учетом риска, представляют надежный эквивалент потоков денежных средств, который дисконтируется по </w:t>
      </w:r>
      <w:proofErr w:type="spellStart"/>
      <w:r w:rsidRPr="00C505FF">
        <w:rPr>
          <w:rFonts w:ascii="Times New Roman" w:hAnsi="Times New Roman"/>
        </w:rPr>
        <w:t>безрисковой</w:t>
      </w:r>
      <w:proofErr w:type="spellEnd"/>
      <w:r w:rsidRPr="00C505FF">
        <w:rPr>
          <w:rFonts w:ascii="Times New Roman" w:hAnsi="Times New Roman"/>
        </w:rPr>
        <w:t xml:space="preserve"> ставке вознаграждения.</w:t>
      </w:r>
    </w:p>
    <w:p w14:paraId="46892E3B"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Надежный эквивалент потоков денежных средств подразумевает ожидаемый поток денежных средств (в соответствии с определением), корректируемый с учетом риска таким образом, чтобы участник рынка не зависел от обмена определенного потока денежных средств на ожидаемый поток денежных средств. Например, если бы участник рынка пожелал бы обменять ожидаемый поток денежных средств в размере 1,200 денежных единиц на определенный поток денежных средств в размере 1,000 денежных единиц, то сумма в размере 1,000 денежных единиц представляла бы собой надежный эквивалент для суммы в размере 1,200 денежных единиц (то есть сумма в 200 денежных единиц представляла бы собой наличную премию за риск). В этом случае участник рынка не зависел бы от удерживаемого актива.</w:t>
      </w:r>
    </w:p>
    <w:p w14:paraId="17BF6939" w14:textId="6921FAE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В отличие от вышеизложенного, второй метод оценки по ожидаемой приведенной стоимости вносит корректировку с учетом систематического (то есть рыночного) риска, применяя премию за риск к </w:t>
      </w:r>
      <w:proofErr w:type="spellStart"/>
      <w:r w:rsidRPr="00C505FF">
        <w:rPr>
          <w:rFonts w:ascii="Times New Roman" w:hAnsi="Times New Roman"/>
        </w:rPr>
        <w:t>безрисковой</w:t>
      </w:r>
      <w:proofErr w:type="spellEnd"/>
      <w:r w:rsidRPr="00C505FF">
        <w:rPr>
          <w:rFonts w:ascii="Times New Roman" w:hAnsi="Times New Roman"/>
        </w:rPr>
        <w:t xml:space="preserve"> ставке вознаграждения. Соответственно, ожидаемые потоки денежных средств дисконтируются по ставке, которая соответствует ожидаемой ставке, связанной с потоками денежных средств, взвешенными с учетом вероятности (то есть ожидаемая ставка доходности). Модели, используемые для ценообразования рисковых активов, такие как модель определения стоимости капитала, могут использоваться для оценки ожидаемой ставки доходности. Поскольку ставка дисконтирования, используемая для метода корректировки ставки дисконтирования, является ставкой доходности, относящейся к условным потокам денежных средств, она, вероятно, будет выше ставки дисконтирования, используемой во втором методе оценки по </w:t>
      </w:r>
      <w:r w:rsidR="00F34077" w:rsidRPr="00C505FF">
        <w:rPr>
          <w:rFonts w:ascii="Times New Roman" w:hAnsi="Times New Roman"/>
        </w:rPr>
        <w:t>ожидаемой приведенной</w:t>
      </w:r>
      <w:r w:rsidRPr="00C505FF">
        <w:rPr>
          <w:rFonts w:ascii="Times New Roman" w:hAnsi="Times New Roman"/>
        </w:rPr>
        <w:t xml:space="preserve"> стоимости, которая является ожидаемой ставкой доходности, относящейся к ожидаемым потокам денежных средств или к потокам денежных средств, взвешенным с учетом вероятности.</w:t>
      </w:r>
    </w:p>
    <w:p w14:paraId="253476BE"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 xml:space="preserve">Для того чтобы проиллюстрировать первый и второй методы, допустим, что в отношении актива ожидалось получение потоков денежных средств в размере 780 денежных единиц через год, которые определялись на основе возможных потоков денежных средств и вероятностей, указанных ниже. Применимая </w:t>
      </w:r>
      <w:proofErr w:type="spellStart"/>
      <w:r w:rsidRPr="00C505FF">
        <w:rPr>
          <w:rFonts w:ascii="Times New Roman" w:hAnsi="Times New Roman"/>
        </w:rPr>
        <w:t>безрисковая</w:t>
      </w:r>
      <w:proofErr w:type="spellEnd"/>
      <w:r w:rsidRPr="00C505FF">
        <w:rPr>
          <w:rFonts w:ascii="Times New Roman" w:hAnsi="Times New Roman"/>
        </w:rPr>
        <w:t xml:space="preserve"> ставка вознаграждения для потоков денежных средств с одногодичным горизонтом составляет 5 процентов, а систематическая премия за риск для актива с таким же профилем риска составляет 3 процента.</w:t>
      </w:r>
    </w:p>
    <w:tbl>
      <w:tblPr>
        <w:tblW w:w="999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08"/>
        <w:gridCol w:w="1980"/>
        <w:gridCol w:w="4302"/>
      </w:tblGrid>
      <w:tr w:rsidR="00C505FF" w:rsidRPr="009731D7" w14:paraId="3B5CC461" w14:textId="77777777" w:rsidTr="009731D7">
        <w:tc>
          <w:tcPr>
            <w:tcW w:w="3708" w:type="dxa"/>
            <w:shd w:val="clear" w:color="auto" w:fill="auto"/>
          </w:tcPr>
          <w:p w14:paraId="68BC11FD"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Вероятные потоки денежных средств</w:t>
            </w:r>
          </w:p>
        </w:tc>
        <w:tc>
          <w:tcPr>
            <w:tcW w:w="1980" w:type="dxa"/>
            <w:shd w:val="clear" w:color="auto" w:fill="auto"/>
          </w:tcPr>
          <w:p w14:paraId="120B153E"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Вероятность</w:t>
            </w:r>
          </w:p>
        </w:tc>
        <w:tc>
          <w:tcPr>
            <w:tcW w:w="4302" w:type="dxa"/>
            <w:shd w:val="clear" w:color="auto" w:fill="auto"/>
          </w:tcPr>
          <w:p w14:paraId="4E3AA871" w14:textId="77777777" w:rsidR="00C505FF" w:rsidRPr="009731D7" w:rsidRDefault="00C505FF" w:rsidP="009731D7">
            <w:pPr>
              <w:spacing w:after="0" w:line="240" w:lineRule="auto"/>
              <w:ind w:left="0"/>
              <w:jc w:val="center"/>
              <w:rPr>
                <w:rFonts w:ascii="Times New Roman" w:hAnsi="Times New Roman"/>
                <w:b/>
              </w:rPr>
            </w:pPr>
            <w:r w:rsidRPr="009731D7">
              <w:rPr>
                <w:rFonts w:ascii="Times New Roman" w:hAnsi="Times New Roman"/>
                <w:b/>
              </w:rPr>
              <w:t>Потоки денежных средств, взвешенные с учетом вероятности</w:t>
            </w:r>
          </w:p>
        </w:tc>
      </w:tr>
      <w:tr w:rsidR="00C505FF" w:rsidRPr="009731D7" w14:paraId="0ABFD5F6" w14:textId="77777777" w:rsidTr="009731D7">
        <w:tc>
          <w:tcPr>
            <w:tcW w:w="3708" w:type="dxa"/>
            <w:shd w:val="clear" w:color="auto" w:fill="auto"/>
          </w:tcPr>
          <w:p w14:paraId="70E68218"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500 денежных единиц</w:t>
            </w:r>
          </w:p>
        </w:tc>
        <w:tc>
          <w:tcPr>
            <w:tcW w:w="1980" w:type="dxa"/>
            <w:shd w:val="clear" w:color="auto" w:fill="auto"/>
          </w:tcPr>
          <w:p w14:paraId="5619D026"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15 процентов</w:t>
            </w:r>
          </w:p>
        </w:tc>
        <w:tc>
          <w:tcPr>
            <w:tcW w:w="4302" w:type="dxa"/>
            <w:shd w:val="clear" w:color="auto" w:fill="auto"/>
          </w:tcPr>
          <w:p w14:paraId="37531E58"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75 денежных единиц</w:t>
            </w:r>
          </w:p>
        </w:tc>
      </w:tr>
      <w:tr w:rsidR="00C505FF" w:rsidRPr="009731D7" w14:paraId="7B212163" w14:textId="77777777" w:rsidTr="009731D7">
        <w:tc>
          <w:tcPr>
            <w:tcW w:w="3708" w:type="dxa"/>
            <w:shd w:val="clear" w:color="auto" w:fill="auto"/>
          </w:tcPr>
          <w:p w14:paraId="7C7FF67C"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800 денежных единиц</w:t>
            </w:r>
          </w:p>
        </w:tc>
        <w:tc>
          <w:tcPr>
            <w:tcW w:w="1980" w:type="dxa"/>
            <w:shd w:val="clear" w:color="auto" w:fill="auto"/>
          </w:tcPr>
          <w:p w14:paraId="541FF51F"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60 процентов</w:t>
            </w:r>
          </w:p>
        </w:tc>
        <w:tc>
          <w:tcPr>
            <w:tcW w:w="4302" w:type="dxa"/>
            <w:shd w:val="clear" w:color="auto" w:fill="auto"/>
          </w:tcPr>
          <w:p w14:paraId="690B8CB0"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480 денежных единиц</w:t>
            </w:r>
          </w:p>
        </w:tc>
      </w:tr>
      <w:tr w:rsidR="00C505FF" w:rsidRPr="009731D7" w14:paraId="2C22F740" w14:textId="77777777" w:rsidTr="009731D7">
        <w:tc>
          <w:tcPr>
            <w:tcW w:w="3708" w:type="dxa"/>
            <w:shd w:val="clear" w:color="auto" w:fill="auto"/>
          </w:tcPr>
          <w:p w14:paraId="410AD0EB"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900 денежных единиц</w:t>
            </w:r>
          </w:p>
        </w:tc>
        <w:tc>
          <w:tcPr>
            <w:tcW w:w="1980" w:type="dxa"/>
            <w:shd w:val="clear" w:color="auto" w:fill="auto"/>
          </w:tcPr>
          <w:p w14:paraId="56FDAE3F"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25 процентов</w:t>
            </w:r>
          </w:p>
        </w:tc>
        <w:tc>
          <w:tcPr>
            <w:tcW w:w="4302" w:type="dxa"/>
            <w:shd w:val="clear" w:color="auto" w:fill="auto"/>
          </w:tcPr>
          <w:p w14:paraId="5D128FC9" w14:textId="77777777" w:rsidR="00C505FF" w:rsidRPr="009731D7" w:rsidRDefault="00C505FF" w:rsidP="009731D7">
            <w:pPr>
              <w:spacing w:after="0" w:line="240" w:lineRule="auto"/>
              <w:ind w:left="0"/>
              <w:jc w:val="center"/>
              <w:rPr>
                <w:rFonts w:ascii="Times New Roman" w:hAnsi="Times New Roman"/>
              </w:rPr>
            </w:pPr>
            <w:r w:rsidRPr="009731D7">
              <w:rPr>
                <w:rFonts w:ascii="Times New Roman" w:hAnsi="Times New Roman"/>
              </w:rPr>
              <w:t>225 денежных единиц</w:t>
            </w:r>
          </w:p>
        </w:tc>
      </w:tr>
      <w:tr w:rsidR="00C53E19" w:rsidRPr="009731D7" w14:paraId="26C355B8" w14:textId="77777777" w:rsidTr="009731D7">
        <w:tc>
          <w:tcPr>
            <w:tcW w:w="5688" w:type="dxa"/>
            <w:gridSpan w:val="2"/>
            <w:shd w:val="clear" w:color="auto" w:fill="auto"/>
          </w:tcPr>
          <w:p w14:paraId="547414EF" w14:textId="77777777" w:rsidR="00C53E19" w:rsidRPr="009731D7" w:rsidRDefault="00C53E19" w:rsidP="009731D7">
            <w:pPr>
              <w:spacing w:after="0" w:line="240" w:lineRule="auto"/>
              <w:ind w:left="0"/>
              <w:jc w:val="center"/>
              <w:rPr>
                <w:rFonts w:ascii="Times New Roman" w:hAnsi="Times New Roman"/>
                <w:b/>
              </w:rPr>
            </w:pPr>
            <w:r w:rsidRPr="009731D7">
              <w:rPr>
                <w:rFonts w:ascii="Times New Roman" w:hAnsi="Times New Roman"/>
                <w:b/>
              </w:rPr>
              <w:t>Ожидаемые потоки денежных средств</w:t>
            </w:r>
          </w:p>
        </w:tc>
        <w:tc>
          <w:tcPr>
            <w:tcW w:w="4302" w:type="dxa"/>
            <w:shd w:val="clear" w:color="auto" w:fill="auto"/>
          </w:tcPr>
          <w:p w14:paraId="045407FE" w14:textId="77777777" w:rsidR="00C53E19" w:rsidRPr="009731D7" w:rsidRDefault="00C53E19" w:rsidP="009731D7">
            <w:pPr>
              <w:spacing w:after="0" w:line="240" w:lineRule="auto"/>
              <w:ind w:left="0"/>
              <w:jc w:val="center"/>
              <w:rPr>
                <w:rFonts w:ascii="Times New Roman" w:hAnsi="Times New Roman"/>
                <w:b/>
              </w:rPr>
            </w:pPr>
            <w:r w:rsidRPr="009731D7">
              <w:rPr>
                <w:rFonts w:ascii="Times New Roman" w:hAnsi="Times New Roman"/>
                <w:b/>
              </w:rPr>
              <w:t>780 денежных единиц</w:t>
            </w:r>
          </w:p>
        </w:tc>
      </w:tr>
    </w:tbl>
    <w:p w14:paraId="2EBC4165"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В этом простом примере ожидаемые потоки денежных средств (780 денежных единиц) представляют собой взвешенное с учетом вероятности среднее значение трех возможных результатов. В более реалистичных ситуациях может существовать много возможных результатов. Однако для того чтобы применить метод оценки по ожидаемой приведенной стоимости, не всегда нужно учитывать распределение всех возможных потоков денежных средств, используя сложные модели и методы. Вместо этого можно разработать ограниченное количество дискретных сценариев и вероятностей, которые охватывают множество возможных потоков денежных средств. Например, предприятие может использовать реализованные потоки денежных средств за какой-либо соответствующий прошлый период, откорректированные с учетом изменений в обстоятельствах, имевших место впоследствии (например, изменения внешних факторов, включая экономические или рыночные условия, тенденции в отрасли и конкуренцию, а также изменения внутренних факторов, влияющих на предприятие специфическим образом), принимая во внимание допущения участников рынка.</w:t>
      </w:r>
    </w:p>
    <w:p w14:paraId="07259976" w14:textId="77777777" w:rsidR="00C505FF" w:rsidRPr="00C505FF" w:rsidRDefault="00C505FF" w:rsidP="00C505FF">
      <w:pPr>
        <w:autoSpaceDE w:val="0"/>
        <w:autoSpaceDN w:val="0"/>
        <w:adjustRightInd w:val="0"/>
        <w:spacing w:before="240" w:line="240" w:lineRule="auto"/>
        <w:ind w:left="0"/>
        <w:rPr>
          <w:rFonts w:ascii="Times New Roman" w:hAnsi="Times New Roman"/>
        </w:rPr>
      </w:pPr>
      <w:r w:rsidRPr="00C505FF">
        <w:rPr>
          <w:rFonts w:ascii="Times New Roman" w:hAnsi="Times New Roman"/>
        </w:rPr>
        <w:t>В теории приведенная стоимость (то есть справедливая стоимость) потоков денежных средств, связанных с активом, остается одинаковой независимо от того, использовался первый метод или второй метод, а именно:</w:t>
      </w:r>
    </w:p>
    <w:p w14:paraId="487CE835" w14:textId="30932F28" w:rsidR="00C505FF" w:rsidRPr="00C505FF" w:rsidRDefault="00C505FF" w:rsidP="00AE698A">
      <w:pPr>
        <w:numPr>
          <w:ilvl w:val="0"/>
          <w:numId w:val="309"/>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использовании первого метода ожидаемые потоки денежных средств корректируются с учетом систематического (то есть рыночного) риска. При отсутствии рыночных данных, </w:t>
      </w:r>
      <w:r w:rsidR="00F34077" w:rsidRPr="00C505FF">
        <w:rPr>
          <w:rFonts w:ascii="Times New Roman" w:hAnsi="Times New Roman"/>
        </w:rPr>
        <w:t>прямо указывающих</w:t>
      </w:r>
      <w:r w:rsidRPr="00C505FF">
        <w:rPr>
          <w:rFonts w:ascii="Times New Roman" w:hAnsi="Times New Roman"/>
        </w:rPr>
        <w:t xml:space="preserve"> сумму корректировки с учетом риска, такая корректировка может быть получена с помощью модели определения </w:t>
      </w:r>
      <w:r w:rsidRPr="00C505FF">
        <w:rPr>
          <w:rFonts w:ascii="Times New Roman" w:hAnsi="Times New Roman"/>
        </w:rPr>
        <w:lastRenderedPageBreak/>
        <w:t xml:space="preserve">стоимости активов с использованием понятия надежных эквивалентов. Например, корректировка с учетом риска (то есть наличная премия за риск в размере 22 денежных единиц) могла быть установлена с использованием систематической премии за риск в размере 3 процентов </w:t>
      </w:r>
      <w:r w:rsidR="00ED209B">
        <w:rPr>
          <w:rFonts w:ascii="Times New Roman" w:hAnsi="Times New Roman"/>
        </w:rPr>
        <w:br/>
      </w:r>
      <w:r w:rsidRPr="00C505FF">
        <w:rPr>
          <w:rFonts w:ascii="Times New Roman" w:hAnsi="Times New Roman"/>
        </w:rPr>
        <w:t xml:space="preserve">(780 - [780 × (1.05/1.08)]), что приводит к ожидаемым потокам денежных средств, откорректированным с учетом риска, в размере 758 денежных единиц (780 – 22). Сумма в размере 758 денежных единиц представляет собой надежный эквивалент для суммы в размере 780 денежных единиц и дисконтируется по </w:t>
      </w:r>
      <w:proofErr w:type="spellStart"/>
      <w:r w:rsidRPr="00C505FF">
        <w:rPr>
          <w:rFonts w:ascii="Times New Roman" w:hAnsi="Times New Roman"/>
        </w:rPr>
        <w:t>безрисковой</w:t>
      </w:r>
      <w:proofErr w:type="spellEnd"/>
      <w:r w:rsidRPr="00C505FF">
        <w:rPr>
          <w:rFonts w:ascii="Times New Roman" w:hAnsi="Times New Roman"/>
        </w:rPr>
        <w:t xml:space="preserve"> ставке вознаграждения (5 процентов). Приведенная стоимость (то есть справедливая стоимость) актива составляет 722 денежные единицы (758 /1.05). </w:t>
      </w:r>
    </w:p>
    <w:p w14:paraId="7AE516C3" w14:textId="77777777" w:rsidR="00C505FF" w:rsidRPr="009128AD" w:rsidRDefault="00C505FF" w:rsidP="00AE698A">
      <w:pPr>
        <w:numPr>
          <w:ilvl w:val="0"/>
          <w:numId w:val="309"/>
        </w:numPr>
        <w:autoSpaceDE w:val="0"/>
        <w:autoSpaceDN w:val="0"/>
        <w:adjustRightInd w:val="0"/>
        <w:spacing w:before="240" w:line="240" w:lineRule="auto"/>
        <w:rPr>
          <w:rFonts w:ascii="Times New Roman" w:hAnsi="Times New Roman"/>
        </w:rPr>
      </w:pPr>
      <w:r w:rsidRPr="00C505FF">
        <w:rPr>
          <w:rFonts w:ascii="Times New Roman" w:hAnsi="Times New Roman"/>
        </w:rPr>
        <w:t xml:space="preserve">При </w:t>
      </w:r>
      <w:r w:rsidRPr="009128AD">
        <w:rPr>
          <w:rFonts w:ascii="Times New Roman" w:hAnsi="Times New Roman"/>
        </w:rPr>
        <w:t xml:space="preserve">использовании второго метода ожидаемые потоки денежных средств не корректируются с учетом систематического (то есть рыночного) риска. Вместо этого корректировка с учетом этого риска включается в ставку дисконтирования. Таким образом, ожидаемые потоки денежных средств дисконтируются по ожидаемой ставке доходности в размере 8 процентов (то есть 5-процентная </w:t>
      </w:r>
      <w:proofErr w:type="spellStart"/>
      <w:r w:rsidRPr="009128AD">
        <w:rPr>
          <w:rFonts w:ascii="Times New Roman" w:hAnsi="Times New Roman"/>
        </w:rPr>
        <w:t>безрисковая</w:t>
      </w:r>
      <w:proofErr w:type="spellEnd"/>
      <w:r w:rsidRPr="009128AD">
        <w:rPr>
          <w:rFonts w:ascii="Times New Roman" w:hAnsi="Times New Roman"/>
        </w:rPr>
        <w:t xml:space="preserve"> ставка вознаграждения плюс 3-процентная систематическая премия за риск). Приведенная стоимость (то есть справедливая стоимость) актива составляет 722 денежные единицы (780 /1.08). </w:t>
      </w:r>
    </w:p>
    <w:p w14:paraId="41A72B0E" w14:textId="77777777" w:rsidR="005841E0" w:rsidRPr="009128AD" w:rsidRDefault="00C505FF" w:rsidP="001E6CDC">
      <w:pPr>
        <w:autoSpaceDE w:val="0"/>
        <w:autoSpaceDN w:val="0"/>
        <w:adjustRightInd w:val="0"/>
        <w:spacing w:before="240" w:line="240" w:lineRule="auto"/>
        <w:ind w:left="0"/>
        <w:rPr>
          <w:rFonts w:ascii="Times New Roman" w:hAnsi="Times New Roman"/>
        </w:rPr>
      </w:pPr>
      <w:r w:rsidRPr="009128AD">
        <w:rPr>
          <w:rFonts w:ascii="Times New Roman" w:hAnsi="Times New Roman"/>
        </w:rPr>
        <w:t>При использовании метода оценки по ожидаемой приведенной стоимости для оценки справедливой стоимости может использоваться либо первый метод, либо второй метод. Выбор того, какой метод использовать, будет зависеть от фактов и обстоятельств, специфических для оцениваемого актива или обязательства, степени доступности достаточного количества данных и применяемых</w:t>
      </w:r>
      <w:r w:rsidR="00D27CA7" w:rsidRPr="009128AD">
        <w:rPr>
          <w:rFonts w:ascii="Times New Roman" w:hAnsi="Times New Roman"/>
        </w:rPr>
        <w:t xml:space="preserve"> суждений.</w:t>
      </w:r>
    </w:p>
    <w:p w14:paraId="452B876F" w14:textId="155A44E0" w:rsidR="00E9489C" w:rsidRPr="009128AD" w:rsidRDefault="00F34077" w:rsidP="001E6CDC">
      <w:pPr>
        <w:autoSpaceDE w:val="0"/>
        <w:autoSpaceDN w:val="0"/>
        <w:adjustRightInd w:val="0"/>
        <w:spacing w:before="240" w:line="240" w:lineRule="auto"/>
        <w:ind w:left="0"/>
        <w:rPr>
          <w:rFonts w:ascii="Times New Roman" w:hAnsi="Times New Roman"/>
        </w:rPr>
      </w:pPr>
      <w:r w:rsidRPr="009128AD">
        <w:rPr>
          <w:rFonts w:ascii="Times New Roman" w:hAnsi="Times New Roman"/>
        </w:rPr>
        <w:t>Справедливая стоимость финансовых</w:t>
      </w:r>
      <w:r w:rsidR="00E9489C" w:rsidRPr="009128AD">
        <w:rPr>
          <w:rFonts w:ascii="Times New Roman" w:hAnsi="Times New Roman"/>
        </w:rPr>
        <w:t xml:space="preserve"> инструментов в Банке </w:t>
      </w:r>
      <w:r w:rsidRPr="009128AD">
        <w:rPr>
          <w:rFonts w:ascii="Times New Roman" w:hAnsi="Times New Roman"/>
        </w:rPr>
        <w:t>регулируется внутренним</w:t>
      </w:r>
      <w:r w:rsidR="00E9489C" w:rsidRPr="009128AD">
        <w:rPr>
          <w:rFonts w:ascii="Times New Roman" w:hAnsi="Times New Roman"/>
        </w:rPr>
        <w:t xml:space="preserve"> документом по определения справедливой стоимости финансовых инструментов. </w:t>
      </w:r>
    </w:p>
    <w:p w14:paraId="31F794E0" w14:textId="77777777" w:rsidR="00E94264" w:rsidRPr="009128AD" w:rsidRDefault="00E94264" w:rsidP="001E6CDC">
      <w:pPr>
        <w:autoSpaceDE w:val="0"/>
        <w:autoSpaceDN w:val="0"/>
        <w:adjustRightInd w:val="0"/>
        <w:spacing w:before="240" w:line="240" w:lineRule="auto"/>
        <w:ind w:left="0"/>
        <w:rPr>
          <w:rFonts w:ascii="Times New Roman" w:hAnsi="Times New Roman"/>
        </w:rPr>
      </w:pPr>
    </w:p>
    <w:p w14:paraId="02173044" w14:textId="77777777" w:rsidR="00E94264" w:rsidRPr="009128AD" w:rsidRDefault="00E94264" w:rsidP="001E6CDC">
      <w:pPr>
        <w:autoSpaceDE w:val="0"/>
        <w:autoSpaceDN w:val="0"/>
        <w:adjustRightInd w:val="0"/>
        <w:spacing w:before="240" w:line="240" w:lineRule="auto"/>
        <w:ind w:left="0"/>
        <w:rPr>
          <w:rFonts w:ascii="Times New Roman" w:hAnsi="Times New Roman"/>
        </w:rPr>
      </w:pPr>
    </w:p>
    <w:p w14:paraId="4EA360D7" w14:textId="77777777" w:rsidR="006816CF" w:rsidRPr="009128AD" w:rsidRDefault="006816CF" w:rsidP="001E6CDC">
      <w:pPr>
        <w:autoSpaceDE w:val="0"/>
        <w:autoSpaceDN w:val="0"/>
        <w:adjustRightInd w:val="0"/>
        <w:spacing w:before="240" w:line="240" w:lineRule="auto"/>
        <w:ind w:left="0"/>
        <w:rPr>
          <w:rFonts w:ascii="Times New Roman" w:hAnsi="Times New Roman"/>
        </w:rPr>
        <w:sectPr w:rsidR="006816CF" w:rsidRPr="009128AD" w:rsidSect="00A35316">
          <w:headerReference w:type="even" r:id="rId98"/>
          <w:headerReference w:type="default" r:id="rId99"/>
          <w:headerReference w:type="first" r:id="rId100"/>
          <w:pgSz w:w="11906" w:h="16838"/>
          <w:pgMar w:top="1530" w:right="680" w:bottom="900" w:left="1134" w:header="510" w:footer="404" w:gutter="0"/>
          <w:cols w:space="708"/>
          <w:titlePg/>
          <w:docGrid w:linePitch="360"/>
        </w:sectPr>
      </w:pPr>
    </w:p>
    <w:p w14:paraId="6CC70487" w14:textId="65DCFB5B" w:rsidR="00E94264" w:rsidRPr="009128AD" w:rsidRDefault="001F7B94" w:rsidP="00224E1D">
      <w:pPr>
        <w:pStyle w:val="2"/>
        <w:pageBreakBefore/>
        <w:tabs>
          <w:tab w:val="left" w:pos="0"/>
        </w:tabs>
        <w:spacing w:before="240"/>
        <w:jc w:val="both"/>
        <w:rPr>
          <w:rFonts w:ascii="Times New Roman" w:hAnsi="Times New Roman"/>
          <w:szCs w:val="20"/>
        </w:rPr>
      </w:pPr>
      <w:bookmarkStart w:id="438" w:name="_Toc168502140"/>
      <w:r w:rsidRPr="009128AD">
        <w:rPr>
          <w:rFonts w:ascii="Times New Roman" w:hAnsi="Times New Roman"/>
          <w:szCs w:val="20"/>
        </w:rPr>
        <w:lastRenderedPageBreak/>
        <w:t xml:space="preserve">Раздел </w:t>
      </w:r>
      <w:r w:rsidR="00CD25B1" w:rsidRPr="009128AD">
        <w:rPr>
          <w:rFonts w:ascii="Times New Roman" w:hAnsi="Times New Roman"/>
          <w:szCs w:val="20"/>
        </w:rPr>
        <w:t>6</w:t>
      </w:r>
      <w:r w:rsidRPr="009128AD">
        <w:rPr>
          <w:rFonts w:ascii="Times New Roman" w:hAnsi="Times New Roman"/>
          <w:szCs w:val="20"/>
        </w:rPr>
        <w:t xml:space="preserve">. </w:t>
      </w:r>
      <w:r w:rsidR="00C95E4F" w:rsidRPr="009128AD">
        <w:rPr>
          <w:rFonts w:ascii="Times New Roman" w:hAnsi="Times New Roman"/>
          <w:szCs w:val="20"/>
        </w:rPr>
        <w:t>Главная бухгалтерская книга Банка</w:t>
      </w:r>
      <w:bookmarkEnd w:id="438"/>
    </w:p>
    <w:p w14:paraId="33DF3B24" w14:textId="665811B0" w:rsidR="00CD25B1" w:rsidRPr="009128AD" w:rsidRDefault="00CD25B1" w:rsidP="00E61D21">
      <w:pPr>
        <w:pStyle w:val="3"/>
      </w:pPr>
      <w:bookmarkStart w:id="439" w:name="_Toc168502141"/>
      <w:r w:rsidRPr="009128AD">
        <w:t>6.1. Общие положения</w:t>
      </w:r>
      <w:bookmarkEnd w:id="439"/>
    </w:p>
    <w:p w14:paraId="15EC93EC" w14:textId="77777777" w:rsidR="00CD25B1" w:rsidRPr="009128AD" w:rsidRDefault="00CD25B1" w:rsidP="00C95E4F">
      <w:pPr>
        <w:pStyle w:val="affff3"/>
        <w:ind w:right="29"/>
        <w:jc w:val="both"/>
        <w:rPr>
          <w:rFonts w:eastAsia="Calibri"/>
          <w:sz w:val="20"/>
          <w:szCs w:val="20"/>
          <w:lang w:eastAsia="en-US"/>
        </w:rPr>
      </w:pPr>
    </w:p>
    <w:p w14:paraId="2FF36EEC" w14:textId="5E8AB1AB" w:rsidR="00CD25B1" w:rsidRPr="009128AD" w:rsidRDefault="00CD25B1" w:rsidP="00CD25B1">
      <w:pPr>
        <w:pStyle w:val="affff3"/>
        <w:ind w:right="29"/>
        <w:jc w:val="both"/>
        <w:rPr>
          <w:rFonts w:eastAsia="Calibri"/>
          <w:sz w:val="20"/>
          <w:szCs w:val="20"/>
          <w:lang w:eastAsia="en-US"/>
        </w:rPr>
      </w:pPr>
      <w:r w:rsidRPr="009128AD">
        <w:rPr>
          <w:rFonts w:eastAsia="Calibri"/>
          <w:sz w:val="20"/>
          <w:szCs w:val="20"/>
          <w:lang w:eastAsia="en-US"/>
        </w:rPr>
        <w:t xml:space="preserve">Главная </w:t>
      </w:r>
      <w:r w:rsidR="00842D37">
        <w:rPr>
          <w:rFonts w:eastAsia="Calibri"/>
          <w:sz w:val="20"/>
          <w:szCs w:val="20"/>
          <w:lang w:eastAsia="en-US"/>
        </w:rPr>
        <w:t xml:space="preserve">бухгалтерская </w:t>
      </w:r>
      <w:r w:rsidRPr="009128AD">
        <w:rPr>
          <w:rFonts w:eastAsia="Calibri"/>
          <w:sz w:val="20"/>
          <w:szCs w:val="20"/>
          <w:lang w:eastAsia="en-US"/>
        </w:rPr>
        <w:t>книга</w:t>
      </w:r>
      <w:r w:rsidR="00842D37">
        <w:rPr>
          <w:rFonts w:eastAsia="Calibri"/>
          <w:sz w:val="20"/>
          <w:szCs w:val="20"/>
          <w:lang w:eastAsia="en-US"/>
        </w:rPr>
        <w:t xml:space="preserve"> Банка (далее – Главная книга)</w:t>
      </w:r>
      <w:r w:rsidRPr="009128AD">
        <w:rPr>
          <w:rFonts w:eastAsia="Calibri"/>
          <w:sz w:val="20"/>
          <w:szCs w:val="20"/>
          <w:lang w:eastAsia="en-US"/>
        </w:rPr>
        <w:t xml:space="preserve"> является основой для получения и представления отчетов руководству Банка (управленческой отчетности), регулирующим органам (финансовой, регуляторной, статистической отчетности), в уполномоченные государственные органы, Совету директоров и акционерам Банка. </w:t>
      </w:r>
    </w:p>
    <w:p w14:paraId="28F31154" w14:textId="77777777" w:rsidR="00CD25B1" w:rsidRPr="009128AD" w:rsidRDefault="00CD25B1" w:rsidP="00CD25B1">
      <w:pPr>
        <w:pStyle w:val="affff3"/>
        <w:ind w:right="29"/>
        <w:jc w:val="both"/>
        <w:rPr>
          <w:rFonts w:eastAsia="Calibri"/>
          <w:sz w:val="20"/>
          <w:szCs w:val="20"/>
          <w:lang w:eastAsia="en-US"/>
        </w:rPr>
      </w:pPr>
    </w:p>
    <w:p w14:paraId="0FEC82D5" w14:textId="303F4050" w:rsidR="00CD25B1" w:rsidRPr="009128AD" w:rsidRDefault="00CD25B1" w:rsidP="00CD25B1">
      <w:pPr>
        <w:pStyle w:val="affff3"/>
        <w:ind w:right="14"/>
        <w:jc w:val="both"/>
        <w:rPr>
          <w:rFonts w:eastAsia="Calibri"/>
          <w:sz w:val="20"/>
          <w:szCs w:val="20"/>
          <w:lang w:eastAsia="en-US"/>
        </w:rPr>
      </w:pPr>
      <w:r w:rsidRPr="009128AD">
        <w:rPr>
          <w:rFonts w:eastAsia="Calibri"/>
          <w:sz w:val="20"/>
          <w:szCs w:val="20"/>
          <w:lang w:eastAsia="en-US"/>
        </w:rPr>
        <w:t xml:space="preserve">Главная книга содержит входящее сальдо, итоговые дневные обороты по дебету и кредиту счета за отработанный операционный день и исходящее сальдо по счету с возможностью получения расшифровки совершенных операций. </w:t>
      </w:r>
    </w:p>
    <w:p w14:paraId="7F63EB82" w14:textId="77777777" w:rsidR="00CD25B1" w:rsidRPr="009128AD" w:rsidRDefault="00CD25B1" w:rsidP="00CD25B1">
      <w:pPr>
        <w:pStyle w:val="affff3"/>
        <w:ind w:right="29"/>
        <w:jc w:val="both"/>
        <w:rPr>
          <w:rFonts w:eastAsia="Calibri"/>
          <w:sz w:val="20"/>
          <w:szCs w:val="20"/>
          <w:lang w:eastAsia="en-US"/>
        </w:rPr>
      </w:pPr>
    </w:p>
    <w:p w14:paraId="374EDB07" w14:textId="7C66FD87" w:rsidR="00CD25B1" w:rsidRPr="009128AD" w:rsidRDefault="00CD25B1" w:rsidP="00CD25B1">
      <w:pPr>
        <w:pStyle w:val="affff3"/>
        <w:ind w:right="29"/>
        <w:jc w:val="both"/>
        <w:rPr>
          <w:rFonts w:eastAsia="Calibri"/>
          <w:sz w:val="20"/>
          <w:szCs w:val="20"/>
          <w:lang w:eastAsia="en-US"/>
        </w:rPr>
      </w:pPr>
      <w:r w:rsidRPr="009128AD">
        <w:rPr>
          <w:rFonts w:eastAsia="Calibri"/>
          <w:sz w:val="20"/>
          <w:szCs w:val="20"/>
          <w:lang w:eastAsia="en-US"/>
        </w:rPr>
        <w:t xml:space="preserve">Главная </w:t>
      </w:r>
      <w:r w:rsidR="00F34077" w:rsidRPr="009128AD">
        <w:rPr>
          <w:rFonts w:eastAsia="Calibri"/>
          <w:sz w:val="20"/>
          <w:szCs w:val="20"/>
          <w:lang w:eastAsia="en-US"/>
        </w:rPr>
        <w:t>книга представляет</w:t>
      </w:r>
      <w:r w:rsidRPr="009128AD">
        <w:rPr>
          <w:rFonts w:eastAsia="Calibri"/>
          <w:sz w:val="20"/>
          <w:szCs w:val="20"/>
          <w:lang w:eastAsia="en-US"/>
        </w:rPr>
        <w:t xml:space="preserve"> информацию о деятельности Банка в любой момент времени за любой заданный период по совершенным бухгалтерским записям. </w:t>
      </w:r>
    </w:p>
    <w:p w14:paraId="67357EAC" w14:textId="77777777" w:rsidR="00CD25B1" w:rsidRPr="009128AD" w:rsidRDefault="00CD25B1" w:rsidP="00CD25B1">
      <w:pPr>
        <w:pStyle w:val="affff3"/>
        <w:ind w:right="29"/>
        <w:jc w:val="both"/>
        <w:rPr>
          <w:rFonts w:eastAsia="Calibri"/>
          <w:sz w:val="20"/>
          <w:szCs w:val="20"/>
          <w:lang w:eastAsia="en-US"/>
        </w:rPr>
      </w:pPr>
    </w:p>
    <w:p w14:paraId="0A49723E"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r w:rsidRPr="009128AD">
        <w:rPr>
          <w:rFonts w:eastAsia="Calibri"/>
          <w:sz w:val="20"/>
          <w:szCs w:val="20"/>
          <w:lang w:eastAsia="en-US"/>
        </w:rPr>
        <w:t xml:space="preserve">Устанавливается следующая периодичность представления информации: ежедневная, еженедельная, ежедекадная, ежемесячная, ежеквартальная, ежегодная и за заданный период. </w:t>
      </w:r>
    </w:p>
    <w:p w14:paraId="3EB05B43"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p>
    <w:p w14:paraId="0EA9EFA9" w14:textId="0592FC75" w:rsidR="00CD25B1" w:rsidRPr="009128AD" w:rsidRDefault="00CD25B1" w:rsidP="00CD25B1">
      <w:pPr>
        <w:pStyle w:val="affff3"/>
        <w:ind w:right="5"/>
        <w:jc w:val="both"/>
        <w:rPr>
          <w:rFonts w:eastAsia="Calibri"/>
          <w:sz w:val="20"/>
          <w:szCs w:val="20"/>
          <w:lang w:eastAsia="en-US"/>
        </w:rPr>
      </w:pPr>
      <w:r w:rsidRPr="009128AD">
        <w:rPr>
          <w:rFonts w:eastAsia="Calibri"/>
          <w:sz w:val="20"/>
          <w:szCs w:val="20"/>
          <w:lang w:eastAsia="en-US"/>
        </w:rPr>
        <w:t xml:space="preserve">Цели и назначение Главной книги: </w:t>
      </w:r>
    </w:p>
    <w:p w14:paraId="285BE376" w14:textId="77777777"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 xml:space="preserve">организация процесса ведения бухгалтерского учета в соответствии со стандартами бухгалтерского учета; </w:t>
      </w:r>
    </w:p>
    <w:p w14:paraId="68320121" w14:textId="77777777"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 xml:space="preserve">контроль за состоянием балансовых счетов и счетов меморандума по каждой группе операций; </w:t>
      </w:r>
    </w:p>
    <w:p w14:paraId="616231F8" w14:textId="724A66D3" w:rsidR="00CD25B1" w:rsidRPr="009128AD" w:rsidRDefault="00CD25B1" w:rsidP="00AE698A">
      <w:pPr>
        <w:pStyle w:val="affff3"/>
        <w:numPr>
          <w:ilvl w:val="0"/>
          <w:numId w:val="313"/>
        </w:numPr>
        <w:ind w:right="5"/>
        <w:jc w:val="both"/>
        <w:rPr>
          <w:rFonts w:eastAsia="Calibri"/>
          <w:sz w:val="20"/>
          <w:szCs w:val="20"/>
          <w:lang w:eastAsia="en-US"/>
        </w:rPr>
      </w:pPr>
      <w:r w:rsidRPr="009128AD">
        <w:rPr>
          <w:rFonts w:eastAsia="Calibri"/>
          <w:sz w:val="20"/>
          <w:szCs w:val="20"/>
          <w:lang w:eastAsia="en-US"/>
        </w:rPr>
        <w:t>контроль за отражением операций филиалов Банка;</w:t>
      </w:r>
    </w:p>
    <w:p w14:paraId="0F23CEEA" w14:textId="77777777" w:rsidR="00CD25B1" w:rsidRPr="009128AD" w:rsidRDefault="00CD25B1" w:rsidP="00AE698A">
      <w:pPr>
        <w:pStyle w:val="affff3"/>
        <w:numPr>
          <w:ilvl w:val="0"/>
          <w:numId w:val="313"/>
        </w:numPr>
        <w:ind w:right="-4"/>
        <w:jc w:val="both"/>
        <w:rPr>
          <w:rFonts w:eastAsia="Calibri"/>
          <w:sz w:val="20"/>
          <w:szCs w:val="20"/>
          <w:lang w:eastAsia="en-US"/>
        </w:rPr>
      </w:pPr>
      <w:r w:rsidRPr="009128AD">
        <w:rPr>
          <w:rFonts w:eastAsia="Calibri"/>
          <w:sz w:val="20"/>
          <w:szCs w:val="20"/>
          <w:lang w:eastAsia="en-US"/>
        </w:rPr>
        <w:t xml:space="preserve">выявление и устранение нарушений и ошибок в бухгалтерском учете. </w:t>
      </w:r>
    </w:p>
    <w:p w14:paraId="6BC595FC" w14:textId="77777777" w:rsidR="00CD25B1" w:rsidRPr="009128AD" w:rsidRDefault="00CD25B1" w:rsidP="00842D37">
      <w:pPr>
        <w:pStyle w:val="affff3"/>
        <w:ind w:left="1440" w:right="-4"/>
        <w:jc w:val="both"/>
        <w:rPr>
          <w:rFonts w:eastAsia="Calibri"/>
          <w:sz w:val="20"/>
          <w:szCs w:val="20"/>
          <w:lang w:eastAsia="en-US"/>
        </w:rPr>
      </w:pPr>
    </w:p>
    <w:p w14:paraId="1617E07B" w14:textId="5EA16A6C" w:rsidR="00CD25B1" w:rsidRPr="009128AD" w:rsidRDefault="00CD25B1" w:rsidP="00CD25B1">
      <w:pPr>
        <w:pStyle w:val="affff3"/>
        <w:tabs>
          <w:tab w:val="left" w:pos="0"/>
        </w:tabs>
        <w:ind w:right="4"/>
        <w:jc w:val="both"/>
        <w:rPr>
          <w:rFonts w:eastAsia="Calibri"/>
          <w:sz w:val="20"/>
          <w:szCs w:val="20"/>
          <w:lang w:eastAsia="en-US"/>
        </w:rPr>
      </w:pPr>
      <w:r w:rsidRPr="009128AD">
        <w:rPr>
          <w:rFonts w:eastAsia="Calibri"/>
          <w:sz w:val="20"/>
          <w:szCs w:val="20"/>
          <w:lang w:eastAsia="en-US"/>
        </w:rPr>
        <w:t xml:space="preserve">Открытие и закрытие лицевых счетов на балансовых счетах и счетах меморандума в Плане счетов Банка </w:t>
      </w:r>
      <w:r w:rsidR="00F34077" w:rsidRPr="009128AD">
        <w:rPr>
          <w:rFonts w:eastAsia="Calibri"/>
          <w:sz w:val="20"/>
          <w:szCs w:val="20"/>
          <w:lang w:eastAsia="en-US"/>
        </w:rPr>
        <w:t>регламентируется внутренним</w:t>
      </w:r>
      <w:r w:rsidRPr="009128AD">
        <w:rPr>
          <w:rFonts w:eastAsia="Calibri"/>
          <w:sz w:val="20"/>
          <w:szCs w:val="20"/>
          <w:lang w:eastAsia="en-US"/>
        </w:rPr>
        <w:t xml:space="preserve"> документом Банка. </w:t>
      </w:r>
    </w:p>
    <w:p w14:paraId="2D0B92F2" w14:textId="77777777" w:rsidR="00CD25B1" w:rsidRPr="009128AD" w:rsidRDefault="00CD25B1" w:rsidP="00CD25B1">
      <w:pPr>
        <w:pStyle w:val="affff3"/>
        <w:tabs>
          <w:tab w:val="left" w:pos="571"/>
          <w:tab w:val="left" w:pos="6250"/>
        </w:tabs>
        <w:ind w:right="5"/>
        <w:jc w:val="both"/>
        <w:rPr>
          <w:rFonts w:eastAsia="Calibri"/>
          <w:sz w:val="20"/>
          <w:szCs w:val="20"/>
          <w:lang w:eastAsia="en-US"/>
        </w:rPr>
      </w:pPr>
    </w:p>
    <w:p w14:paraId="1A29AB94" w14:textId="6EE943C3" w:rsidR="00CD25B1" w:rsidRPr="009128AD" w:rsidRDefault="00CD25B1" w:rsidP="00E61D21">
      <w:pPr>
        <w:pStyle w:val="3"/>
      </w:pPr>
      <w:bookmarkStart w:id="440" w:name="_Toc168502142"/>
      <w:r w:rsidRPr="009128AD">
        <w:t>6.2. Определения</w:t>
      </w:r>
      <w:bookmarkEnd w:id="440"/>
    </w:p>
    <w:p w14:paraId="067483D4" w14:textId="6E598AE2" w:rsidR="00E94264" w:rsidRPr="009128AD" w:rsidRDefault="00E94264" w:rsidP="00C95E4F">
      <w:pPr>
        <w:pStyle w:val="affff3"/>
        <w:ind w:right="29"/>
        <w:jc w:val="both"/>
        <w:rPr>
          <w:rFonts w:eastAsia="Calibri"/>
          <w:sz w:val="20"/>
          <w:szCs w:val="20"/>
          <w:lang w:eastAsia="en-US"/>
        </w:rPr>
      </w:pPr>
      <w:r w:rsidRPr="009128AD">
        <w:rPr>
          <w:rFonts w:eastAsia="Calibri"/>
          <w:sz w:val="20"/>
          <w:szCs w:val="20"/>
          <w:lang w:eastAsia="en-US"/>
        </w:rPr>
        <w:t xml:space="preserve">Главная книга - это компьютеризированная бухгалтерская система, позволяющая вести учет на балансовых счетах и счетах меморандума и представляющая собой обобщенную бухгалтерскую запись всех совершаемых Банком операций, </w:t>
      </w:r>
      <w:r w:rsidRPr="00CD5561">
        <w:rPr>
          <w:rFonts w:eastAsia="Calibri"/>
          <w:sz w:val="20"/>
          <w:szCs w:val="20"/>
          <w:lang w:eastAsia="en-US"/>
        </w:rPr>
        <w:t>подлежащих бухгалтерскому учету.</w:t>
      </w:r>
      <w:r w:rsidRPr="009128AD">
        <w:rPr>
          <w:rFonts w:eastAsia="Calibri"/>
          <w:sz w:val="20"/>
          <w:szCs w:val="20"/>
          <w:lang w:eastAsia="en-US"/>
        </w:rPr>
        <w:t xml:space="preserve"> </w:t>
      </w:r>
    </w:p>
    <w:p w14:paraId="3EF21C01" w14:textId="77777777" w:rsidR="00C95E4F" w:rsidRPr="009128AD" w:rsidRDefault="00C95E4F" w:rsidP="00C95E4F">
      <w:pPr>
        <w:pStyle w:val="affff3"/>
        <w:ind w:right="29"/>
        <w:jc w:val="both"/>
        <w:rPr>
          <w:rFonts w:eastAsia="Calibri"/>
          <w:sz w:val="20"/>
          <w:szCs w:val="20"/>
          <w:lang w:eastAsia="en-US"/>
        </w:rPr>
      </w:pPr>
    </w:p>
    <w:p w14:paraId="692930D8" w14:textId="77777777" w:rsidR="00CD25B1" w:rsidRPr="009128AD" w:rsidRDefault="00CD25B1" w:rsidP="00E61D21">
      <w:pPr>
        <w:pStyle w:val="3"/>
      </w:pPr>
      <w:bookmarkStart w:id="441" w:name="_Toc168502143"/>
      <w:r w:rsidRPr="009128AD">
        <w:t>6.3. Учетные принципы</w:t>
      </w:r>
      <w:bookmarkEnd w:id="441"/>
    </w:p>
    <w:p w14:paraId="00A44AED" w14:textId="52C7BFE0" w:rsidR="00CD25B1" w:rsidRPr="009128AD" w:rsidRDefault="00CD25B1" w:rsidP="00CD25B1">
      <w:pPr>
        <w:pStyle w:val="affff3"/>
        <w:ind w:right="-4"/>
        <w:jc w:val="both"/>
        <w:rPr>
          <w:rFonts w:eastAsia="Calibri"/>
          <w:sz w:val="20"/>
          <w:szCs w:val="20"/>
          <w:lang w:eastAsia="en-US"/>
        </w:rPr>
      </w:pPr>
      <w:r w:rsidRPr="009128AD">
        <w:rPr>
          <w:rFonts w:eastAsia="Calibri"/>
          <w:sz w:val="20"/>
          <w:szCs w:val="20"/>
          <w:lang w:eastAsia="en-US"/>
        </w:rPr>
        <w:t xml:space="preserve">Главная книга используется для сбора и кодирования всех операций Банка по ее счетам. Счета в Главной </w:t>
      </w:r>
      <w:r w:rsidR="00F34077" w:rsidRPr="009128AD">
        <w:rPr>
          <w:rFonts w:eastAsia="Calibri"/>
          <w:sz w:val="20"/>
          <w:szCs w:val="20"/>
          <w:lang w:eastAsia="en-US"/>
        </w:rPr>
        <w:t>книге организованы</w:t>
      </w:r>
      <w:r w:rsidRPr="009128AD">
        <w:rPr>
          <w:rFonts w:eastAsia="Calibri"/>
          <w:sz w:val="20"/>
          <w:szCs w:val="20"/>
          <w:lang w:eastAsia="en-US"/>
        </w:rPr>
        <w:t xml:space="preserve"> в порядке убывания ликвидности в следующей очередности:</w:t>
      </w:r>
    </w:p>
    <w:p w14:paraId="39DB2543" w14:textId="259044A0"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активы, </w:t>
      </w:r>
    </w:p>
    <w:p w14:paraId="273159E7" w14:textId="6DB374D2" w:rsidR="00CD25B1" w:rsidRPr="009128AD" w:rsidRDefault="00CD25B1" w:rsidP="00AE698A">
      <w:pPr>
        <w:pStyle w:val="affff3"/>
        <w:numPr>
          <w:ilvl w:val="0"/>
          <w:numId w:val="314"/>
        </w:numPr>
        <w:tabs>
          <w:tab w:val="left" w:pos="1418"/>
        </w:tabs>
        <w:ind w:left="1077" w:right="5" w:firstLine="0"/>
        <w:jc w:val="both"/>
        <w:rPr>
          <w:rFonts w:eastAsia="Calibri"/>
          <w:sz w:val="20"/>
          <w:szCs w:val="20"/>
          <w:lang w:eastAsia="en-US"/>
        </w:rPr>
      </w:pPr>
      <w:r w:rsidRPr="009128AD">
        <w:rPr>
          <w:rFonts w:eastAsia="Calibri"/>
          <w:sz w:val="20"/>
          <w:szCs w:val="20"/>
          <w:lang w:eastAsia="en-US"/>
        </w:rPr>
        <w:t xml:space="preserve">обязательства, </w:t>
      </w:r>
    </w:p>
    <w:p w14:paraId="2B52BAB3" w14:textId="18959E4B"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собственный капитал, </w:t>
      </w:r>
    </w:p>
    <w:p w14:paraId="1FD13F51" w14:textId="3EE65C6B"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счета доходов, </w:t>
      </w:r>
    </w:p>
    <w:p w14:paraId="3976DB8C" w14:textId="77777777" w:rsidR="00CD25B1" w:rsidRPr="009128AD" w:rsidRDefault="00CD25B1" w:rsidP="00AE698A">
      <w:pPr>
        <w:pStyle w:val="affff3"/>
        <w:numPr>
          <w:ilvl w:val="0"/>
          <w:numId w:val="314"/>
        </w:numPr>
        <w:ind w:left="1077" w:right="5" w:firstLine="0"/>
        <w:jc w:val="both"/>
        <w:rPr>
          <w:rFonts w:eastAsia="Calibri"/>
          <w:sz w:val="20"/>
          <w:szCs w:val="20"/>
          <w:lang w:eastAsia="en-US"/>
        </w:rPr>
      </w:pPr>
      <w:r w:rsidRPr="009128AD">
        <w:rPr>
          <w:rFonts w:eastAsia="Calibri"/>
          <w:sz w:val="20"/>
          <w:szCs w:val="20"/>
          <w:lang w:eastAsia="en-US"/>
        </w:rPr>
        <w:t xml:space="preserve">счета расходов, </w:t>
      </w:r>
    </w:p>
    <w:p w14:paraId="1FD14A86" w14:textId="26743F0D" w:rsidR="00CD25B1" w:rsidRPr="009128AD" w:rsidRDefault="00CD25B1" w:rsidP="00AE698A">
      <w:pPr>
        <w:pStyle w:val="affff3"/>
        <w:numPr>
          <w:ilvl w:val="0"/>
          <w:numId w:val="314"/>
        </w:numPr>
        <w:ind w:left="1077" w:right="34" w:firstLine="0"/>
        <w:jc w:val="both"/>
        <w:rPr>
          <w:rFonts w:eastAsia="Calibri"/>
          <w:sz w:val="20"/>
          <w:szCs w:val="20"/>
          <w:lang w:eastAsia="en-US"/>
        </w:rPr>
      </w:pPr>
      <w:r w:rsidRPr="009128AD">
        <w:rPr>
          <w:rFonts w:eastAsia="Calibri"/>
          <w:sz w:val="20"/>
          <w:szCs w:val="20"/>
          <w:lang w:eastAsia="en-US"/>
        </w:rPr>
        <w:t xml:space="preserve">условные требования и обязательства, </w:t>
      </w:r>
    </w:p>
    <w:p w14:paraId="3B24C727" w14:textId="54A3A8D1" w:rsidR="00CD25B1" w:rsidRPr="009128AD" w:rsidRDefault="00CD25B1" w:rsidP="00AE698A">
      <w:pPr>
        <w:pStyle w:val="affff3"/>
        <w:numPr>
          <w:ilvl w:val="0"/>
          <w:numId w:val="314"/>
        </w:numPr>
        <w:ind w:left="1077" w:right="5117" w:firstLine="0"/>
        <w:jc w:val="both"/>
        <w:rPr>
          <w:rFonts w:eastAsia="Calibri"/>
          <w:sz w:val="20"/>
          <w:szCs w:val="20"/>
          <w:lang w:eastAsia="en-US"/>
        </w:rPr>
      </w:pPr>
      <w:r w:rsidRPr="009128AD">
        <w:rPr>
          <w:rFonts w:eastAsia="Calibri"/>
          <w:sz w:val="20"/>
          <w:szCs w:val="20"/>
          <w:lang w:eastAsia="en-US"/>
        </w:rPr>
        <w:t xml:space="preserve">счета меморандума. </w:t>
      </w:r>
    </w:p>
    <w:p w14:paraId="0CF90028" w14:textId="77777777" w:rsidR="00CD25B1" w:rsidRPr="009128AD" w:rsidRDefault="00CD25B1" w:rsidP="00CD25B1">
      <w:pPr>
        <w:pStyle w:val="affff3"/>
        <w:ind w:right="29"/>
        <w:jc w:val="both"/>
        <w:rPr>
          <w:rFonts w:eastAsia="Calibri"/>
          <w:sz w:val="20"/>
          <w:szCs w:val="20"/>
          <w:lang w:eastAsia="en-US"/>
        </w:rPr>
      </w:pPr>
    </w:p>
    <w:p w14:paraId="66309472" w14:textId="2A96DB66" w:rsidR="00C10994" w:rsidRPr="00EA7F98" w:rsidRDefault="00E94264" w:rsidP="00C10994">
      <w:pPr>
        <w:widowControl w:val="0"/>
        <w:tabs>
          <w:tab w:val="left" w:pos="0"/>
        </w:tabs>
        <w:spacing w:line="240" w:lineRule="auto"/>
        <w:ind w:left="0"/>
        <w:rPr>
          <w:rFonts w:ascii="Times New Roman" w:eastAsia="Times New Roman" w:hAnsi="Times New Roman"/>
          <w:i/>
          <w:snapToGrid w:val="0"/>
          <w:color w:val="3317A9"/>
          <w:szCs w:val="22"/>
          <w:lang w:eastAsia="ru-RU"/>
        </w:rPr>
      </w:pPr>
      <w:r w:rsidRPr="00EA7F98">
        <w:rPr>
          <w:rFonts w:ascii="Times New Roman" w:hAnsi="Times New Roman"/>
          <w:color w:val="3317A9"/>
        </w:rPr>
        <w:t xml:space="preserve"> </w:t>
      </w:r>
      <w:r w:rsidR="00C10994" w:rsidRPr="00EA7F98">
        <w:rPr>
          <w:rFonts w:ascii="Times New Roman" w:eastAsia="Times New Roman" w:hAnsi="Times New Roman"/>
          <w:i/>
          <w:snapToGrid w:val="0"/>
          <w:color w:val="3317A9"/>
          <w:szCs w:val="22"/>
          <w:lang w:eastAsia="ru-RU"/>
        </w:rPr>
        <w:t>(Абзац второй пункта</w:t>
      </w:r>
      <w:r w:rsidR="00BB79F6" w:rsidRPr="00EA7F98">
        <w:rPr>
          <w:rFonts w:ascii="Times New Roman" w:eastAsia="Times New Roman" w:hAnsi="Times New Roman"/>
          <w:i/>
          <w:snapToGrid w:val="0"/>
          <w:color w:val="3317A9"/>
          <w:szCs w:val="22"/>
          <w:lang w:eastAsia="ru-RU"/>
        </w:rPr>
        <w:t xml:space="preserve"> 6.3.</w:t>
      </w:r>
      <w:r w:rsidR="00C10994" w:rsidRPr="00EA7F98">
        <w:rPr>
          <w:rFonts w:ascii="Times New Roman" w:eastAsia="Times New Roman" w:hAnsi="Times New Roman"/>
          <w:i/>
          <w:snapToGrid w:val="0"/>
          <w:color w:val="3317A9"/>
          <w:szCs w:val="22"/>
          <w:lang w:eastAsia="ru-RU"/>
        </w:rPr>
        <w:t xml:space="preserve"> " </w:t>
      </w:r>
      <w:r w:rsidR="00BB79F6" w:rsidRPr="00EA7F98">
        <w:rPr>
          <w:rFonts w:ascii="Times New Roman" w:eastAsia="Times New Roman" w:hAnsi="Times New Roman"/>
          <w:i/>
          <w:snapToGrid w:val="0"/>
          <w:color w:val="3317A9"/>
          <w:szCs w:val="22"/>
          <w:lang w:eastAsia="ru-RU"/>
        </w:rPr>
        <w:t xml:space="preserve">Учетные принципы </w:t>
      </w:r>
      <w:r w:rsidR="00C10994" w:rsidRPr="00EA7F98">
        <w:rPr>
          <w:rFonts w:ascii="Times New Roman" w:eastAsia="Times New Roman" w:hAnsi="Times New Roman"/>
          <w:i/>
          <w:snapToGrid w:val="0"/>
          <w:color w:val="3317A9"/>
          <w:szCs w:val="22"/>
          <w:lang w:eastAsia="ru-RU"/>
        </w:rPr>
        <w:t>" исключен решением совета директоров от 31.</w:t>
      </w:r>
      <w:r w:rsidR="00BB79F6" w:rsidRPr="00EA7F98">
        <w:rPr>
          <w:rFonts w:ascii="Times New Roman" w:eastAsia="Times New Roman" w:hAnsi="Times New Roman"/>
          <w:i/>
          <w:snapToGrid w:val="0"/>
          <w:color w:val="3317A9"/>
          <w:szCs w:val="22"/>
          <w:lang w:eastAsia="ru-RU"/>
        </w:rPr>
        <w:t>05</w:t>
      </w:r>
      <w:r w:rsidR="00C10994" w:rsidRPr="00EA7F98">
        <w:rPr>
          <w:rFonts w:ascii="Times New Roman" w:eastAsia="Times New Roman" w:hAnsi="Times New Roman"/>
          <w:i/>
          <w:snapToGrid w:val="0"/>
          <w:color w:val="3317A9"/>
          <w:szCs w:val="22"/>
          <w:lang w:eastAsia="ru-RU"/>
        </w:rPr>
        <w:t>.20</w:t>
      </w:r>
      <w:r w:rsidR="00BB79F6" w:rsidRPr="00EA7F98">
        <w:rPr>
          <w:rFonts w:ascii="Times New Roman" w:eastAsia="Times New Roman" w:hAnsi="Times New Roman"/>
          <w:i/>
          <w:snapToGrid w:val="0"/>
          <w:color w:val="3317A9"/>
          <w:szCs w:val="22"/>
          <w:lang w:eastAsia="ru-RU"/>
        </w:rPr>
        <w:t>24</w:t>
      </w:r>
      <w:r w:rsidR="00C10994" w:rsidRPr="00EA7F98">
        <w:rPr>
          <w:rFonts w:ascii="Times New Roman" w:eastAsia="Times New Roman" w:hAnsi="Times New Roman"/>
          <w:i/>
          <w:snapToGrid w:val="0"/>
          <w:color w:val="3317A9"/>
          <w:szCs w:val="22"/>
          <w:lang w:eastAsia="ru-RU"/>
        </w:rPr>
        <w:t xml:space="preserve"> г. (протокол № </w:t>
      </w:r>
      <w:r w:rsidR="00BB79F6" w:rsidRPr="00EA7F98">
        <w:rPr>
          <w:rFonts w:ascii="Times New Roman" w:eastAsia="Times New Roman" w:hAnsi="Times New Roman"/>
          <w:i/>
          <w:snapToGrid w:val="0"/>
          <w:color w:val="3317A9"/>
          <w:szCs w:val="22"/>
          <w:lang w:eastAsia="ru-RU"/>
        </w:rPr>
        <w:t>7</w:t>
      </w:r>
      <w:r w:rsidR="00C10994" w:rsidRPr="00EA7F98">
        <w:rPr>
          <w:rFonts w:ascii="Times New Roman" w:eastAsia="Times New Roman" w:hAnsi="Times New Roman"/>
          <w:i/>
          <w:snapToGrid w:val="0"/>
          <w:color w:val="3317A9"/>
          <w:szCs w:val="22"/>
          <w:lang w:eastAsia="ru-RU"/>
        </w:rPr>
        <w:t>)</w:t>
      </w:r>
    </w:p>
    <w:p w14:paraId="60A2B01C" w14:textId="77777777" w:rsidR="0075219A" w:rsidRPr="0075219A" w:rsidRDefault="0075219A" w:rsidP="00C10994">
      <w:pPr>
        <w:widowControl w:val="0"/>
        <w:tabs>
          <w:tab w:val="left" w:pos="0"/>
        </w:tabs>
        <w:spacing w:line="240" w:lineRule="auto"/>
        <w:ind w:left="0"/>
        <w:rPr>
          <w:rFonts w:ascii="Times New Roman" w:eastAsia="Times New Roman" w:hAnsi="Times New Roman"/>
          <w:i/>
          <w:snapToGrid w:val="0"/>
          <w:color w:val="3366FF"/>
          <w:lang w:val="kk-KZ" w:eastAsia="ru-RU"/>
        </w:rPr>
      </w:pPr>
    </w:p>
    <w:p w14:paraId="7926E3ED" w14:textId="77777777" w:rsidR="00B274BA" w:rsidRPr="0075219A" w:rsidRDefault="00B274BA" w:rsidP="00C95E4F">
      <w:pPr>
        <w:autoSpaceDE w:val="0"/>
        <w:autoSpaceDN w:val="0"/>
        <w:adjustRightInd w:val="0"/>
        <w:spacing w:after="0" w:line="240" w:lineRule="auto"/>
        <w:ind w:left="0"/>
        <w:rPr>
          <w:rFonts w:ascii="Times New Roman" w:hAnsi="Times New Roman"/>
          <w:lang w:val="kk-KZ"/>
        </w:rPr>
      </w:pPr>
      <w:bookmarkStart w:id="442" w:name="_GoBack"/>
      <w:bookmarkEnd w:id="442"/>
    </w:p>
    <w:sectPr w:rsidR="00B274BA" w:rsidRPr="0075219A" w:rsidSect="00A35316">
      <w:headerReference w:type="even" r:id="rId101"/>
      <w:headerReference w:type="default" r:id="rId102"/>
      <w:headerReference w:type="first" r:id="rId103"/>
      <w:pgSz w:w="11906" w:h="16838"/>
      <w:pgMar w:top="1530" w:right="680" w:bottom="900" w:left="1134" w:header="510" w:footer="40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C3ED8" w14:textId="77777777" w:rsidR="003A587C" w:rsidRDefault="003A587C" w:rsidP="00A005FA">
      <w:pPr>
        <w:spacing w:after="0" w:line="240" w:lineRule="auto"/>
      </w:pPr>
      <w:r>
        <w:separator/>
      </w:r>
    </w:p>
  </w:endnote>
  <w:endnote w:type="continuationSeparator" w:id="0">
    <w:p w14:paraId="717545D1" w14:textId="77777777" w:rsidR="003A587C" w:rsidRDefault="003A587C" w:rsidP="00A005FA">
      <w:pPr>
        <w:spacing w:after="0" w:line="240" w:lineRule="auto"/>
      </w:pPr>
      <w:r>
        <w:continuationSeparator/>
      </w:r>
    </w:p>
  </w:endnote>
  <w:endnote w:type="continuationNotice" w:id="1">
    <w:p w14:paraId="30C66D0C" w14:textId="77777777" w:rsidR="003A587C" w:rsidRDefault="003A58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PwC_Logo">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WenQuanYi Zen Hei">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024634"/>
      <w:docPartObj>
        <w:docPartGallery w:val="Page Numbers (Bottom of Page)"/>
        <w:docPartUnique/>
      </w:docPartObj>
    </w:sdtPr>
    <w:sdtEndPr>
      <w:rPr>
        <w:rFonts w:ascii="Times New Roman" w:hAnsi="Times New Roman"/>
      </w:rPr>
    </w:sdtEndPr>
    <w:sdtContent>
      <w:p w14:paraId="4D1150D1" w14:textId="0114D8D7" w:rsidR="003A587C" w:rsidRPr="00CA00A0" w:rsidRDefault="003A587C">
        <w:pPr>
          <w:pStyle w:val="af0"/>
          <w:jc w:val="center"/>
          <w:rPr>
            <w:rFonts w:ascii="Times New Roman" w:hAnsi="Times New Roman"/>
          </w:rP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EA7F98">
          <w:rPr>
            <w:rFonts w:ascii="Times New Roman" w:hAnsi="Times New Roman"/>
            <w:noProof/>
          </w:rPr>
          <w:t>198</w:t>
        </w:r>
        <w:r w:rsidRPr="00CA00A0">
          <w:rPr>
            <w:rFonts w:ascii="Times New Roman" w:hAnsi="Times New Roman"/>
          </w:rPr>
          <w:fldChar w:fldCharType="end"/>
        </w:r>
      </w:p>
    </w:sdtContent>
  </w:sdt>
  <w:p w14:paraId="2FB70A70" w14:textId="77777777" w:rsidR="003A587C" w:rsidRPr="0010589D" w:rsidRDefault="003A587C">
    <w:pPr>
      <w:pStyle w:val="af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387497"/>
      <w:docPartObj>
        <w:docPartGallery w:val="Page Numbers (Bottom of Page)"/>
        <w:docPartUnique/>
      </w:docPartObj>
    </w:sdtPr>
    <w:sdtContent>
      <w:p w14:paraId="795A302A" w14:textId="793DC9BC" w:rsidR="003A587C" w:rsidRDefault="003A587C">
        <w:pPr>
          <w:pStyle w:val="af0"/>
          <w:jc w:val="cente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EA7F98">
          <w:rPr>
            <w:rFonts w:ascii="Times New Roman" w:hAnsi="Times New Roman"/>
            <w:noProof/>
          </w:rPr>
          <w:t>194</w:t>
        </w:r>
        <w:r w:rsidRPr="00CA00A0">
          <w:rPr>
            <w:rFonts w:ascii="Times New Roman" w:hAnsi="Times New Roman"/>
          </w:rPr>
          <w:fldChar w:fldCharType="end"/>
        </w:r>
      </w:p>
    </w:sdtContent>
  </w:sdt>
  <w:p w14:paraId="6A0400F9" w14:textId="200CDD2B" w:rsidR="003A587C" w:rsidRPr="00627D8D" w:rsidRDefault="003A587C" w:rsidP="001343B4">
    <w:pPr>
      <w:pStyle w:val="af0"/>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F5D04" w14:textId="77777777" w:rsidR="003A587C" w:rsidRDefault="003A587C" w:rsidP="00A005FA">
      <w:pPr>
        <w:spacing w:after="0" w:line="240" w:lineRule="auto"/>
      </w:pPr>
      <w:r>
        <w:separator/>
      </w:r>
    </w:p>
  </w:footnote>
  <w:footnote w:type="continuationSeparator" w:id="0">
    <w:p w14:paraId="159B6080" w14:textId="77777777" w:rsidR="003A587C" w:rsidRDefault="003A587C" w:rsidP="00A005FA">
      <w:pPr>
        <w:spacing w:after="0" w:line="240" w:lineRule="auto"/>
      </w:pPr>
      <w:r>
        <w:continuationSeparator/>
      </w:r>
    </w:p>
  </w:footnote>
  <w:footnote w:type="continuationNotice" w:id="1">
    <w:p w14:paraId="7CC973F9" w14:textId="77777777" w:rsidR="003A587C" w:rsidRDefault="003A587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7E6B9" w14:textId="1553504B" w:rsidR="003A587C" w:rsidRDefault="003A587C">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FE33" w14:textId="4FBB8DA8" w:rsidR="003A587C" w:rsidRDefault="003A587C">
    <w:pPr>
      <w:pStyle w:val="a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A5FBA" w14:textId="69364410" w:rsidR="003A587C" w:rsidRPr="0009463D" w:rsidRDefault="003A587C"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59D74A0C" w14:textId="77777777" w:rsidR="003A587C" w:rsidRPr="00651BE1" w:rsidRDefault="003A587C" w:rsidP="006340D1">
    <w:pPr>
      <w:pStyle w:val="ae"/>
      <w:pBdr>
        <w:bottom w:val="single" w:sz="12" w:space="1" w:color="auto"/>
      </w:pBdr>
      <w:spacing w:after="240" w:line="240" w:lineRule="auto"/>
      <w:rPr>
        <w:rFonts w:ascii="Times New Roman" w:hAnsi="Times New Roman"/>
        <w:b/>
        <w:sz w:val="20"/>
        <w:szCs w:val="20"/>
      </w:rPr>
    </w:pPr>
    <w:r w:rsidRPr="00C70F15">
      <w:rPr>
        <w:rFonts w:ascii="Times New Roman" w:hAnsi="Times New Roman"/>
        <w:b/>
        <w:sz w:val="20"/>
        <w:szCs w:val="20"/>
      </w:rPr>
      <w:t>Раздел 3. Бухгалтерские суждения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AB660" w14:textId="6DD2EC2E" w:rsidR="003A587C" w:rsidRDefault="003A587C">
    <w:pPr>
      <w:pStyle w:val="a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D1AFB" w14:textId="205C7FD8" w:rsidR="003A587C" w:rsidRDefault="003A587C">
    <w:pPr>
      <w:pStyle w:val="a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C86A" w14:textId="17A13E50"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4D5F768E" w14:textId="77777777" w:rsidR="003A587C" w:rsidRDefault="003A587C" w:rsidP="00EE2696">
    <w:pPr>
      <w:pStyle w:val="ae"/>
      <w:pBdr>
        <w:bottom w:val="single" w:sz="12" w:space="1" w:color="auto"/>
      </w:pBdr>
      <w:spacing w:after="240" w:line="240" w:lineRule="auto"/>
      <w:rPr>
        <w:rFonts w:ascii="Times New Roman" w:hAnsi="Times New Roman"/>
        <w:b/>
        <w:sz w:val="20"/>
        <w:szCs w:val="20"/>
      </w:rPr>
    </w:pPr>
    <w:r w:rsidRPr="00EE2696">
      <w:rPr>
        <w:rFonts w:ascii="Times New Roman" w:hAnsi="Times New Roman"/>
        <w:b/>
        <w:sz w:val="20"/>
        <w:szCs w:val="20"/>
      </w:rPr>
      <w:t>Раздел 1. Основные средства (МСБУ 16</w:t>
    </w:r>
    <w:r>
      <w:rPr>
        <w:rFonts w:ascii="Times New Roman" w:hAnsi="Times New Roman"/>
        <w:b/>
        <w:sz w:val="20"/>
        <w:szCs w:val="20"/>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74997" w14:textId="61DE1871" w:rsidR="003A587C" w:rsidRDefault="003A587C">
    <w:pPr>
      <w:pStyle w:val="a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09818" w14:textId="7A6D7D36" w:rsidR="003A587C" w:rsidRDefault="003A587C">
    <w:pPr>
      <w:pStyle w:val="a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8F2F" w14:textId="55697DAC"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23ADA9C" w14:textId="77777777" w:rsidR="003A587C" w:rsidRDefault="003A587C" w:rsidP="00EE2696">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Раздел 2. Нематериальные активы (МСБУ 38)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C6006" w14:textId="1FE0496C" w:rsidR="003A587C" w:rsidRDefault="003A587C">
    <w:pPr>
      <w:pStyle w:val="a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D12C3" w14:textId="68E93C38" w:rsidR="003A587C" w:rsidRDefault="003A587C">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C69D5" w14:textId="383C0179" w:rsidR="003A587C" w:rsidRDefault="003A587C" w:rsidP="00533DAD">
    <w:pPr>
      <w:pStyle w:val="ae"/>
      <w:pBdr>
        <w:bottom w:val="single" w:sz="12" w:space="1" w:color="auto"/>
      </w:pBdr>
      <w:spacing w:line="240" w:lineRule="auto"/>
      <w:rPr>
        <w:rFonts w:ascii="Times New Roman" w:hAnsi="Times New Roman"/>
        <w:b/>
        <w:sz w:val="20"/>
        <w:szCs w:val="20"/>
        <w:lang w:val="en-GB"/>
      </w:rPr>
    </w:pPr>
    <w:r w:rsidRPr="00533DAD">
      <w:rPr>
        <w:rFonts w:ascii="Times New Roman" w:hAnsi="Times New Roman"/>
        <w:b/>
        <w:sz w:val="20"/>
        <w:szCs w:val="20"/>
      </w:rPr>
      <w:t>СОДЕРЖАНИЕ</w:t>
    </w:r>
  </w:p>
  <w:p w14:paraId="42D4E32D" w14:textId="77777777" w:rsidR="003A587C" w:rsidRPr="00533DAD" w:rsidRDefault="003A587C">
    <w:pPr>
      <w:pStyle w:val="ae"/>
      <w:rPr>
        <w:lang w:val="en-G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4F50" w14:textId="56B81113" w:rsidR="003A587C" w:rsidRDefault="003A587C" w:rsidP="006E2CB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3F693CC" w14:textId="3C6583BD" w:rsidR="003A587C" w:rsidRDefault="003A587C" w:rsidP="006D3846">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3</w:t>
    </w:r>
    <w:r w:rsidRPr="00B40341">
      <w:rPr>
        <w:rFonts w:ascii="Times New Roman" w:hAnsi="Times New Roman"/>
        <w:b/>
        <w:sz w:val="20"/>
        <w:szCs w:val="20"/>
      </w:rPr>
      <w:t xml:space="preserve">. </w:t>
    </w:r>
    <w:r>
      <w:rPr>
        <w:rFonts w:ascii="Times New Roman" w:hAnsi="Times New Roman"/>
        <w:b/>
        <w:sz w:val="20"/>
        <w:szCs w:val="20"/>
      </w:rPr>
      <w:t>Финансовые активы и обязательства</w:t>
    </w:r>
    <w:r w:rsidRPr="00B40341">
      <w:rPr>
        <w:rFonts w:ascii="Times New Roman" w:hAnsi="Times New Roman"/>
        <w:b/>
        <w:sz w:val="20"/>
        <w:szCs w:val="20"/>
      </w:rPr>
      <w:t xml:space="preserve"> (МСБУ 3</w:t>
    </w:r>
    <w:r>
      <w:rPr>
        <w:rFonts w:ascii="Times New Roman" w:hAnsi="Times New Roman"/>
        <w:b/>
        <w:sz w:val="20"/>
        <w:szCs w:val="20"/>
      </w:rPr>
      <w:t>2, МСФО 9, МСФО 7</w:t>
    </w:r>
    <w:r w:rsidRPr="00B40341">
      <w:rPr>
        <w:rFonts w:ascii="Times New Roman" w:hAnsi="Times New Roman"/>
        <w:b/>
        <w:sz w:val="20"/>
        <w:szCs w:val="20"/>
      </w:rPr>
      <w: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2DC18" w14:textId="77777777" w:rsidR="003A587C" w:rsidRDefault="003A587C">
    <w:pPr>
      <w:pStyle w:val="ae"/>
      <w:rPr>
        <w:rFonts w:ascii="Times New Roman" w:hAnsi="Times New Roman"/>
        <w:b/>
        <w:sz w:val="20"/>
        <w:szCs w:val="20"/>
      </w:rPr>
    </w:pPr>
    <w:r w:rsidRPr="00EE2696">
      <w:rPr>
        <w:rFonts w:ascii="Times New Roman" w:hAnsi="Times New Roman"/>
        <w:b/>
        <w:sz w:val="20"/>
        <w:szCs w:val="20"/>
      </w:rPr>
      <w:t>ГЛАВА 2. ОБЩИЕ УЧЕТНЫЕ ПРИНЦИПЫ</w:t>
    </w:r>
  </w:p>
  <w:p w14:paraId="5E51FDEA" w14:textId="7BBBFC5A" w:rsidR="003A587C" w:rsidRDefault="003A587C" w:rsidP="00500DC8">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3</w:t>
    </w:r>
    <w:r w:rsidRPr="00B40341">
      <w:rPr>
        <w:rFonts w:ascii="Times New Roman" w:hAnsi="Times New Roman"/>
        <w:b/>
        <w:sz w:val="20"/>
        <w:szCs w:val="20"/>
      </w:rPr>
      <w:t xml:space="preserve">. </w:t>
    </w:r>
    <w:r>
      <w:rPr>
        <w:rFonts w:ascii="Times New Roman" w:hAnsi="Times New Roman"/>
        <w:b/>
        <w:sz w:val="20"/>
        <w:szCs w:val="20"/>
      </w:rPr>
      <w:t>Финансовые активы и обязательства</w:t>
    </w:r>
    <w:r w:rsidRPr="00B40341">
      <w:rPr>
        <w:rFonts w:ascii="Times New Roman" w:hAnsi="Times New Roman"/>
        <w:b/>
        <w:sz w:val="20"/>
        <w:szCs w:val="20"/>
      </w:rPr>
      <w:t xml:space="preserve"> (МСБУ 3</w:t>
    </w:r>
    <w:r>
      <w:rPr>
        <w:rFonts w:ascii="Times New Roman" w:hAnsi="Times New Roman"/>
        <w:b/>
        <w:sz w:val="20"/>
        <w:szCs w:val="20"/>
      </w:rPr>
      <w:t>2, МСФО 9, МСФО 7</w:t>
    </w:r>
    <w:r w:rsidRPr="00B40341">
      <w:rPr>
        <w:rFonts w:ascii="Times New Roman" w:hAnsi="Times New Roman"/>
        <w:b/>
        <w:sz w:val="20"/>
        <w:szCs w:val="20"/>
      </w:rPr>
      <w: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18C7B" w14:textId="77777777" w:rsidR="003A587C" w:rsidRDefault="003A587C">
    <w:pPr>
      <w:pStyle w:val="ae"/>
      <w:rPr>
        <w:rFonts w:ascii="Times New Roman" w:hAnsi="Times New Roman"/>
        <w:b/>
        <w:sz w:val="20"/>
        <w:szCs w:val="20"/>
      </w:rPr>
    </w:pPr>
    <w:r w:rsidRPr="00EE2696">
      <w:rPr>
        <w:rFonts w:ascii="Times New Roman" w:hAnsi="Times New Roman"/>
        <w:b/>
        <w:sz w:val="20"/>
        <w:szCs w:val="20"/>
      </w:rPr>
      <w:t>ГЛАВА 2. ОБЩИЕ УЧЕТНЫЕ ПРИНЦИПЫ</w:t>
    </w:r>
  </w:p>
  <w:p w14:paraId="0CD8622D" w14:textId="3686B6E0" w:rsidR="003A587C" w:rsidRDefault="003A587C" w:rsidP="00500DC8">
    <w:pPr>
      <w:pStyle w:val="ae"/>
      <w:pBdr>
        <w:bottom w:val="single" w:sz="12" w:space="1" w:color="auto"/>
      </w:pBdr>
      <w:spacing w:after="240" w:line="240" w:lineRule="auto"/>
      <w:rPr>
        <w:rFonts w:ascii="Times New Roman" w:hAnsi="Times New Roman"/>
        <w:b/>
        <w:sz w:val="20"/>
        <w:szCs w:val="20"/>
      </w:rPr>
    </w:pPr>
    <w:r w:rsidRPr="00B40341">
      <w:rPr>
        <w:rFonts w:ascii="Times New Roman" w:hAnsi="Times New Roman"/>
        <w:b/>
        <w:sz w:val="20"/>
        <w:szCs w:val="20"/>
      </w:rPr>
      <w:t xml:space="preserve">Раздел </w:t>
    </w:r>
    <w:r>
      <w:rPr>
        <w:rFonts w:ascii="Times New Roman" w:hAnsi="Times New Roman"/>
        <w:b/>
        <w:sz w:val="20"/>
        <w:szCs w:val="20"/>
      </w:rPr>
      <w:t>4</w:t>
    </w:r>
    <w:r w:rsidRPr="00B40341">
      <w:rPr>
        <w:rFonts w:ascii="Times New Roman" w:hAnsi="Times New Roman"/>
        <w:b/>
        <w:sz w:val="20"/>
        <w:szCs w:val="20"/>
      </w:rPr>
      <w:t xml:space="preserve">. </w:t>
    </w:r>
    <w:r>
      <w:rPr>
        <w:rFonts w:ascii="Times New Roman" w:hAnsi="Times New Roman"/>
        <w:b/>
        <w:sz w:val="20"/>
        <w:szCs w:val="20"/>
      </w:rPr>
      <w:t>Запасы</w:t>
    </w:r>
    <w:r w:rsidRPr="00B40341">
      <w:rPr>
        <w:rFonts w:ascii="Times New Roman" w:hAnsi="Times New Roman"/>
        <w:b/>
        <w:sz w:val="20"/>
        <w:szCs w:val="20"/>
      </w:rPr>
      <w:t xml:space="preserve"> (МСБУ </w:t>
    </w:r>
    <w:r>
      <w:rPr>
        <w:rFonts w:ascii="Times New Roman" w:hAnsi="Times New Roman"/>
        <w:b/>
        <w:sz w:val="20"/>
        <w:szCs w:val="20"/>
      </w:rPr>
      <w:t>2</w:t>
    </w:r>
    <w:r w:rsidRPr="00B40341">
      <w:rPr>
        <w:rFonts w:ascii="Times New Roman" w:hAnsi="Times New Roman"/>
        <w:b/>
        <w:sz w:val="20"/>
        <w:szCs w:val="20"/>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54648" w14:textId="71384CB7" w:rsidR="003A587C" w:rsidRDefault="003A587C">
    <w:pPr>
      <w:pStyle w:val="ae"/>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035AB" w14:textId="17E3F940" w:rsidR="003A587C" w:rsidRPr="00EE2696" w:rsidRDefault="003A587C" w:rsidP="006E2CB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BF7B736" w14:textId="77777777" w:rsidR="003A587C" w:rsidRPr="007F6BD9" w:rsidRDefault="003A587C" w:rsidP="004E5375">
    <w:pPr>
      <w:pStyle w:val="ae"/>
      <w:pBdr>
        <w:bottom w:val="single" w:sz="12" w:space="1" w:color="auto"/>
      </w:pBdr>
      <w:spacing w:after="240" w:line="240" w:lineRule="auto"/>
      <w:rPr>
        <w:rFonts w:ascii="Times New Roman" w:hAnsi="Times New Roman"/>
        <w:b/>
        <w:sz w:val="20"/>
        <w:szCs w:val="20"/>
      </w:rPr>
    </w:pPr>
    <w:r w:rsidRPr="003D61EC">
      <w:rPr>
        <w:rFonts w:ascii="Times New Roman" w:hAnsi="Times New Roman"/>
        <w:b/>
        <w:sz w:val="20"/>
        <w:szCs w:val="20"/>
      </w:rPr>
      <w:t xml:space="preserve">Раздел </w:t>
    </w:r>
    <w:r>
      <w:rPr>
        <w:rFonts w:ascii="Times New Roman" w:hAnsi="Times New Roman"/>
        <w:b/>
        <w:sz w:val="20"/>
        <w:szCs w:val="20"/>
      </w:rPr>
      <w:t>5</w:t>
    </w:r>
    <w:r w:rsidRPr="003D61EC">
      <w:rPr>
        <w:rFonts w:ascii="Times New Roman" w:hAnsi="Times New Roman"/>
        <w:b/>
        <w:sz w:val="20"/>
        <w:szCs w:val="20"/>
      </w:rPr>
      <w:t xml:space="preserve">. </w:t>
    </w:r>
    <w:r w:rsidRPr="0005635A">
      <w:rPr>
        <w:rFonts w:ascii="Times New Roman" w:hAnsi="Times New Roman"/>
        <w:b/>
        <w:sz w:val="20"/>
        <w:szCs w:val="20"/>
      </w:rPr>
      <w:t>Денежные средства и их эквиваленты (МСБУ 7)</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40A5D" w14:textId="6E73F2D8" w:rsidR="003A587C" w:rsidRDefault="003A587C">
    <w:pPr>
      <w:pStyle w:val="a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9A9E0" w14:textId="1B333BAC" w:rsidR="003A587C" w:rsidRDefault="003A587C">
    <w:pPr>
      <w:pStyle w:val="a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D92C9" w14:textId="1784FF24"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4CC4F9A4" w14:textId="77777777" w:rsidR="003A587C" w:rsidRDefault="003A587C" w:rsidP="00E57CF6">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5-1</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F5710" w14:textId="1FDDCDF7"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5EBA0F5" w14:textId="1353F4A1" w:rsidR="003A587C" w:rsidRPr="00794D46" w:rsidRDefault="003A587C" w:rsidP="003D61EC">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126CF" w14:textId="0C2183A9" w:rsidR="003A587C" w:rsidRDefault="003A587C">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8E91E" w14:textId="1642A226" w:rsidR="003A587C" w:rsidRDefault="003A587C" w:rsidP="00533DAD">
    <w:pPr>
      <w:pStyle w:val="ae"/>
      <w:pBdr>
        <w:bottom w:val="single" w:sz="12" w:space="1" w:color="auto"/>
      </w:pBdr>
      <w:spacing w:line="240" w:lineRule="auto"/>
      <w:rPr>
        <w:rFonts w:ascii="Times New Roman" w:hAnsi="Times New Roman"/>
        <w:b/>
        <w:sz w:val="20"/>
        <w:szCs w:val="20"/>
        <w:lang w:val="en-GB"/>
      </w:rPr>
    </w:pPr>
    <w:r w:rsidRPr="00533DAD">
      <w:rPr>
        <w:rFonts w:ascii="Times New Roman" w:hAnsi="Times New Roman"/>
        <w:b/>
        <w:sz w:val="20"/>
        <w:szCs w:val="20"/>
      </w:rPr>
      <w:t>СОДЕРЖАНИЕ</w:t>
    </w:r>
  </w:p>
  <w:p w14:paraId="71741BB5" w14:textId="77777777" w:rsidR="003A587C" w:rsidRPr="00533DAD" w:rsidRDefault="003A587C">
    <w:pPr>
      <w:pStyle w:val="ae"/>
      <w:rPr>
        <w:rFonts w:ascii="Times New Roman" w:hAnsi="Times New Roman"/>
        <w:b/>
        <w:sz w:val="20"/>
        <w:szCs w:val="20"/>
        <w:lang w:val="en-G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7477E" w14:textId="7CC4B46C"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27EE6845" w14:textId="48F668AF" w:rsidR="003A587C" w:rsidRDefault="003A587C" w:rsidP="0005635A">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A16D" w14:textId="643CD0C2"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EACA28D" w14:textId="62A49785" w:rsidR="003A587C" w:rsidRPr="00794D46" w:rsidRDefault="003A587C" w:rsidP="00E75492">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6</w:t>
    </w:r>
    <w:r w:rsidRPr="0005635A">
      <w:rPr>
        <w:rFonts w:ascii="Times New Roman" w:hAnsi="Times New Roman"/>
        <w:b/>
        <w:sz w:val="20"/>
        <w:szCs w:val="20"/>
      </w:rPr>
      <w:t xml:space="preserve">. </w:t>
    </w:r>
    <w:r>
      <w:rPr>
        <w:rFonts w:ascii="Times New Roman" w:hAnsi="Times New Roman"/>
        <w:b/>
        <w:sz w:val="20"/>
        <w:szCs w:val="20"/>
      </w:rPr>
      <w:t>Долгосрочные активы, предназначенные для продажи и прекращенная деятельность</w:t>
    </w:r>
    <w:r w:rsidRPr="0005635A">
      <w:rPr>
        <w:rFonts w:ascii="Times New Roman" w:hAnsi="Times New Roman"/>
        <w:b/>
        <w:sz w:val="20"/>
        <w:szCs w:val="20"/>
      </w:rPr>
      <w:t xml:space="preserve"> (</w:t>
    </w:r>
    <w:r>
      <w:rPr>
        <w:rFonts w:ascii="Times New Roman" w:hAnsi="Times New Roman"/>
        <w:b/>
        <w:sz w:val="20"/>
        <w:szCs w:val="20"/>
      </w:rPr>
      <w:t>МСФО 5</w:t>
    </w:r>
    <w:r w:rsidRPr="0005635A">
      <w:rPr>
        <w:rFonts w:ascii="Times New Roman" w:hAnsi="Times New Roman"/>
        <w:b/>
        <w:sz w:val="20"/>
        <w:szCs w:val="20"/>
      </w:rPr>
      <w: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B9408" w14:textId="41EDA521" w:rsidR="003A587C" w:rsidRDefault="003A587C">
    <w:pPr>
      <w:pStyle w:val="a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AAFBD" w14:textId="54E4B5DC"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2AB4977D" w14:textId="504CBB36" w:rsidR="003A587C" w:rsidRDefault="003A587C" w:rsidP="0005635A">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7</w:t>
    </w:r>
    <w:r w:rsidRPr="0005635A">
      <w:rPr>
        <w:rFonts w:ascii="Times New Roman" w:hAnsi="Times New Roman"/>
        <w:b/>
        <w:sz w:val="20"/>
        <w:szCs w:val="20"/>
      </w:rPr>
      <w:t xml:space="preserve">. </w:t>
    </w:r>
    <w:r>
      <w:rPr>
        <w:rFonts w:ascii="Times New Roman" w:hAnsi="Times New Roman"/>
        <w:b/>
        <w:sz w:val="20"/>
        <w:szCs w:val="20"/>
      </w:rPr>
      <w:t>Резервы, условные активы и условные обязательства</w:t>
    </w:r>
    <w:r w:rsidRPr="0005635A">
      <w:rPr>
        <w:rFonts w:ascii="Times New Roman" w:hAnsi="Times New Roman"/>
        <w:b/>
        <w:sz w:val="20"/>
        <w:szCs w:val="20"/>
      </w:rPr>
      <w:t xml:space="preserve"> (</w:t>
    </w:r>
    <w:r>
      <w:rPr>
        <w:rFonts w:ascii="Times New Roman" w:hAnsi="Times New Roman"/>
        <w:b/>
        <w:sz w:val="20"/>
        <w:szCs w:val="20"/>
      </w:rPr>
      <w:t>МСБУ 37)</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3448E" w14:textId="214A7EC2"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6F9EB3A" w14:textId="2BE3E670" w:rsidR="003A587C" w:rsidRPr="00794D46" w:rsidRDefault="003A587C" w:rsidP="00E75492">
    <w:pPr>
      <w:pStyle w:val="ae"/>
      <w:pBdr>
        <w:bottom w:val="single" w:sz="12" w:space="1" w:color="auto"/>
      </w:pBdr>
      <w:spacing w:after="240" w:line="240" w:lineRule="auto"/>
      <w:rPr>
        <w:rFonts w:ascii="Times New Roman" w:hAnsi="Times New Roman"/>
        <w:b/>
        <w:sz w:val="20"/>
        <w:szCs w:val="20"/>
      </w:rPr>
    </w:pPr>
    <w:r w:rsidRPr="00E9078E">
      <w:rPr>
        <w:rFonts w:ascii="Times New Roman" w:hAnsi="Times New Roman"/>
        <w:b/>
        <w:sz w:val="20"/>
        <w:szCs w:val="20"/>
      </w:rPr>
      <w:t xml:space="preserve">Раздел </w:t>
    </w:r>
    <w:r>
      <w:rPr>
        <w:rFonts w:ascii="Times New Roman" w:hAnsi="Times New Roman"/>
        <w:b/>
        <w:sz w:val="20"/>
        <w:szCs w:val="20"/>
      </w:rPr>
      <w:t>7</w:t>
    </w:r>
    <w:r w:rsidRPr="0005635A">
      <w:rPr>
        <w:rFonts w:ascii="Times New Roman" w:hAnsi="Times New Roman"/>
        <w:b/>
        <w:sz w:val="20"/>
        <w:szCs w:val="20"/>
      </w:rPr>
      <w:t xml:space="preserve">. </w:t>
    </w:r>
    <w:r>
      <w:rPr>
        <w:rFonts w:ascii="Times New Roman" w:hAnsi="Times New Roman"/>
        <w:b/>
        <w:sz w:val="20"/>
        <w:szCs w:val="20"/>
      </w:rPr>
      <w:t>Резервы, условные активы и условные обязательства</w:t>
    </w:r>
    <w:r w:rsidRPr="0005635A">
      <w:rPr>
        <w:rFonts w:ascii="Times New Roman" w:hAnsi="Times New Roman"/>
        <w:b/>
        <w:sz w:val="20"/>
        <w:szCs w:val="20"/>
      </w:rPr>
      <w:t xml:space="preserve"> (</w:t>
    </w:r>
    <w:r>
      <w:rPr>
        <w:rFonts w:ascii="Times New Roman" w:hAnsi="Times New Roman"/>
        <w:b/>
        <w:sz w:val="20"/>
        <w:szCs w:val="20"/>
      </w:rPr>
      <w:t>МСБУ 37)</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EFB28" w14:textId="536CDB7F" w:rsidR="003A587C" w:rsidRDefault="003A587C">
    <w:pPr>
      <w:pStyle w:val="a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EE6A" w14:textId="122D68E3"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80A2A07" w14:textId="089B4912" w:rsidR="003A587C" w:rsidRDefault="003A587C" w:rsidP="0005635A">
    <w:pPr>
      <w:pStyle w:val="ae"/>
      <w:pBdr>
        <w:bottom w:val="single" w:sz="12" w:space="1" w:color="auto"/>
      </w:pBdr>
      <w:spacing w:after="240" w:line="240" w:lineRule="auto"/>
      <w:rPr>
        <w:rFonts w:ascii="Times New Roman" w:hAnsi="Times New Roman"/>
        <w:b/>
        <w:sz w:val="20"/>
        <w:szCs w:val="20"/>
      </w:rPr>
    </w:pPr>
    <w:r w:rsidRPr="000610F9">
      <w:rPr>
        <w:rFonts w:ascii="Times New Roman" w:hAnsi="Times New Roman"/>
        <w:b/>
        <w:sz w:val="20"/>
        <w:szCs w:val="20"/>
      </w:rPr>
      <w:t xml:space="preserve">Раздел </w:t>
    </w:r>
    <w:r>
      <w:rPr>
        <w:rFonts w:ascii="Times New Roman" w:hAnsi="Times New Roman"/>
        <w:b/>
        <w:sz w:val="20"/>
        <w:szCs w:val="20"/>
      </w:rPr>
      <w:t>8</w:t>
    </w:r>
    <w:r w:rsidRPr="0005635A">
      <w:rPr>
        <w:rFonts w:ascii="Times New Roman" w:hAnsi="Times New Roman"/>
        <w:b/>
        <w:sz w:val="20"/>
        <w:szCs w:val="20"/>
      </w:rPr>
      <w:t>. Вознаграждения работникам (МСБУ 19)</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0DFE5" w14:textId="65218EB6"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12F9F8D6" w14:textId="2A50EA4B" w:rsidR="003A587C" w:rsidRPr="00794D46" w:rsidRDefault="003A587C" w:rsidP="003D61EC">
    <w:pPr>
      <w:pStyle w:val="ae"/>
      <w:pBdr>
        <w:bottom w:val="single" w:sz="12" w:space="1" w:color="auto"/>
      </w:pBdr>
      <w:spacing w:after="240" w:line="240" w:lineRule="auto"/>
      <w:rPr>
        <w:rFonts w:ascii="Times New Roman" w:hAnsi="Times New Roman"/>
        <w:b/>
        <w:sz w:val="20"/>
        <w:szCs w:val="20"/>
      </w:rPr>
    </w:pPr>
    <w:r w:rsidRPr="000610F9">
      <w:rPr>
        <w:rFonts w:ascii="Times New Roman" w:hAnsi="Times New Roman"/>
        <w:b/>
        <w:sz w:val="20"/>
        <w:szCs w:val="20"/>
      </w:rPr>
      <w:t xml:space="preserve">Раздел </w:t>
    </w:r>
    <w:r>
      <w:rPr>
        <w:rFonts w:ascii="Times New Roman" w:hAnsi="Times New Roman"/>
        <w:b/>
        <w:sz w:val="20"/>
        <w:szCs w:val="20"/>
      </w:rPr>
      <w:t>8</w:t>
    </w:r>
    <w:r w:rsidRPr="0005635A">
      <w:rPr>
        <w:rFonts w:ascii="Times New Roman" w:hAnsi="Times New Roman"/>
        <w:b/>
        <w:sz w:val="20"/>
        <w:szCs w:val="20"/>
      </w:rPr>
      <w:t>. Вознаграждения работникам (МСБУ 19)</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1DEC2" w14:textId="4EBC26F9" w:rsidR="003A587C" w:rsidRDefault="003A587C">
    <w:pPr>
      <w:pStyle w:val="a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22FF" w14:textId="232FEAA9"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525A750A" w14:textId="2FCE6499" w:rsidR="003A587C" w:rsidRDefault="003A587C" w:rsidP="0005635A">
    <w:pPr>
      <w:pStyle w:val="ae"/>
      <w:pBdr>
        <w:bottom w:val="single" w:sz="12" w:space="1" w:color="auto"/>
      </w:pBdr>
      <w:spacing w:after="240" w:line="240" w:lineRule="auto"/>
      <w:rPr>
        <w:rFonts w:ascii="Times New Roman" w:hAnsi="Times New Roman"/>
        <w:b/>
        <w:sz w:val="20"/>
        <w:szCs w:val="20"/>
      </w:rPr>
    </w:pPr>
    <w:r w:rsidRPr="004E7D2A">
      <w:rPr>
        <w:rFonts w:ascii="Times New Roman" w:hAnsi="Times New Roman"/>
        <w:b/>
        <w:sz w:val="20"/>
        <w:szCs w:val="20"/>
      </w:rPr>
      <w:t xml:space="preserve">Раздел </w:t>
    </w:r>
    <w:r w:rsidRPr="0005635A">
      <w:rPr>
        <w:rFonts w:ascii="Times New Roman" w:hAnsi="Times New Roman"/>
        <w:b/>
        <w:sz w:val="20"/>
        <w:szCs w:val="20"/>
      </w:rPr>
      <w:t xml:space="preserve">9. </w:t>
    </w:r>
    <w:r>
      <w:rPr>
        <w:rFonts w:ascii="Times New Roman" w:hAnsi="Times New Roman"/>
        <w:b/>
        <w:sz w:val="20"/>
        <w:szCs w:val="20"/>
      </w:rPr>
      <w:t>Выручка по договорам с покупателями</w:t>
    </w:r>
    <w:r w:rsidRPr="0005635A">
      <w:rPr>
        <w:rFonts w:ascii="Times New Roman" w:hAnsi="Times New Roman"/>
        <w:b/>
        <w:sz w:val="20"/>
        <w:szCs w:val="20"/>
      </w:rPr>
      <w:t xml:space="preserve"> (МС</w:t>
    </w:r>
    <w:r>
      <w:rPr>
        <w:rFonts w:ascii="Times New Roman" w:hAnsi="Times New Roman"/>
        <w:b/>
        <w:sz w:val="20"/>
        <w:szCs w:val="20"/>
      </w:rPr>
      <w:t>ФО</w:t>
    </w:r>
    <w:r w:rsidRPr="0005635A">
      <w:rPr>
        <w:rFonts w:ascii="Times New Roman" w:hAnsi="Times New Roman"/>
        <w:b/>
        <w:sz w:val="20"/>
        <w:szCs w:val="20"/>
      </w:rPr>
      <w:t xml:space="preserve"> 1</w:t>
    </w:r>
    <w:r>
      <w:rPr>
        <w:rFonts w:ascii="Times New Roman" w:hAnsi="Times New Roman"/>
        <w:b/>
        <w:sz w:val="20"/>
        <w:szCs w:val="20"/>
      </w:rPr>
      <w:t>5</w:t>
    </w:r>
    <w:r w:rsidRPr="0005635A">
      <w:rPr>
        <w:rFonts w:ascii="Times New Roman" w:hAnsi="Times New Roman"/>
        <w:b/>
        <w:sz w:val="20"/>
        <w:szCs w:val="2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65D46" w14:textId="3F40D609" w:rsidR="003A587C" w:rsidRDefault="003A587C">
    <w:pPr>
      <w:pStyle w:val="a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C8B3F" w14:textId="731D8675"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0B6CCB9" w14:textId="31F2367D" w:rsidR="003A587C" w:rsidRPr="00794D46" w:rsidRDefault="003A587C" w:rsidP="003D61EC">
    <w:pPr>
      <w:pStyle w:val="ae"/>
      <w:pBdr>
        <w:bottom w:val="single" w:sz="12" w:space="1" w:color="auto"/>
      </w:pBdr>
      <w:spacing w:after="240" w:line="240" w:lineRule="auto"/>
      <w:rPr>
        <w:rFonts w:ascii="Times New Roman" w:hAnsi="Times New Roman"/>
        <w:b/>
        <w:sz w:val="20"/>
        <w:szCs w:val="20"/>
      </w:rPr>
    </w:pPr>
    <w:r w:rsidRPr="004E7D2A">
      <w:rPr>
        <w:rFonts w:ascii="Times New Roman" w:hAnsi="Times New Roman"/>
        <w:b/>
        <w:sz w:val="20"/>
        <w:szCs w:val="20"/>
      </w:rPr>
      <w:t xml:space="preserve">Раздел </w:t>
    </w:r>
    <w:r w:rsidRPr="0005635A">
      <w:rPr>
        <w:rFonts w:ascii="Times New Roman" w:hAnsi="Times New Roman"/>
        <w:b/>
        <w:sz w:val="20"/>
        <w:szCs w:val="20"/>
      </w:rPr>
      <w:t xml:space="preserve">9. </w:t>
    </w:r>
    <w:r>
      <w:rPr>
        <w:rFonts w:ascii="Times New Roman" w:hAnsi="Times New Roman"/>
        <w:b/>
        <w:sz w:val="20"/>
        <w:szCs w:val="20"/>
      </w:rPr>
      <w:t>Выручка по договорам с покупателями</w:t>
    </w:r>
    <w:r w:rsidRPr="0005635A">
      <w:rPr>
        <w:rFonts w:ascii="Times New Roman" w:hAnsi="Times New Roman"/>
        <w:b/>
        <w:sz w:val="20"/>
        <w:szCs w:val="20"/>
      </w:rPr>
      <w:t xml:space="preserve"> (</w:t>
    </w:r>
    <w:r>
      <w:rPr>
        <w:rFonts w:ascii="Times New Roman" w:hAnsi="Times New Roman"/>
        <w:b/>
        <w:sz w:val="20"/>
        <w:szCs w:val="20"/>
      </w:rPr>
      <w:t xml:space="preserve">МСФО </w:t>
    </w:r>
    <w:r w:rsidRPr="0005635A">
      <w:rPr>
        <w:rFonts w:ascii="Times New Roman" w:hAnsi="Times New Roman"/>
        <w:b/>
        <w:sz w:val="20"/>
        <w:szCs w:val="20"/>
      </w:rPr>
      <w:t>1</w:t>
    </w:r>
    <w:r>
      <w:rPr>
        <w:rFonts w:ascii="Times New Roman" w:hAnsi="Times New Roman"/>
        <w:b/>
        <w:sz w:val="20"/>
        <w:szCs w:val="20"/>
      </w:rPr>
      <w:t>5</w:t>
    </w:r>
    <w:r w:rsidRPr="0005635A">
      <w:rPr>
        <w:rFonts w:ascii="Times New Roman" w:hAnsi="Times New Roman"/>
        <w:b/>
        <w:sz w:val="20"/>
        <w:szCs w:val="20"/>
      </w:rPr>
      <w: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251E1" w14:textId="37735472" w:rsidR="003A587C" w:rsidRDefault="003A587C">
    <w:pPr>
      <w:pStyle w:val="a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DCD8B" w14:textId="5E7B702E"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7930459" w14:textId="77777777" w:rsidR="003A587C" w:rsidRDefault="003A587C" w:rsidP="0005635A">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10. Расходы</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FC275" w14:textId="004A24D3"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273E196" w14:textId="77777777" w:rsidR="003A587C" w:rsidRPr="00794D46" w:rsidRDefault="003A587C" w:rsidP="00E86DC8">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10. Расходы</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5C205" w14:textId="4438F990" w:rsidR="003A587C" w:rsidRDefault="003A587C">
    <w:pPr>
      <w:pStyle w:val="a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27A50" w14:textId="58CAD690"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9FB3783" w14:textId="77777777" w:rsidR="003A587C" w:rsidRDefault="003A587C" w:rsidP="0005635A">
    <w:pPr>
      <w:pStyle w:val="ae"/>
      <w:pBdr>
        <w:bottom w:val="single" w:sz="12" w:space="1" w:color="auto"/>
      </w:pBdr>
      <w:spacing w:after="240" w:line="240" w:lineRule="auto"/>
      <w:rPr>
        <w:rFonts w:ascii="Times New Roman" w:hAnsi="Times New Roman"/>
        <w:b/>
        <w:sz w:val="20"/>
        <w:szCs w:val="20"/>
      </w:rPr>
    </w:pPr>
    <w:r w:rsidRPr="00E86DC8">
      <w:rPr>
        <w:rFonts w:ascii="Times New Roman" w:hAnsi="Times New Roman"/>
        <w:b/>
        <w:sz w:val="20"/>
        <w:szCs w:val="20"/>
      </w:rPr>
      <w:t xml:space="preserve">Раздел </w:t>
    </w:r>
    <w:r w:rsidRPr="0005635A">
      <w:rPr>
        <w:rFonts w:ascii="Times New Roman" w:hAnsi="Times New Roman"/>
        <w:b/>
        <w:sz w:val="20"/>
        <w:szCs w:val="20"/>
      </w:rPr>
      <w:t>11. Обесценение активов (МСБУ 36)</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FB844" w14:textId="408B89F9" w:rsidR="003A587C" w:rsidRDefault="003A587C">
    <w:pPr>
      <w:pStyle w:val="a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BDDD3" w14:textId="46AD65B8" w:rsidR="003A587C" w:rsidRDefault="003A587C">
    <w:pPr>
      <w:pStyle w:val="a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26936" w14:textId="05241D50" w:rsidR="003A587C" w:rsidRPr="00EE2696" w:rsidRDefault="003A587C" w:rsidP="00EE269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173B1FD3" w14:textId="62BCD037" w:rsidR="003A587C" w:rsidRDefault="003A587C"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3</w:t>
    </w:r>
    <w:r w:rsidRPr="006816CF">
      <w:rPr>
        <w:rFonts w:ascii="Times New Roman" w:hAnsi="Times New Roman"/>
        <w:b/>
        <w:sz w:val="20"/>
        <w:szCs w:val="20"/>
      </w:rPr>
      <w:t xml:space="preserve">. </w:t>
    </w:r>
    <w:r>
      <w:rPr>
        <w:rFonts w:ascii="Times New Roman" w:hAnsi="Times New Roman"/>
        <w:b/>
        <w:sz w:val="20"/>
        <w:szCs w:val="20"/>
      </w:rPr>
      <w:t>Налоги</w:t>
    </w:r>
    <w:r w:rsidRPr="006816CF">
      <w:rPr>
        <w:rFonts w:ascii="Times New Roman" w:hAnsi="Times New Roman"/>
        <w:b/>
        <w:sz w:val="20"/>
        <w:szCs w:val="20"/>
      </w:rPr>
      <w:t xml:space="preserve"> (МСБУ 1</w:t>
    </w:r>
    <w:r>
      <w:rPr>
        <w:rFonts w:ascii="Times New Roman" w:hAnsi="Times New Roman"/>
        <w:b/>
        <w:sz w:val="20"/>
        <w:szCs w:val="20"/>
      </w:rPr>
      <w:t>2</w:t>
    </w:r>
    <w:r w:rsidRPr="006816CF">
      <w:rPr>
        <w:rFonts w:ascii="Times New Roman" w:hAnsi="Times New Roman"/>
        <w:b/>
        <w:sz w:val="20"/>
        <w:szCs w:val="20"/>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A4413" w14:textId="0631FC6C"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0E923D3C" w14:textId="510D6337" w:rsidR="003A587C" w:rsidRPr="00794D46" w:rsidRDefault="003A587C"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2</w:t>
    </w:r>
    <w:r w:rsidRPr="006816CF">
      <w:rPr>
        <w:rFonts w:ascii="Times New Roman" w:hAnsi="Times New Roman"/>
        <w:b/>
        <w:sz w:val="20"/>
        <w:szCs w:val="20"/>
      </w:rPr>
      <w:t xml:space="preserve">. </w:t>
    </w:r>
    <w:r>
      <w:rPr>
        <w:rFonts w:ascii="Times New Roman" w:hAnsi="Times New Roman"/>
        <w:b/>
        <w:sz w:val="20"/>
        <w:szCs w:val="20"/>
      </w:rPr>
      <w:t>Аренда</w:t>
    </w:r>
    <w:r w:rsidRPr="006816CF">
      <w:rPr>
        <w:rFonts w:ascii="Times New Roman" w:hAnsi="Times New Roman"/>
        <w:b/>
        <w:sz w:val="20"/>
        <w:szCs w:val="20"/>
      </w:rPr>
      <w:t xml:space="preserve"> (МСБУ 1</w:t>
    </w:r>
    <w:r>
      <w:rPr>
        <w:rFonts w:ascii="Times New Roman" w:hAnsi="Times New Roman"/>
        <w:b/>
        <w:sz w:val="20"/>
        <w:szCs w:val="20"/>
      </w:rPr>
      <w:t>6</w:t>
    </w:r>
    <w:r w:rsidRPr="006816CF">
      <w:rPr>
        <w:rFonts w:ascii="Times New Roman" w:hAnsi="Times New Roman"/>
        <w:b/>
        <w:sz w:val="20"/>
        <w:szCs w:val="20"/>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3C3AF" w14:textId="65D14E3A" w:rsidR="003A587C" w:rsidRPr="0009463D" w:rsidRDefault="003A587C"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51B6E924" w14:textId="7762232A" w:rsidR="003A587C" w:rsidRPr="00651BE1" w:rsidRDefault="003A587C" w:rsidP="006340D1">
    <w:pPr>
      <w:pStyle w:val="ae"/>
      <w:pBdr>
        <w:bottom w:val="single" w:sz="12" w:space="1" w:color="auto"/>
      </w:pBdr>
      <w:spacing w:after="240" w:line="240" w:lineRule="auto"/>
      <w:rPr>
        <w:rFonts w:ascii="Times New Roman" w:hAnsi="Times New Roman"/>
        <w:b/>
        <w:sz w:val="20"/>
        <w:szCs w:val="20"/>
      </w:rPr>
    </w:pPr>
    <w:r w:rsidRPr="006340D1">
      <w:rPr>
        <w:rFonts w:ascii="Times New Roman" w:hAnsi="Times New Roman"/>
        <w:b/>
        <w:sz w:val="20"/>
        <w:szCs w:val="20"/>
      </w:rPr>
      <w:t xml:space="preserve">Раздел </w:t>
    </w:r>
    <w:r>
      <w:rPr>
        <w:rFonts w:ascii="Times New Roman" w:hAnsi="Times New Roman"/>
        <w:b/>
        <w:sz w:val="20"/>
        <w:szCs w:val="20"/>
      </w:rPr>
      <w:t>1</w:t>
    </w:r>
    <w:r w:rsidRPr="006340D1">
      <w:rPr>
        <w:rFonts w:ascii="Times New Roman" w:hAnsi="Times New Roman"/>
        <w:b/>
        <w:sz w:val="20"/>
        <w:szCs w:val="20"/>
      </w:rPr>
      <w:t xml:space="preserve">. </w:t>
    </w:r>
    <w:r w:rsidRPr="00A317FD">
      <w:rPr>
        <w:rFonts w:ascii="Times New Roman" w:hAnsi="Times New Roman"/>
        <w:b/>
        <w:sz w:val="20"/>
        <w:szCs w:val="20"/>
      </w:rPr>
      <w:t>Представление финансовой отчетности (МСБУ 1)</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CBC83" w14:textId="724AFCD2" w:rsidR="003A587C" w:rsidRDefault="003A587C">
    <w:pPr>
      <w:pStyle w:val="a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56A1" w14:textId="41D1F701" w:rsidR="003A587C" w:rsidRPr="00EE2696" w:rsidRDefault="003A587C" w:rsidP="006816CF">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2C21CFA" w14:textId="3DA256AD" w:rsidR="003A587C" w:rsidRPr="008B77D1" w:rsidRDefault="003A587C" w:rsidP="006816CF">
    <w:pPr>
      <w:pStyle w:val="ae"/>
      <w:pBdr>
        <w:bottom w:val="single" w:sz="12" w:space="1" w:color="auto"/>
      </w:pBdr>
      <w:spacing w:after="240" w:line="240" w:lineRule="auto"/>
      <w:rPr>
        <w:rFonts w:ascii="Times New Roman" w:hAnsi="Times New Roman"/>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4</w:t>
    </w:r>
    <w:r w:rsidRPr="006816CF">
      <w:rPr>
        <w:rFonts w:ascii="Times New Roman" w:hAnsi="Times New Roman"/>
        <w:b/>
        <w:sz w:val="20"/>
        <w:szCs w:val="20"/>
      </w:rPr>
      <w:t xml:space="preserve">. </w:t>
    </w:r>
    <w:r>
      <w:rPr>
        <w:rFonts w:ascii="Times New Roman" w:hAnsi="Times New Roman"/>
        <w:b/>
        <w:sz w:val="20"/>
        <w:szCs w:val="20"/>
      </w:rPr>
      <w:t>Капитал</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FD0CF" w14:textId="046EC806"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796A7B19" w14:textId="0B3167C5" w:rsidR="003A587C" w:rsidRPr="00794D46" w:rsidRDefault="003A587C"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1</w:t>
    </w:r>
    <w:r>
      <w:rPr>
        <w:rFonts w:ascii="Times New Roman" w:hAnsi="Times New Roman"/>
        <w:b/>
        <w:sz w:val="20"/>
        <w:szCs w:val="20"/>
      </w:rPr>
      <w:t>4</w:t>
    </w:r>
    <w:r w:rsidRPr="006816CF">
      <w:rPr>
        <w:rFonts w:ascii="Times New Roman" w:hAnsi="Times New Roman"/>
        <w:b/>
        <w:sz w:val="20"/>
        <w:szCs w:val="20"/>
      </w:rPr>
      <w:t xml:space="preserve">. </w:t>
    </w:r>
    <w:r>
      <w:rPr>
        <w:rFonts w:ascii="Times New Roman" w:hAnsi="Times New Roman"/>
        <w:b/>
        <w:sz w:val="20"/>
        <w:szCs w:val="20"/>
      </w:rPr>
      <w:t>Капитал</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FC3C" w14:textId="77777777" w:rsidR="003A587C" w:rsidRPr="00EE2696" w:rsidRDefault="003A587C" w:rsidP="006816CF">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6C0D5300" w14:textId="40C380D6" w:rsidR="003A587C" w:rsidRPr="008B77D1" w:rsidRDefault="003A587C" w:rsidP="006816CF">
    <w:pPr>
      <w:pStyle w:val="ae"/>
      <w:pBdr>
        <w:bottom w:val="single" w:sz="12" w:space="1" w:color="auto"/>
      </w:pBdr>
      <w:spacing w:after="240" w:line="240" w:lineRule="auto"/>
      <w:rPr>
        <w:rFonts w:ascii="Times New Roman" w:hAnsi="Times New Roman"/>
        <w:sz w:val="20"/>
        <w:szCs w:val="20"/>
      </w:rPr>
    </w:pPr>
    <w:r w:rsidRPr="006B0A56">
      <w:rPr>
        <w:rFonts w:ascii="Times New Roman" w:hAnsi="Times New Roman"/>
        <w:b/>
        <w:sz w:val="20"/>
        <w:szCs w:val="20"/>
      </w:rPr>
      <w:t xml:space="preserve">Раздел </w:t>
    </w:r>
    <w:r>
      <w:rPr>
        <w:rFonts w:ascii="Times New Roman" w:hAnsi="Times New Roman"/>
        <w:b/>
        <w:sz w:val="20"/>
        <w:szCs w:val="20"/>
      </w:rPr>
      <w:t>14-1</w:t>
    </w:r>
    <w:r w:rsidRPr="006816CF">
      <w:rPr>
        <w:rFonts w:ascii="Times New Roman" w:hAnsi="Times New Roman"/>
        <w:b/>
        <w:sz w:val="20"/>
        <w:szCs w:val="20"/>
      </w:rPr>
      <w:t xml:space="preserve">. </w:t>
    </w:r>
    <w:r w:rsidRPr="00CD26BD">
      <w:rPr>
        <w:rFonts w:ascii="Times New Roman" w:hAnsi="Times New Roman"/>
        <w:b/>
        <w:sz w:val="20"/>
        <w:szCs w:val="20"/>
      </w:rPr>
      <w:t>Государственные субсидии (МСБУ 20)</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F54CC" w14:textId="77777777" w:rsidR="003A587C" w:rsidRPr="00EE2696" w:rsidRDefault="003A587C" w:rsidP="00794D46">
    <w:pPr>
      <w:pStyle w:val="ae"/>
      <w:rPr>
        <w:rFonts w:ascii="Times New Roman" w:hAnsi="Times New Roman"/>
        <w:b/>
        <w:sz w:val="20"/>
        <w:szCs w:val="20"/>
      </w:rPr>
    </w:pPr>
    <w:r w:rsidRPr="00EE2696">
      <w:rPr>
        <w:rFonts w:ascii="Times New Roman" w:hAnsi="Times New Roman"/>
        <w:b/>
        <w:sz w:val="20"/>
        <w:szCs w:val="20"/>
      </w:rPr>
      <w:t xml:space="preserve">ГЛАВА 2. ОБЩИЕ УЧЕТНЫЕ ПРИНЦИПЫ </w:t>
    </w:r>
  </w:p>
  <w:p w14:paraId="3CC4F7AB" w14:textId="4B83A827" w:rsidR="003A587C" w:rsidRPr="00794D46" w:rsidRDefault="003A587C" w:rsidP="0089594E">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Pr>
        <w:rFonts w:ascii="Times New Roman" w:hAnsi="Times New Roman"/>
        <w:b/>
        <w:sz w:val="20"/>
        <w:szCs w:val="20"/>
      </w:rPr>
      <w:t>14-1</w:t>
    </w:r>
    <w:r w:rsidRPr="006816CF">
      <w:rPr>
        <w:rFonts w:ascii="Times New Roman" w:hAnsi="Times New Roman"/>
        <w:b/>
        <w:sz w:val="20"/>
        <w:szCs w:val="20"/>
      </w:rPr>
      <w:t xml:space="preserve">. </w:t>
    </w:r>
    <w:r w:rsidRPr="00CD26BD">
      <w:rPr>
        <w:rFonts w:ascii="Times New Roman" w:hAnsi="Times New Roman"/>
        <w:b/>
        <w:sz w:val="20"/>
        <w:szCs w:val="20"/>
      </w:rPr>
      <w:t>Государственные субсидии (МСБУ 20)</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E0E2D" w14:textId="578D855B" w:rsidR="003A587C" w:rsidRDefault="003A587C">
    <w:pPr>
      <w:pStyle w:val="ae"/>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EB633" w14:textId="6B41C774" w:rsidR="003A587C" w:rsidRPr="006B0A56" w:rsidRDefault="003A587C"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C40874F" w14:textId="77777777" w:rsidR="003A587C" w:rsidRPr="006816CF" w:rsidRDefault="003A587C"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7D79" w14:textId="2EFDBECD"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18529056" w14:textId="77777777" w:rsidR="003A587C" w:rsidRPr="00794D46" w:rsidRDefault="003A587C" w:rsidP="006B0A56">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Pr>
        <w:rFonts w:ascii="Times New Roman" w:hAnsi="Times New Roman"/>
        <w:b/>
        <w:sz w:val="20"/>
        <w:szCs w:val="20"/>
      </w:rPr>
      <w:t>1</w:t>
    </w:r>
    <w:r w:rsidRPr="006B0A56">
      <w:rPr>
        <w:rFonts w:ascii="Times New Roman" w:hAnsi="Times New Roman"/>
        <w:b/>
        <w:sz w:val="20"/>
        <w:szCs w:val="20"/>
      </w:rPr>
      <w:t xml:space="preserve">. </w:t>
    </w:r>
    <w:r>
      <w:rPr>
        <w:rFonts w:ascii="Times New Roman" w:hAnsi="Times New Roman"/>
        <w:b/>
        <w:sz w:val="20"/>
        <w:szCs w:val="20"/>
      </w:rPr>
      <w:t>Влияние изменений обменных курсов валют (МСБУ 21)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FAD18" w14:textId="327471DD" w:rsidR="003A587C" w:rsidRDefault="003A587C">
    <w:pPr>
      <w:pStyle w:val="ae"/>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F7B0" w14:textId="3840FFA8" w:rsidR="003A587C" w:rsidRPr="006B0A56" w:rsidRDefault="003A587C"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B95FFB6" w14:textId="77777777" w:rsidR="003A587C" w:rsidRPr="006816CF" w:rsidRDefault="003A587C" w:rsidP="006816CF">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22E3" w14:textId="71114995" w:rsidR="003A587C" w:rsidRDefault="003A587C">
    <w:pPr>
      <w:pStyle w:val="a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A0C27" w14:textId="558D8D59"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5CE13917" w14:textId="77777777" w:rsidR="003A587C" w:rsidRPr="00794D46" w:rsidRDefault="003A587C" w:rsidP="006B0A56">
    <w:pPr>
      <w:pStyle w:val="ae"/>
      <w:pBdr>
        <w:bottom w:val="single" w:sz="12" w:space="1" w:color="auto"/>
      </w:pBdr>
      <w:spacing w:after="240" w:line="240" w:lineRule="auto"/>
      <w:rPr>
        <w:rFonts w:ascii="Times New Roman" w:hAnsi="Times New Roman"/>
        <w:b/>
        <w:sz w:val="20"/>
        <w:szCs w:val="20"/>
      </w:rPr>
    </w:pPr>
    <w:r w:rsidRPr="006B0A56">
      <w:rPr>
        <w:rFonts w:ascii="Times New Roman" w:hAnsi="Times New Roman"/>
        <w:b/>
        <w:sz w:val="20"/>
        <w:szCs w:val="20"/>
      </w:rPr>
      <w:t xml:space="preserve">Раздел </w:t>
    </w:r>
    <w:r w:rsidRPr="006816CF">
      <w:rPr>
        <w:rFonts w:ascii="Times New Roman" w:hAnsi="Times New Roman"/>
        <w:b/>
        <w:sz w:val="20"/>
        <w:szCs w:val="20"/>
      </w:rPr>
      <w:t>2. Связанные стороны (МСБУ 24)</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044A3" w14:textId="027600FC" w:rsidR="003A587C" w:rsidRDefault="003A587C">
    <w:pPr>
      <w:pStyle w:val="ae"/>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B9D52" w14:textId="0410766D" w:rsidR="003A587C" w:rsidRPr="006B0A56" w:rsidRDefault="003A587C"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21F0A02" w14:textId="2D040768" w:rsidR="003A587C" w:rsidRDefault="003A587C" w:rsidP="006816CF">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2-1</w:t>
    </w:r>
    <w:r w:rsidRPr="00EC12D7">
      <w:rPr>
        <w:rFonts w:ascii="Times New Roman" w:hAnsi="Times New Roman"/>
        <w:b/>
        <w:sz w:val="20"/>
        <w:szCs w:val="20"/>
      </w:rPr>
      <w:t xml:space="preserve">. </w:t>
    </w:r>
    <w:r>
      <w:rPr>
        <w:rFonts w:ascii="Times New Roman" w:hAnsi="Times New Roman"/>
        <w:b/>
        <w:sz w:val="20"/>
        <w:szCs w:val="20"/>
      </w:rPr>
      <w:t>Операционные сегменты</w:t>
    </w:r>
    <w:r w:rsidRPr="00EC12D7">
      <w:rPr>
        <w:rFonts w:ascii="Times New Roman" w:hAnsi="Times New Roman"/>
        <w:b/>
        <w:sz w:val="20"/>
        <w:szCs w:val="20"/>
      </w:rPr>
      <w:t xml:space="preserve"> (МС</w:t>
    </w:r>
    <w:r>
      <w:rPr>
        <w:rFonts w:ascii="Times New Roman" w:hAnsi="Times New Roman"/>
        <w:b/>
        <w:sz w:val="20"/>
        <w:szCs w:val="20"/>
      </w:rPr>
      <w:t>ФО</w:t>
    </w:r>
    <w:r w:rsidRPr="00EC12D7">
      <w:rPr>
        <w:rFonts w:ascii="Times New Roman" w:hAnsi="Times New Roman"/>
        <w:b/>
        <w:sz w:val="20"/>
        <w:szCs w:val="20"/>
      </w:rPr>
      <w:t xml:space="preserve"> </w:t>
    </w:r>
    <w:r>
      <w:rPr>
        <w:rFonts w:ascii="Times New Roman" w:hAnsi="Times New Roman"/>
        <w:b/>
        <w:sz w:val="20"/>
        <w:szCs w:val="20"/>
      </w:rPr>
      <w:t>8</w:t>
    </w:r>
    <w:r w:rsidRPr="00EC12D7">
      <w:rPr>
        <w:rFonts w:ascii="Times New Roman" w:hAnsi="Times New Roman"/>
        <w:b/>
        <w:sz w:val="20"/>
        <w:szCs w:val="20"/>
      </w:rPr>
      <w:t>)</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D5ACC" w14:textId="309C97BD"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CA12510" w14:textId="62A512FD" w:rsidR="003A587C" w:rsidRPr="00794D46" w:rsidRDefault="003A587C" w:rsidP="006B0A56">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2-1</w:t>
    </w:r>
    <w:r w:rsidRPr="00EC12D7">
      <w:rPr>
        <w:rFonts w:ascii="Times New Roman" w:hAnsi="Times New Roman"/>
        <w:b/>
        <w:sz w:val="20"/>
        <w:szCs w:val="20"/>
      </w:rPr>
      <w:t xml:space="preserve">. </w:t>
    </w:r>
    <w:r>
      <w:rPr>
        <w:rFonts w:ascii="Times New Roman" w:hAnsi="Times New Roman"/>
        <w:b/>
        <w:sz w:val="20"/>
        <w:szCs w:val="20"/>
      </w:rPr>
      <w:t>Операционные сегменты</w:t>
    </w:r>
    <w:r w:rsidRPr="00EC12D7">
      <w:rPr>
        <w:rFonts w:ascii="Times New Roman" w:hAnsi="Times New Roman"/>
        <w:b/>
        <w:sz w:val="20"/>
        <w:szCs w:val="20"/>
      </w:rPr>
      <w:t xml:space="preserve"> (МС</w:t>
    </w:r>
    <w:r>
      <w:rPr>
        <w:rFonts w:ascii="Times New Roman" w:hAnsi="Times New Roman"/>
        <w:b/>
        <w:sz w:val="20"/>
        <w:szCs w:val="20"/>
      </w:rPr>
      <w:t>ФО</w:t>
    </w:r>
    <w:r w:rsidRPr="00EC12D7">
      <w:rPr>
        <w:rFonts w:ascii="Times New Roman" w:hAnsi="Times New Roman"/>
        <w:b/>
        <w:sz w:val="20"/>
        <w:szCs w:val="20"/>
      </w:rPr>
      <w:t xml:space="preserve"> </w:t>
    </w:r>
    <w:r>
      <w:rPr>
        <w:rFonts w:ascii="Times New Roman" w:hAnsi="Times New Roman"/>
        <w:b/>
        <w:sz w:val="20"/>
        <w:szCs w:val="20"/>
      </w:rPr>
      <w:t>8</w:t>
    </w:r>
    <w:r w:rsidRPr="00EC12D7">
      <w:rPr>
        <w:rFonts w:ascii="Times New Roman" w:hAnsi="Times New Roman"/>
        <w:b/>
        <w:sz w:val="20"/>
        <w:szCs w:val="20"/>
      </w:rPr>
      <w:t>)</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7EF30" w14:textId="27E83674" w:rsidR="003A587C" w:rsidRDefault="003A587C">
    <w:pPr>
      <w:pStyle w:val="ae"/>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E76C6" w14:textId="127DD969" w:rsidR="003A587C" w:rsidRPr="006B0A56" w:rsidRDefault="003A587C"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4A6F717B" w14:textId="2050150C" w:rsidR="003A587C" w:rsidRDefault="003A587C" w:rsidP="006816CF">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3</w:t>
    </w:r>
    <w:r w:rsidRPr="00EC12D7">
      <w:rPr>
        <w:rFonts w:ascii="Times New Roman" w:hAnsi="Times New Roman"/>
        <w:b/>
        <w:sz w:val="20"/>
        <w:szCs w:val="20"/>
      </w:rPr>
      <w:t xml:space="preserve">. </w:t>
    </w:r>
    <w:r>
      <w:rPr>
        <w:rFonts w:ascii="Times New Roman" w:hAnsi="Times New Roman"/>
        <w:b/>
        <w:sz w:val="20"/>
        <w:szCs w:val="20"/>
      </w:rPr>
      <w:t>События после отчетной даты</w:t>
    </w:r>
    <w:r w:rsidRPr="00EC12D7">
      <w:rPr>
        <w:rFonts w:ascii="Times New Roman" w:hAnsi="Times New Roman"/>
        <w:b/>
        <w:sz w:val="20"/>
        <w:szCs w:val="20"/>
      </w:rPr>
      <w:t xml:space="preserve"> (</w:t>
    </w:r>
    <w:r>
      <w:rPr>
        <w:rFonts w:ascii="Times New Roman" w:hAnsi="Times New Roman"/>
        <w:b/>
        <w:sz w:val="20"/>
        <w:szCs w:val="20"/>
      </w:rPr>
      <w:t>МСБУ 10</w:t>
    </w:r>
    <w:r w:rsidRPr="00EC12D7">
      <w:rPr>
        <w:rFonts w:ascii="Times New Roman" w:hAnsi="Times New Roman"/>
        <w:b/>
        <w:sz w:val="20"/>
        <w:szCs w:val="20"/>
      </w:rPr>
      <w:t>)</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64BB4" w14:textId="069BF3E4"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23B2FD8D" w14:textId="1DFB6F87" w:rsidR="003A587C" w:rsidRPr="00794D46" w:rsidRDefault="003A587C" w:rsidP="006B0A56">
    <w:pPr>
      <w:pStyle w:val="ae"/>
      <w:pBdr>
        <w:bottom w:val="single" w:sz="12" w:space="1" w:color="auto"/>
      </w:pBdr>
      <w:spacing w:after="240" w:line="240" w:lineRule="auto"/>
      <w:rPr>
        <w:rFonts w:ascii="Times New Roman" w:hAnsi="Times New Roman"/>
        <w:b/>
        <w:sz w:val="20"/>
        <w:szCs w:val="20"/>
      </w:rPr>
    </w:pPr>
    <w:r w:rsidRPr="00EC12D7">
      <w:rPr>
        <w:rFonts w:ascii="Times New Roman" w:hAnsi="Times New Roman"/>
        <w:b/>
        <w:sz w:val="20"/>
        <w:szCs w:val="20"/>
      </w:rPr>
      <w:t xml:space="preserve">Раздел </w:t>
    </w:r>
    <w:r>
      <w:rPr>
        <w:rFonts w:ascii="Times New Roman" w:hAnsi="Times New Roman"/>
        <w:b/>
        <w:sz w:val="20"/>
        <w:szCs w:val="20"/>
      </w:rPr>
      <w:t>3</w:t>
    </w:r>
    <w:r w:rsidRPr="00EC12D7">
      <w:rPr>
        <w:rFonts w:ascii="Times New Roman" w:hAnsi="Times New Roman"/>
        <w:b/>
        <w:sz w:val="20"/>
        <w:szCs w:val="20"/>
      </w:rPr>
      <w:t xml:space="preserve">. </w:t>
    </w:r>
    <w:r>
      <w:rPr>
        <w:rFonts w:ascii="Times New Roman" w:hAnsi="Times New Roman"/>
        <w:b/>
        <w:sz w:val="20"/>
        <w:szCs w:val="20"/>
      </w:rPr>
      <w:t>События после отчетной даты</w:t>
    </w:r>
    <w:r w:rsidRPr="00EC12D7">
      <w:rPr>
        <w:rFonts w:ascii="Times New Roman" w:hAnsi="Times New Roman"/>
        <w:b/>
        <w:sz w:val="20"/>
        <w:szCs w:val="20"/>
      </w:rPr>
      <w:t xml:space="preserve"> (</w:t>
    </w:r>
    <w:r>
      <w:rPr>
        <w:rFonts w:ascii="Times New Roman" w:hAnsi="Times New Roman"/>
        <w:b/>
        <w:sz w:val="20"/>
        <w:szCs w:val="20"/>
      </w:rPr>
      <w:t>МСБУ 10</w:t>
    </w:r>
    <w:r w:rsidRPr="00EC12D7">
      <w:rPr>
        <w:rFonts w:ascii="Times New Roman" w:hAnsi="Times New Roman"/>
        <w:b/>
        <w:sz w:val="20"/>
        <w:szCs w:val="20"/>
      </w:rPr>
      <w:t>)</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6F23E" w14:textId="04FF7685" w:rsidR="003A587C" w:rsidRDefault="003A587C">
    <w:pPr>
      <w:pStyle w:val="ae"/>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FC35B" w14:textId="57727F31" w:rsidR="003A587C" w:rsidRPr="006B0A56" w:rsidRDefault="003A587C"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1564C7A" w14:textId="77777777" w:rsidR="003A587C" w:rsidRDefault="003A587C" w:rsidP="004F05C7">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szCs w:val="20"/>
      </w:rPr>
      <w:t xml:space="preserve">Раздел </w:t>
    </w:r>
    <w:r w:rsidRPr="00BD6A60">
      <w:rPr>
        <w:rFonts w:ascii="Times New Roman" w:hAnsi="Times New Roman"/>
        <w:b/>
        <w:sz w:val="20"/>
        <w:szCs w:val="20"/>
      </w:rPr>
      <w:t>6</w:t>
    </w:r>
    <w:r w:rsidRPr="00421D23">
      <w:rPr>
        <w:rFonts w:ascii="Times New Roman" w:hAnsi="Times New Roman"/>
        <w:b/>
        <w:sz w:val="20"/>
        <w:szCs w:val="20"/>
      </w:rPr>
      <w:t>. Учет объектов социальной сферы</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C475B" w14:textId="010A58DB"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267A6AE4" w14:textId="77777777" w:rsidR="003A587C" w:rsidRPr="00794D46" w:rsidRDefault="003A587C" w:rsidP="00421D23">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szCs w:val="20"/>
      </w:rPr>
      <w:t>Раздел 4</w:t>
    </w:r>
    <w:r w:rsidRPr="00421D23">
      <w:rPr>
        <w:rFonts w:ascii="Times New Roman" w:hAnsi="Times New Roman"/>
        <w:b/>
        <w:sz w:val="20"/>
        <w:szCs w:val="20"/>
      </w:rPr>
      <w:t xml:space="preserve">. </w:t>
    </w:r>
    <w:r w:rsidRPr="006816CF">
      <w:rPr>
        <w:rFonts w:ascii="Times New Roman" w:hAnsi="Times New Roman"/>
        <w:b/>
        <w:sz w:val="20"/>
        <w:szCs w:val="20"/>
      </w:rPr>
      <w:t>Учет залогового имущества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FFBCA" w14:textId="3673833B" w:rsidR="003A587C" w:rsidRDefault="003A587C">
    <w:pPr>
      <w:pStyle w:val="ae"/>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FA60" w14:textId="660E8150" w:rsidR="003A587C" w:rsidRDefault="003A587C">
    <w:pPr>
      <w:pStyle w:val="ae"/>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EB925" w14:textId="5583CE80" w:rsidR="003A587C" w:rsidRPr="006B0A56" w:rsidRDefault="003A587C" w:rsidP="00162CD7">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0A117592" w14:textId="77777777" w:rsidR="003A587C" w:rsidRPr="006816CF" w:rsidRDefault="003A587C"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5. Оценка справедливой стоимости (МСФО 13)</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28FB" w14:textId="5E866CF3"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0253FBA8" w14:textId="77777777" w:rsidR="003A587C" w:rsidRPr="006816CF" w:rsidRDefault="003A587C" w:rsidP="00A35316">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5. Оценка справедливой стоимости (МСФО 13)</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94424" w14:textId="5E0C2F6E" w:rsidR="003A587C" w:rsidRDefault="003A587C">
    <w:pPr>
      <w:pStyle w:val="ae"/>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89982" w14:textId="14846F19" w:rsidR="003A587C" w:rsidRPr="006B0A56" w:rsidRDefault="003A587C" w:rsidP="006816CF">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6695E4AB" w14:textId="77777777" w:rsidR="003A587C" w:rsidRPr="00A35316" w:rsidRDefault="003A587C"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Pr>
        <w:rFonts w:ascii="Times New Roman" w:hAnsi="Times New Roman"/>
        <w:b/>
        <w:sz w:val="20"/>
        <w:szCs w:val="20"/>
      </w:rPr>
      <w:t>5</w:t>
    </w:r>
    <w:r w:rsidRPr="00695F67">
      <w:rPr>
        <w:rFonts w:ascii="Times New Roman" w:hAnsi="Times New Roman"/>
        <w:b/>
        <w:sz w:val="20"/>
        <w:szCs w:val="20"/>
      </w:rPr>
      <w:t>. Оценка справедливой стоимости (МСФО 13)</w:t>
    </w:r>
  </w:p>
  <w:p w14:paraId="1F726929" w14:textId="77777777" w:rsidR="003A587C" w:rsidRPr="006816CF" w:rsidRDefault="003A587C" w:rsidP="006816CF">
    <w:pPr>
      <w:pStyle w:val="ae"/>
      <w:pBdr>
        <w:bottom w:val="single" w:sz="12" w:space="1" w:color="auto"/>
      </w:pBdr>
      <w:spacing w:line="240" w:lineRule="auto"/>
      <w:rPr>
        <w:rFonts w:ascii="Times New Roman" w:hAnsi="Times New Roman"/>
        <w:b/>
        <w:sz w:val="20"/>
        <w:szCs w:val="20"/>
      </w:rPr>
    </w:pPr>
    <w:r w:rsidRPr="001E6CDC">
      <w:rPr>
        <w:rFonts w:ascii="Times New Roman" w:hAnsi="Times New Roman"/>
        <w:b/>
        <w:sz w:val="20"/>
        <w:szCs w:val="20"/>
      </w:rPr>
      <w:t>Приложение 1. Методы оценки по приведенной стоимости</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8755" w14:textId="3C95E8AE"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3748AB03" w14:textId="77777777" w:rsidR="003A587C" w:rsidRPr="00A35316" w:rsidRDefault="003A587C" w:rsidP="00A35316">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Pr>
        <w:rFonts w:ascii="Times New Roman" w:hAnsi="Times New Roman"/>
        <w:b/>
        <w:sz w:val="20"/>
        <w:szCs w:val="20"/>
      </w:rPr>
      <w:t>5</w:t>
    </w:r>
    <w:r w:rsidRPr="00695F67">
      <w:rPr>
        <w:rFonts w:ascii="Times New Roman" w:hAnsi="Times New Roman"/>
        <w:b/>
        <w:sz w:val="20"/>
        <w:szCs w:val="20"/>
      </w:rPr>
      <w:t>. Оценка справедливой стоимости (МСФО 13)</w:t>
    </w:r>
  </w:p>
  <w:p w14:paraId="79D5687B" w14:textId="77777777" w:rsidR="003A587C" w:rsidRPr="00A35316" w:rsidRDefault="003A587C" w:rsidP="00A35316">
    <w:pPr>
      <w:pStyle w:val="ae"/>
      <w:pBdr>
        <w:bottom w:val="single" w:sz="12" w:space="1" w:color="auto"/>
      </w:pBdr>
      <w:spacing w:line="240" w:lineRule="auto"/>
      <w:rPr>
        <w:rFonts w:ascii="Times New Roman" w:hAnsi="Times New Roman"/>
        <w:b/>
        <w:sz w:val="20"/>
        <w:szCs w:val="20"/>
      </w:rPr>
    </w:pPr>
    <w:r w:rsidRPr="001E6CDC">
      <w:rPr>
        <w:rFonts w:ascii="Times New Roman" w:hAnsi="Times New Roman"/>
        <w:b/>
        <w:sz w:val="20"/>
        <w:szCs w:val="20"/>
      </w:rPr>
      <w:t>Приложение 1. Методы оценки по приведенной стоимости</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54969" w14:textId="1437EDA6" w:rsidR="003A587C" w:rsidRDefault="003A587C">
    <w:pPr>
      <w:pStyle w:val="ae"/>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00344" w14:textId="40A4C0A3" w:rsidR="003A587C" w:rsidRDefault="003A587C">
    <w:pPr>
      <w:pStyle w:val="ae"/>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FF9C5" w14:textId="37A6C748" w:rsidR="003A587C" w:rsidRPr="006B0A56" w:rsidRDefault="003A587C" w:rsidP="006B0A56">
    <w:pPr>
      <w:pStyle w:val="ae"/>
      <w:pBdr>
        <w:bottom w:val="single" w:sz="12" w:space="1" w:color="auto"/>
      </w:pBdr>
      <w:spacing w:line="240" w:lineRule="auto"/>
      <w:rPr>
        <w:rFonts w:ascii="Times New Roman" w:hAnsi="Times New Roman"/>
        <w:b/>
        <w:sz w:val="20"/>
        <w:szCs w:val="20"/>
      </w:rPr>
    </w:pPr>
    <w:r w:rsidRPr="006B0A56">
      <w:rPr>
        <w:rFonts w:ascii="Times New Roman" w:hAnsi="Times New Roman"/>
        <w:b/>
        <w:sz w:val="20"/>
        <w:szCs w:val="20"/>
      </w:rPr>
      <w:t>ГЛАВА 3. ПРОЧИЕ ОБЛАСТИ УЧЕТА</w:t>
    </w:r>
  </w:p>
  <w:p w14:paraId="791DDDEB" w14:textId="77777777" w:rsidR="003A587C" w:rsidRPr="00A35316" w:rsidRDefault="003A587C" w:rsidP="006816CF">
    <w:pPr>
      <w:pStyle w:val="ae"/>
      <w:pBdr>
        <w:bottom w:val="single" w:sz="12" w:space="1" w:color="auto"/>
      </w:pBdr>
      <w:spacing w:line="240" w:lineRule="auto"/>
      <w:rPr>
        <w:rFonts w:ascii="Times New Roman" w:hAnsi="Times New Roman"/>
        <w:b/>
        <w:sz w:val="20"/>
        <w:szCs w:val="20"/>
      </w:rPr>
    </w:pPr>
    <w:r w:rsidRPr="00695F67">
      <w:rPr>
        <w:rFonts w:ascii="Times New Roman" w:hAnsi="Times New Roman"/>
        <w:b/>
        <w:sz w:val="20"/>
        <w:szCs w:val="20"/>
      </w:rPr>
      <w:t xml:space="preserve">Раздел </w:t>
    </w:r>
    <w:r w:rsidRPr="006816CF">
      <w:rPr>
        <w:rFonts w:ascii="Times New Roman" w:hAnsi="Times New Roman"/>
        <w:b/>
        <w:sz w:val="20"/>
        <w:szCs w:val="20"/>
      </w:rPr>
      <w:t>6. Главная бухгалтерская книга Банка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BD3F6" w14:textId="087E3C10" w:rsidR="003A587C" w:rsidRPr="0009463D" w:rsidRDefault="003A587C" w:rsidP="0009463D">
    <w:pPr>
      <w:pStyle w:val="ae"/>
      <w:rPr>
        <w:rFonts w:ascii="Times New Roman" w:hAnsi="Times New Roman"/>
        <w:b/>
        <w:sz w:val="20"/>
        <w:szCs w:val="20"/>
      </w:rPr>
    </w:pPr>
    <w:r w:rsidRPr="0009463D">
      <w:rPr>
        <w:rFonts w:ascii="Times New Roman" w:hAnsi="Times New Roman"/>
        <w:b/>
        <w:sz w:val="20"/>
        <w:szCs w:val="20"/>
      </w:rPr>
      <w:t>ГЛАВА 1. ОБЩИЕ ПОЛОЖЕНИЯ</w:t>
    </w:r>
  </w:p>
  <w:p w14:paraId="4B2F4C39" w14:textId="77777777" w:rsidR="003A587C" w:rsidRPr="00224E1D" w:rsidRDefault="003A587C" w:rsidP="006340D1">
    <w:pPr>
      <w:pStyle w:val="ae"/>
      <w:pBdr>
        <w:bottom w:val="single" w:sz="12" w:space="1" w:color="auto"/>
      </w:pBdr>
      <w:spacing w:after="240" w:line="240" w:lineRule="auto"/>
      <w:rPr>
        <w:rFonts w:ascii="Times New Roman" w:hAnsi="Times New Roman"/>
        <w:b/>
        <w:sz w:val="20"/>
        <w:szCs w:val="20"/>
      </w:rPr>
    </w:pPr>
    <w:r w:rsidRPr="00C70F15">
      <w:rPr>
        <w:rFonts w:ascii="Times New Roman" w:hAnsi="Times New Roman"/>
        <w:b/>
        <w:sz w:val="20"/>
        <w:szCs w:val="20"/>
      </w:rPr>
      <w:t xml:space="preserve">Раздел </w:t>
    </w:r>
    <w:r w:rsidRPr="00224E1D">
      <w:rPr>
        <w:rFonts w:ascii="Times New Roman" w:hAnsi="Times New Roman"/>
        <w:b/>
        <w:sz w:val="20"/>
        <w:szCs w:val="20"/>
      </w:rPr>
      <w:t>2</w:t>
    </w:r>
    <w:r w:rsidRPr="00C70F15">
      <w:rPr>
        <w:rFonts w:ascii="Times New Roman" w:hAnsi="Times New Roman"/>
        <w:b/>
        <w:sz w:val="20"/>
        <w:szCs w:val="20"/>
      </w:rPr>
      <w:t xml:space="preserve">. </w:t>
    </w:r>
    <w:r>
      <w:rPr>
        <w:rFonts w:ascii="Times New Roman" w:hAnsi="Times New Roman"/>
        <w:b/>
        <w:sz w:val="20"/>
        <w:szCs w:val="20"/>
      </w:rPr>
      <w:t>Изменения в учетной политике, расчетных оценках и ошибки (МСБУ 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75E44" w14:textId="3B869E4B" w:rsidR="003A587C" w:rsidRDefault="003A587C">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130CDA4"/>
    <w:lvl w:ilvl="0">
      <w:start w:val="1"/>
      <w:numFmt w:val="decimal"/>
      <w:lvlText w:val="%1."/>
      <w:legacy w:legacy="1" w:legacySpace="144" w:legacyIndent="0"/>
      <w:lvlJc w:val="left"/>
      <w:rPr>
        <w:rFonts w:cs="Times New Roman"/>
        <w:b/>
      </w:rPr>
    </w:lvl>
    <w:lvl w:ilvl="1">
      <w:start w:val="1"/>
      <w:numFmt w:val="decimal"/>
      <w:lvlText w:val="%1.%2"/>
      <w:legacy w:legacy="1" w:legacySpace="144" w:legacyIndent="0"/>
      <w:lvlJc w:val="left"/>
      <w:rPr>
        <w:rFonts w:cs="Times New Roman"/>
        <w:b/>
        <w:i w:val="0"/>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15:restartNumberingAfterBreak="0">
    <w:nsid w:val="FFFFFFFE"/>
    <w:multiLevelType w:val="singleLevel"/>
    <w:tmpl w:val="2A22E668"/>
    <w:lvl w:ilvl="0">
      <w:numFmt w:val="bullet"/>
      <w:lvlText w:val="*"/>
      <w:lvlJc w:val="left"/>
    </w:lvl>
  </w:abstractNum>
  <w:abstractNum w:abstractNumId="2" w15:restartNumberingAfterBreak="0">
    <w:nsid w:val="00B07CE0"/>
    <w:multiLevelType w:val="hybridMultilevel"/>
    <w:tmpl w:val="F5DEF5B4"/>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060CF"/>
    <w:multiLevelType w:val="hybridMultilevel"/>
    <w:tmpl w:val="7706812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01164E64"/>
    <w:multiLevelType w:val="hybridMultilevel"/>
    <w:tmpl w:val="1018E20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E74A3"/>
    <w:multiLevelType w:val="hybridMultilevel"/>
    <w:tmpl w:val="C84CA69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1651B63"/>
    <w:multiLevelType w:val="hybridMultilevel"/>
    <w:tmpl w:val="9FFE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96762A"/>
    <w:multiLevelType w:val="hybridMultilevel"/>
    <w:tmpl w:val="0BC4B42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AF526F"/>
    <w:multiLevelType w:val="hybridMultilevel"/>
    <w:tmpl w:val="71288F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C75E1F"/>
    <w:multiLevelType w:val="hybridMultilevel"/>
    <w:tmpl w:val="5A248C74"/>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ED0E68"/>
    <w:multiLevelType w:val="hybridMultilevel"/>
    <w:tmpl w:val="B1E4171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C5A60"/>
    <w:multiLevelType w:val="hybridMultilevel"/>
    <w:tmpl w:val="C158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A3FEC"/>
    <w:multiLevelType w:val="hybridMultilevel"/>
    <w:tmpl w:val="F8743F1E"/>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DD14EC2E">
      <w:start w:val="2"/>
      <w:numFmt w:val="decimal"/>
      <w:lvlText w:val="%3."/>
      <w:lvlJc w:val="left"/>
      <w:pPr>
        <w:ind w:left="1980" w:hanging="360"/>
      </w:pPr>
      <w:rPr>
        <w:rFonts w:cs="Times New Roman" w:hint="default"/>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34931BD"/>
    <w:multiLevelType w:val="hybridMultilevel"/>
    <w:tmpl w:val="182C9FB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6E4017"/>
    <w:multiLevelType w:val="hybridMultilevel"/>
    <w:tmpl w:val="09EE5BCA"/>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5" w15:restartNumberingAfterBreak="0">
    <w:nsid w:val="03AB5502"/>
    <w:multiLevelType w:val="hybridMultilevel"/>
    <w:tmpl w:val="FD5A2A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2A5A45"/>
    <w:multiLevelType w:val="hybridMultilevel"/>
    <w:tmpl w:val="85707C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6404B6"/>
    <w:multiLevelType w:val="hybridMultilevel"/>
    <w:tmpl w:val="E304A2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1F3A"/>
    <w:multiLevelType w:val="hybridMultilevel"/>
    <w:tmpl w:val="4E987A66"/>
    <w:lvl w:ilvl="0" w:tplc="0419001B">
      <w:start w:val="1"/>
      <w:numFmt w:val="lowerRoman"/>
      <w:lvlText w:val="%1."/>
      <w:lvlJc w:val="right"/>
      <w:pPr>
        <w:ind w:left="1080" w:hanging="360"/>
      </w:pPr>
      <w:rPr>
        <w:rFonts w:cs="Times New Roman"/>
      </w:rPr>
    </w:lvl>
    <w:lvl w:ilvl="1" w:tplc="238AD16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6CB4E4E"/>
    <w:multiLevelType w:val="hybridMultilevel"/>
    <w:tmpl w:val="9EC2FEA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F75A1E"/>
    <w:multiLevelType w:val="hybridMultilevel"/>
    <w:tmpl w:val="D05299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03073E"/>
    <w:multiLevelType w:val="hybridMultilevel"/>
    <w:tmpl w:val="E7EE1C5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42B61"/>
    <w:multiLevelType w:val="hybridMultilevel"/>
    <w:tmpl w:val="DCC2A8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6F4719"/>
    <w:multiLevelType w:val="hybridMultilevel"/>
    <w:tmpl w:val="AC7A77EC"/>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08804246"/>
    <w:multiLevelType w:val="hybridMultilevel"/>
    <w:tmpl w:val="4EB836E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46EA5"/>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D45089"/>
    <w:multiLevelType w:val="hybridMultilevel"/>
    <w:tmpl w:val="E130AA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E973F9"/>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2A0D40"/>
    <w:multiLevelType w:val="hybridMultilevel"/>
    <w:tmpl w:val="EB98BCB6"/>
    <w:lvl w:ilvl="0" w:tplc="C1FC75BC">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A354551"/>
    <w:multiLevelType w:val="hybridMultilevel"/>
    <w:tmpl w:val="E74049F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415C56"/>
    <w:multiLevelType w:val="hybridMultilevel"/>
    <w:tmpl w:val="0CAC7A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947156"/>
    <w:multiLevelType w:val="hybridMultilevel"/>
    <w:tmpl w:val="7FD8224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EF03D0"/>
    <w:multiLevelType w:val="hybridMultilevel"/>
    <w:tmpl w:val="E98C31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BF025A6"/>
    <w:multiLevelType w:val="hybridMultilevel"/>
    <w:tmpl w:val="F0466A5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043201"/>
    <w:multiLevelType w:val="hybridMultilevel"/>
    <w:tmpl w:val="38661CB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2F12D8"/>
    <w:multiLevelType w:val="hybridMultilevel"/>
    <w:tmpl w:val="5136026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D33581"/>
    <w:multiLevelType w:val="hybridMultilevel"/>
    <w:tmpl w:val="A1D60BCA"/>
    <w:lvl w:ilvl="0" w:tplc="0409001B">
      <w:start w:val="1"/>
      <w:numFmt w:val="lowerRoman"/>
      <w:lvlText w:val="%1."/>
      <w:lvlJc w:val="righ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7" w15:restartNumberingAfterBreak="0">
    <w:nsid w:val="0CDB6C70"/>
    <w:multiLevelType w:val="hybridMultilevel"/>
    <w:tmpl w:val="BC56B02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F5A84"/>
    <w:multiLevelType w:val="hybridMultilevel"/>
    <w:tmpl w:val="646CE1A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0D425ECD"/>
    <w:multiLevelType w:val="hybridMultilevel"/>
    <w:tmpl w:val="092C2B80"/>
    <w:lvl w:ilvl="0" w:tplc="171AAB62">
      <w:start w:val="1"/>
      <w:numFmt w:val="decimal"/>
      <w:pStyle w:val="1"/>
      <w:lvlText w:val="%1)"/>
      <w:lvlJc w:val="left"/>
      <w:pPr>
        <w:tabs>
          <w:tab w:val="num" w:pos="1247"/>
        </w:tabs>
        <w:ind w:firstLine="709"/>
      </w:pPr>
      <w:rPr>
        <w:rFonts w:ascii="Times New Roman" w:eastAsia="Times New Roman" w:hAnsi="Times New Roman" w:cs="Times New Roman"/>
        <w:b w:val="0"/>
        <w:i w:val="0"/>
        <w:caps w:val="0"/>
        <w:strike w:val="0"/>
        <w:dstrike w:val="0"/>
        <w:vanish w:val="0"/>
        <w:color w:val="auto"/>
        <w:spacing w:val="0"/>
        <w:w w:val="100"/>
        <w:kern w:val="28"/>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40" w15:restartNumberingAfterBreak="0">
    <w:nsid w:val="0D867810"/>
    <w:multiLevelType w:val="hybridMultilevel"/>
    <w:tmpl w:val="8C56621E"/>
    <w:lvl w:ilvl="0" w:tplc="0419001B">
      <w:start w:val="1"/>
      <w:numFmt w:val="bullet"/>
      <w:lvlText w:val="-"/>
      <w:lvlJc w:val="left"/>
      <w:pPr>
        <w:tabs>
          <w:tab w:val="num" w:pos="720"/>
        </w:tabs>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086AB6"/>
    <w:multiLevelType w:val="hybridMultilevel"/>
    <w:tmpl w:val="42F62F1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267190"/>
    <w:multiLevelType w:val="hybridMultilevel"/>
    <w:tmpl w:val="E91EE6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EBA1591"/>
    <w:multiLevelType w:val="hybridMultilevel"/>
    <w:tmpl w:val="2BBC392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654945"/>
    <w:multiLevelType w:val="hybridMultilevel"/>
    <w:tmpl w:val="5BA0A4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FE56781"/>
    <w:multiLevelType w:val="hybridMultilevel"/>
    <w:tmpl w:val="211E05F2"/>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00C4BF7"/>
    <w:multiLevelType w:val="hybridMultilevel"/>
    <w:tmpl w:val="F7369774"/>
    <w:lvl w:ilvl="0"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102E6379"/>
    <w:multiLevelType w:val="hybridMultilevel"/>
    <w:tmpl w:val="E3140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8" w15:restartNumberingAfterBreak="0">
    <w:nsid w:val="105A0A50"/>
    <w:multiLevelType w:val="hybridMultilevel"/>
    <w:tmpl w:val="9964064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09A19E1"/>
    <w:multiLevelType w:val="hybridMultilevel"/>
    <w:tmpl w:val="F552DE0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A95B1B"/>
    <w:multiLevelType w:val="hybridMultilevel"/>
    <w:tmpl w:val="0604238E"/>
    <w:lvl w:ilvl="0" w:tplc="FFFFFFFF">
      <w:start w:val="1"/>
      <w:numFmt w:val="decimal"/>
      <w:pStyle w:val="Criticalpathname"/>
      <w:lvlText w:val="%1."/>
      <w:lvlJc w:val="left"/>
      <w:pPr>
        <w:tabs>
          <w:tab w:val="num" w:pos="1152"/>
        </w:tabs>
        <w:ind w:left="1152" w:hanging="792"/>
      </w:pPr>
      <w:rPr>
        <w:rFonts w:cs="Times New Roman" w:hint="default"/>
      </w:rPr>
    </w:lvl>
    <w:lvl w:ilvl="1" w:tplc="FFFFFFFF">
      <w:start w:val="1"/>
      <w:numFmt w:val="bullet"/>
      <w:lvlText w:val=""/>
      <w:lvlJc w:val="left"/>
      <w:pPr>
        <w:tabs>
          <w:tab w:val="num" w:pos="1872"/>
        </w:tabs>
        <w:ind w:left="1872" w:hanging="360"/>
      </w:pPr>
      <w:rPr>
        <w:rFonts w:ascii="Symbol" w:hAnsi="Symbol" w:hint="default"/>
      </w:rPr>
    </w:lvl>
    <w:lvl w:ilvl="2" w:tplc="FFFFFFFF">
      <w:start w:val="1"/>
      <w:numFmt w:val="lowerRoman"/>
      <w:lvlText w:val="%3."/>
      <w:lvlJc w:val="right"/>
      <w:pPr>
        <w:tabs>
          <w:tab w:val="num" w:pos="2592"/>
        </w:tabs>
        <w:ind w:left="2592" w:hanging="180"/>
      </w:pPr>
      <w:rPr>
        <w:rFonts w:cs="Times New Roman"/>
      </w:rPr>
    </w:lvl>
    <w:lvl w:ilvl="3" w:tplc="FFFFFFFF">
      <w:start w:val="1"/>
      <w:numFmt w:val="decimal"/>
      <w:lvlText w:val="%4."/>
      <w:lvlJc w:val="left"/>
      <w:pPr>
        <w:tabs>
          <w:tab w:val="num" w:pos="3312"/>
        </w:tabs>
        <w:ind w:left="3312" w:hanging="360"/>
      </w:pPr>
      <w:rPr>
        <w:rFonts w:cs="Times New Roman"/>
      </w:rPr>
    </w:lvl>
    <w:lvl w:ilvl="4" w:tplc="FFFFFFFF" w:tentative="1">
      <w:start w:val="1"/>
      <w:numFmt w:val="lowerLetter"/>
      <w:lvlText w:val="%5."/>
      <w:lvlJc w:val="left"/>
      <w:pPr>
        <w:tabs>
          <w:tab w:val="num" w:pos="4032"/>
        </w:tabs>
        <w:ind w:left="4032" w:hanging="360"/>
      </w:pPr>
      <w:rPr>
        <w:rFonts w:cs="Times New Roman"/>
      </w:rPr>
    </w:lvl>
    <w:lvl w:ilvl="5" w:tplc="FFFFFFFF" w:tentative="1">
      <w:start w:val="1"/>
      <w:numFmt w:val="lowerRoman"/>
      <w:lvlText w:val="%6."/>
      <w:lvlJc w:val="right"/>
      <w:pPr>
        <w:tabs>
          <w:tab w:val="num" w:pos="4752"/>
        </w:tabs>
        <w:ind w:left="4752" w:hanging="180"/>
      </w:pPr>
      <w:rPr>
        <w:rFonts w:cs="Times New Roman"/>
      </w:rPr>
    </w:lvl>
    <w:lvl w:ilvl="6" w:tplc="FFFFFFFF" w:tentative="1">
      <w:start w:val="1"/>
      <w:numFmt w:val="decimal"/>
      <w:lvlText w:val="%7."/>
      <w:lvlJc w:val="left"/>
      <w:pPr>
        <w:tabs>
          <w:tab w:val="num" w:pos="5472"/>
        </w:tabs>
        <w:ind w:left="5472" w:hanging="360"/>
      </w:pPr>
      <w:rPr>
        <w:rFonts w:cs="Times New Roman"/>
      </w:rPr>
    </w:lvl>
    <w:lvl w:ilvl="7" w:tplc="FFFFFFFF" w:tentative="1">
      <w:start w:val="1"/>
      <w:numFmt w:val="lowerLetter"/>
      <w:lvlText w:val="%8."/>
      <w:lvlJc w:val="left"/>
      <w:pPr>
        <w:tabs>
          <w:tab w:val="num" w:pos="6192"/>
        </w:tabs>
        <w:ind w:left="6192" w:hanging="360"/>
      </w:pPr>
      <w:rPr>
        <w:rFonts w:cs="Times New Roman"/>
      </w:rPr>
    </w:lvl>
    <w:lvl w:ilvl="8" w:tplc="FFFFFFFF" w:tentative="1">
      <w:start w:val="1"/>
      <w:numFmt w:val="lowerRoman"/>
      <w:lvlText w:val="%9."/>
      <w:lvlJc w:val="right"/>
      <w:pPr>
        <w:tabs>
          <w:tab w:val="num" w:pos="6912"/>
        </w:tabs>
        <w:ind w:left="6912" w:hanging="180"/>
      </w:pPr>
      <w:rPr>
        <w:rFonts w:cs="Times New Roman"/>
      </w:rPr>
    </w:lvl>
  </w:abstractNum>
  <w:abstractNum w:abstractNumId="51" w15:restartNumberingAfterBreak="0">
    <w:nsid w:val="10AE1330"/>
    <w:multiLevelType w:val="hybridMultilevel"/>
    <w:tmpl w:val="AB1E1AD0"/>
    <w:lvl w:ilvl="0" w:tplc="04190019">
      <w:start w:val="1"/>
      <w:numFmt w:val="bullet"/>
      <w:lvlText w:val="-"/>
      <w:lvlJc w:val="left"/>
      <w:pPr>
        <w:ind w:left="696" w:hanging="360"/>
      </w:pPr>
      <w:rPr>
        <w:rFonts w:ascii="Courier New" w:hAnsi="Courier New" w:hint="default"/>
        <w:sz w:val="18"/>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52" w15:restartNumberingAfterBreak="0">
    <w:nsid w:val="1146552F"/>
    <w:multiLevelType w:val="hybridMultilevel"/>
    <w:tmpl w:val="4C98B6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99587B"/>
    <w:multiLevelType w:val="hybridMultilevel"/>
    <w:tmpl w:val="64FED8E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C42FFC"/>
    <w:multiLevelType w:val="hybridMultilevel"/>
    <w:tmpl w:val="7FB25F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D131B0"/>
    <w:multiLevelType w:val="hybridMultilevel"/>
    <w:tmpl w:val="B04CBEC4"/>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122721E8"/>
    <w:multiLevelType w:val="hybridMultilevel"/>
    <w:tmpl w:val="E88E549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34A43C8"/>
    <w:multiLevelType w:val="hybridMultilevel"/>
    <w:tmpl w:val="458C73A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584F1A"/>
    <w:multiLevelType w:val="hybridMultilevel"/>
    <w:tmpl w:val="BBAC326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38B736F"/>
    <w:multiLevelType w:val="hybridMultilevel"/>
    <w:tmpl w:val="8944777A"/>
    <w:lvl w:ilvl="0" w:tplc="B270FA0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9E3DBD"/>
    <w:multiLevelType w:val="hybridMultilevel"/>
    <w:tmpl w:val="89D08DB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3DA4A10"/>
    <w:multiLevelType w:val="hybridMultilevel"/>
    <w:tmpl w:val="1A2207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1F175A"/>
    <w:multiLevelType w:val="hybridMultilevel"/>
    <w:tmpl w:val="1BCEF21C"/>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4402183"/>
    <w:multiLevelType w:val="hybridMultilevel"/>
    <w:tmpl w:val="E116B162"/>
    <w:lvl w:ilvl="0" w:tplc="FFFFFFFF">
      <w:start w:val="4"/>
      <w:numFmt w:val="bullet"/>
      <w:pStyle w:val="Bullet"/>
      <w:lvlText w:val=""/>
      <w:lvlJc w:val="left"/>
      <w:pPr>
        <w:tabs>
          <w:tab w:val="num" w:pos="360"/>
        </w:tabs>
        <w:ind w:left="227" w:hanging="227"/>
      </w:pPr>
      <w:rPr>
        <w:rFonts w:ascii="Symbol" w:hAnsi="Symbol" w:hint="default"/>
        <w:color w:val="000000"/>
        <w:sz w:val="18"/>
      </w:rPr>
    </w:lvl>
    <w:lvl w:ilvl="1" w:tplc="FFFFFFFF">
      <w:numFmt w:val="bullet"/>
      <w:lvlText w:val="–"/>
      <w:lvlJc w:val="left"/>
      <w:pPr>
        <w:tabs>
          <w:tab w:val="num" w:pos="1440"/>
        </w:tabs>
        <w:ind w:left="1440" w:hanging="360"/>
      </w:pPr>
      <w:rPr>
        <w:rFonts w:ascii="Times" w:eastAsia="Times New Roman" w:hAnsi="Time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147C1BCD"/>
    <w:multiLevelType w:val="hybridMultilevel"/>
    <w:tmpl w:val="98BA9D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15:restartNumberingAfterBreak="0">
    <w:nsid w:val="149D0170"/>
    <w:multiLevelType w:val="hybridMultilevel"/>
    <w:tmpl w:val="84AE9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4CC13F9"/>
    <w:multiLevelType w:val="hybridMultilevel"/>
    <w:tmpl w:val="C5A0FF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B73514"/>
    <w:multiLevelType w:val="hybridMultilevel"/>
    <w:tmpl w:val="E51E3FC4"/>
    <w:lvl w:ilvl="0" w:tplc="0419001B">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16770D51"/>
    <w:multiLevelType w:val="hybridMultilevel"/>
    <w:tmpl w:val="F3000880"/>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B12F49"/>
    <w:multiLevelType w:val="hybridMultilevel"/>
    <w:tmpl w:val="93E68D9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C69FF"/>
    <w:multiLevelType w:val="hybridMultilevel"/>
    <w:tmpl w:val="0E8A36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B521F1"/>
    <w:multiLevelType w:val="hybridMultilevel"/>
    <w:tmpl w:val="BFFA72C2"/>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186224BF"/>
    <w:multiLevelType w:val="hybridMultilevel"/>
    <w:tmpl w:val="E424C736"/>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73" w15:restartNumberingAfterBreak="0">
    <w:nsid w:val="188E46DD"/>
    <w:multiLevelType w:val="hybridMultilevel"/>
    <w:tmpl w:val="9D3A6360"/>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90F1A20"/>
    <w:multiLevelType w:val="hybridMultilevel"/>
    <w:tmpl w:val="7D3CDCC4"/>
    <w:lvl w:ilvl="0" w:tplc="04190001">
      <w:start w:val="1"/>
      <w:numFmt w:val="bullet"/>
      <w:pStyle w:val="a"/>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A8C1287"/>
    <w:multiLevelType w:val="hybridMultilevel"/>
    <w:tmpl w:val="08F2695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BA00F9"/>
    <w:multiLevelType w:val="multilevel"/>
    <w:tmpl w:val="61EE5612"/>
    <w:lvl w:ilvl="0">
      <w:start w:val="4"/>
      <w:numFmt w:val="decimal"/>
      <w:pStyle w:val="Numbered0r"/>
      <w:lvlText w:val="%1"/>
      <w:lvlJc w:val="left"/>
      <w:pPr>
        <w:tabs>
          <w:tab w:val="num" w:pos="567"/>
        </w:tabs>
        <w:ind w:left="567" w:hanging="567"/>
      </w:pPr>
      <w:rPr>
        <w:rFonts w:cs="Times New Roman" w:hint="default"/>
      </w:rPr>
    </w:lvl>
    <w:lvl w:ilvl="1">
      <w:start w:val="6"/>
      <w:numFmt w:val="none"/>
      <w:pStyle w:val="Numberedr"/>
      <w:lvlText w:val="4.6"/>
      <w:lvlJc w:val="left"/>
      <w:pPr>
        <w:tabs>
          <w:tab w:val="num" w:pos="567"/>
        </w:tabs>
        <w:ind w:left="567" w:hanging="567"/>
      </w:pPr>
      <w:rPr>
        <w:rFonts w:cs="Times New Roman" w:hint="default"/>
      </w:rPr>
    </w:lvl>
    <w:lvl w:ilvl="2">
      <w:start w:val="1"/>
      <w:numFmt w:val="decimal"/>
      <w:pStyle w:val="Numbered2r"/>
      <w:lvlText w:val="%1.%2.%3"/>
      <w:lvlJc w:val="left"/>
      <w:pPr>
        <w:tabs>
          <w:tab w:val="num" w:pos="567"/>
        </w:tabs>
        <w:ind w:left="567" w:hanging="56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15:restartNumberingAfterBreak="0">
    <w:nsid w:val="1B4E243C"/>
    <w:multiLevelType w:val="hybridMultilevel"/>
    <w:tmpl w:val="4EAEE71A"/>
    <w:lvl w:ilvl="0" w:tplc="FFFFFFFF">
      <w:start w:val="1"/>
      <w:numFmt w:val="bullet"/>
      <w:lvlText w:val="-"/>
      <w:lvlJc w:val="left"/>
      <w:pPr>
        <w:ind w:left="1068" w:hanging="360"/>
      </w:pPr>
      <w:rPr>
        <w:rFonts w:ascii="Courier New" w:hAnsi="Courier New"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8" w15:restartNumberingAfterBreak="0">
    <w:nsid w:val="1B9B370E"/>
    <w:multiLevelType w:val="hybridMultilevel"/>
    <w:tmpl w:val="BB287304"/>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C3306A9"/>
    <w:multiLevelType w:val="hybridMultilevel"/>
    <w:tmpl w:val="6608C56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C4F2EDE"/>
    <w:multiLevelType w:val="hybridMultilevel"/>
    <w:tmpl w:val="E32EDA42"/>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1C86025F"/>
    <w:multiLevelType w:val="hybridMultilevel"/>
    <w:tmpl w:val="51F6E1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C953BF8"/>
    <w:multiLevelType w:val="hybridMultilevel"/>
    <w:tmpl w:val="C9649B1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D086AF5"/>
    <w:multiLevelType w:val="hybridMultilevel"/>
    <w:tmpl w:val="F3769AF4"/>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84" w15:restartNumberingAfterBreak="0">
    <w:nsid w:val="1D980526"/>
    <w:multiLevelType w:val="hybridMultilevel"/>
    <w:tmpl w:val="20BE6D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DB43289"/>
    <w:multiLevelType w:val="hybridMultilevel"/>
    <w:tmpl w:val="F6EAF7BE"/>
    <w:lvl w:ilvl="0" w:tplc="04190019">
      <w:start w:val="1"/>
      <w:numFmt w:val="bullet"/>
      <w:lvlText w:val="-"/>
      <w:lvlJc w:val="left"/>
      <w:pPr>
        <w:ind w:left="1344"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86" w15:restartNumberingAfterBreak="0">
    <w:nsid w:val="1E030D23"/>
    <w:multiLevelType w:val="hybridMultilevel"/>
    <w:tmpl w:val="54825E8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E8C24EB"/>
    <w:multiLevelType w:val="hybridMultilevel"/>
    <w:tmpl w:val="C93E0478"/>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1F1C313A"/>
    <w:multiLevelType w:val="hybridMultilevel"/>
    <w:tmpl w:val="86FE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5248AB"/>
    <w:multiLevelType w:val="hybridMultilevel"/>
    <w:tmpl w:val="14F2F418"/>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75023B"/>
    <w:multiLevelType w:val="hybridMultilevel"/>
    <w:tmpl w:val="87DA5FD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F8A279B"/>
    <w:multiLevelType w:val="hybridMultilevel"/>
    <w:tmpl w:val="4D68139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0285D60"/>
    <w:multiLevelType w:val="hybridMultilevel"/>
    <w:tmpl w:val="D700AB0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03F4180"/>
    <w:multiLevelType w:val="hybridMultilevel"/>
    <w:tmpl w:val="07AE11C2"/>
    <w:lvl w:ilvl="0" w:tplc="04190019">
      <w:start w:val="1"/>
      <w:numFmt w:val="bullet"/>
      <w:lvlText w:val="-"/>
      <w:lvlJc w:val="left"/>
      <w:pPr>
        <w:ind w:left="1080" w:hanging="360"/>
      </w:pPr>
      <w:rPr>
        <w:rFonts w:ascii="Courier New" w:hAnsi="Courier New"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208D7B24"/>
    <w:multiLevelType w:val="hybridMultilevel"/>
    <w:tmpl w:val="EF4A95C2"/>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95" w15:restartNumberingAfterBreak="0">
    <w:nsid w:val="20C738E1"/>
    <w:multiLevelType w:val="hybridMultilevel"/>
    <w:tmpl w:val="8624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9036FB"/>
    <w:multiLevelType w:val="hybridMultilevel"/>
    <w:tmpl w:val="17662CC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1B543B1"/>
    <w:multiLevelType w:val="hybridMultilevel"/>
    <w:tmpl w:val="29A4053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F97F12"/>
    <w:multiLevelType w:val="hybridMultilevel"/>
    <w:tmpl w:val="723A779A"/>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2106729"/>
    <w:multiLevelType w:val="hybridMultilevel"/>
    <w:tmpl w:val="C67ABAD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212538C"/>
    <w:multiLevelType w:val="hybridMultilevel"/>
    <w:tmpl w:val="C1CEA4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28C091F"/>
    <w:multiLevelType w:val="hybridMultilevel"/>
    <w:tmpl w:val="5CAE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A24D85"/>
    <w:multiLevelType w:val="hybridMultilevel"/>
    <w:tmpl w:val="741258E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2EA2324"/>
    <w:multiLevelType w:val="hybridMultilevel"/>
    <w:tmpl w:val="B59E0BDE"/>
    <w:lvl w:ilvl="0" w:tplc="0419001B">
      <w:start w:val="1"/>
      <w:numFmt w:val="bullet"/>
      <w:lvlText w:val="-"/>
      <w:lvlJc w:val="left"/>
      <w:pPr>
        <w:tabs>
          <w:tab w:val="num" w:pos="360"/>
        </w:tabs>
        <w:ind w:left="360" w:hanging="360"/>
      </w:pPr>
      <w:rPr>
        <w:rFonts w:ascii="Courier New" w:hAnsi="Courier New" w:hint="default"/>
        <w:sz w:val="18"/>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4" w15:restartNumberingAfterBreak="0">
    <w:nsid w:val="238D1F97"/>
    <w:multiLevelType w:val="hybridMultilevel"/>
    <w:tmpl w:val="396688F6"/>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24464372"/>
    <w:multiLevelType w:val="hybridMultilevel"/>
    <w:tmpl w:val="47005F1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4673B6D"/>
    <w:multiLevelType w:val="hybridMultilevel"/>
    <w:tmpl w:val="8F204FC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624AC7"/>
    <w:multiLevelType w:val="hybridMultilevel"/>
    <w:tmpl w:val="1000539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6A198C"/>
    <w:multiLevelType w:val="hybridMultilevel"/>
    <w:tmpl w:val="A3CE7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58D3CC9"/>
    <w:multiLevelType w:val="hybridMultilevel"/>
    <w:tmpl w:val="6AF009A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61063FD"/>
    <w:multiLevelType w:val="hybridMultilevel"/>
    <w:tmpl w:val="89E0DF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6E7322E"/>
    <w:multiLevelType w:val="hybridMultilevel"/>
    <w:tmpl w:val="8BC8182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F53CAD"/>
    <w:multiLevelType w:val="hybridMultilevel"/>
    <w:tmpl w:val="069ABA3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71D40A0"/>
    <w:multiLevelType w:val="hybridMultilevel"/>
    <w:tmpl w:val="960CF14C"/>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27482403"/>
    <w:multiLevelType w:val="hybridMultilevel"/>
    <w:tmpl w:val="9A1A5B1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A05FFF"/>
    <w:multiLevelType w:val="hybridMultilevel"/>
    <w:tmpl w:val="E9423946"/>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281E540F"/>
    <w:multiLevelType w:val="hybridMultilevel"/>
    <w:tmpl w:val="26FAC0C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89A4EFC"/>
    <w:multiLevelType w:val="hybridMultilevel"/>
    <w:tmpl w:val="A992C53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8F45177"/>
    <w:multiLevelType w:val="hybridMultilevel"/>
    <w:tmpl w:val="30FEE67E"/>
    <w:lvl w:ilvl="0" w:tplc="0419001B">
      <w:start w:val="1"/>
      <w:numFmt w:val="bullet"/>
      <w:lvlText w:val="-"/>
      <w:lvlJc w:val="left"/>
      <w:pPr>
        <w:tabs>
          <w:tab w:val="num" w:pos="1080"/>
        </w:tabs>
        <w:ind w:left="1080" w:hanging="360"/>
      </w:pPr>
      <w:rPr>
        <w:rFonts w:ascii="Courier New" w:hAnsi="Courier New" w:hint="default"/>
        <w:sz w:val="18"/>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29D05391"/>
    <w:multiLevelType w:val="hybridMultilevel"/>
    <w:tmpl w:val="353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9F5476E"/>
    <w:multiLevelType w:val="hybridMultilevel"/>
    <w:tmpl w:val="3AD6A2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A356125"/>
    <w:multiLevelType w:val="hybridMultilevel"/>
    <w:tmpl w:val="0EA051C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ADC07FF"/>
    <w:multiLevelType w:val="hybridMultilevel"/>
    <w:tmpl w:val="DE0E78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66309A"/>
    <w:multiLevelType w:val="hybridMultilevel"/>
    <w:tmpl w:val="A41A24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BF76718"/>
    <w:multiLevelType w:val="hybridMultilevel"/>
    <w:tmpl w:val="B0CAB9A2"/>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5" w15:restartNumberingAfterBreak="0">
    <w:nsid w:val="2C6C72B7"/>
    <w:multiLevelType w:val="hybridMultilevel"/>
    <w:tmpl w:val="1EAC0714"/>
    <w:lvl w:ilvl="0" w:tplc="0419000F">
      <w:start w:val="1"/>
      <w:numFmt w:val="decimal"/>
      <w:pStyle w:val="BodyTextNumbered"/>
      <w:lvlText w:val="%1."/>
      <w:lvlJc w:val="left"/>
      <w:pPr>
        <w:tabs>
          <w:tab w:val="num" w:pos="1649"/>
        </w:tabs>
        <w:ind w:left="1649" w:hanging="360"/>
      </w:pPr>
      <w:rPr>
        <w:rFonts w:cs="Times New Roman" w:hint="default"/>
      </w:rPr>
    </w:lvl>
    <w:lvl w:ilvl="1" w:tplc="04190019" w:tentative="1">
      <w:start w:val="1"/>
      <w:numFmt w:val="lowerLetter"/>
      <w:lvlText w:val="%2."/>
      <w:lvlJc w:val="left"/>
      <w:pPr>
        <w:tabs>
          <w:tab w:val="num" w:pos="2369"/>
        </w:tabs>
        <w:ind w:left="2369" w:hanging="360"/>
      </w:pPr>
      <w:rPr>
        <w:rFonts w:cs="Times New Roman"/>
      </w:rPr>
    </w:lvl>
    <w:lvl w:ilvl="2" w:tplc="0419001B" w:tentative="1">
      <w:start w:val="1"/>
      <w:numFmt w:val="lowerRoman"/>
      <w:lvlText w:val="%3."/>
      <w:lvlJc w:val="right"/>
      <w:pPr>
        <w:tabs>
          <w:tab w:val="num" w:pos="3089"/>
        </w:tabs>
        <w:ind w:left="3089" w:hanging="180"/>
      </w:pPr>
      <w:rPr>
        <w:rFonts w:cs="Times New Roman"/>
      </w:rPr>
    </w:lvl>
    <w:lvl w:ilvl="3" w:tplc="0419000F" w:tentative="1">
      <w:start w:val="1"/>
      <w:numFmt w:val="decimal"/>
      <w:lvlText w:val="%4."/>
      <w:lvlJc w:val="left"/>
      <w:pPr>
        <w:tabs>
          <w:tab w:val="num" w:pos="3809"/>
        </w:tabs>
        <w:ind w:left="3809" w:hanging="360"/>
      </w:pPr>
      <w:rPr>
        <w:rFonts w:cs="Times New Roman"/>
      </w:rPr>
    </w:lvl>
    <w:lvl w:ilvl="4" w:tplc="04190019" w:tentative="1">
      <w:start w:val="1"/>
      <w:numFmt w:val="lowerLetter"/>
      <w:lvlText w:val="%5."/>
      <w:lvlJc w:val="left"/>
      <w:pPr>
        <w:tabs>
          <w:tab w:val="num" w:pos="4529"/>
        </w:tabs>
        <w:ind w:left="4529" w:hanging="360"/>
      </w:pPr>
      <w:rPr>
        <w:rFonts w:cs="Times New Roman"/>
      </w:rPr>
    </w:lvl>
    <w:lvl w:ilvl="5" w:tplc="0419001B" w:tentative="1">
      <w:start w:val="1"/>
      <w:numFmt w:val="lowerRoman"/>
      <w:lvlText w:val="%6."/>
      <w:lvlJc w:val="right"/>
      <w:pPr>
        <w:tabs>
          <w:tab w:val="num" w:pos="5249"/>
        </w:tabs>
        <w:ind w:left="5249" w:hanging="180"/>
      </w:pPr>
      <w:rPr>
        <w:rFonts w:cs="Times New Roman"/>
      </w:rPr>
    </w:lvl>
    <w:lvl w:ilvl="6" w:tplc="0419000F" w:tentative="1">
      <w:start w:val="1"/>
      <w:numFmt w:val="decimal"/>
      <w:lvlText w:val="%7."/>
      <w:lvlJc w:val="left"/>
      <w:pPr>
        <w:tabs>
          <w:tab w:val="num" w:pos="5969"/>
        </w:tabs>
        <w:ind w:left="5969" w:hanging="360"/>
      </w:pPr>
      <w:rPr>
        <w:rFonts w:cs="Times New Roman"/>
      </w:rPr>
    </w:lvl>
    <w:lvl w:ilvl="7" w:tplc="04190019" w:tentative="1">
      <w:start w:val="1"/>
      <w:numFmt w:val="lowerLetter"/>
      <w:lvlText w:val="%8."/>
      <w:lvlJc w:val="left"/>
      <w:pPr>
        <w:tabs>
          <w:tab w:val="num" w:pos="6689"/>
        </w:tabs>
        <w:ind w:left="6689" w:hanging="360"/>
      </w:pPr>
      <w:rPr>
        <w:rFonts w:cs="Times New Roman"/>
      </w:rPr>
    </w:lvl>
    <w:lvl w:ilvl="8" w:tplc="0419001B" w:tentative="1">
      <w:start w:val="1"/>
      <w:numFmt w:val="lowerRoman"/>
      <w:lvlText w:val="%9."/>
      <w:lvlJc w:val="right"/>
      <w:pPr>
        <w:tabs>
          <w:tab w:val="num" w:pos="7409"/>
        </w:tabs>
        <w:ind w:left="7409" w:hanging="180"/>
      </w:pPr>
      <w:rPr>
        <w:rFonts w:cs="Times New Roman"/>
      </w:rPr>
    </w:lvl>
  </w:abstractNum>
  <w:abstractNum w:abstractNumId="126" w15:restartNumberingAfterBreak="0">
    <w:nsid w:val="2C7545FB"/>
    <w:multiLevelType w:val="hybridMultilevel"/>
    <w:tmpl w:val="03C2A8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490A9D"/>
    <w:multiLevelType w:val="hybridMultilevel"/>
    <w:tmpl w:val="AC50287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5000B4"/>
    <w:multiLevelType w:val="hybridMultilevel"/>
    <w:tmpl w:val="311435AA"/>
    <w:lvl w:ilvl="0" w:tplc="0419001B">
      <w:start w:val="1"/>
      <w:numFmt w:val="bullet"/>
      <w:lvlText w:val="-"/>
      <w:lvlJc w:val="left"/>
      <w:pPr>
        <w:tabs>
          <w:tab w:val="num" w:pos="768"/>
        </w:tabs>
        <w:ind w:left="768" w:hanging="360"/>
      </w:pPr>
      <w:rPr>
        <w:rFonts w:ascii="Courier New" w:hAnsi="Courier New" w:hint="default"/>
      </w:rPr>
    </w:lvl>
    <w:lvl w:ilvl="1" w:tplc="04190019" w:tentative="1">
      <w:start w:val="1"/>
      <w:numFmt w:val="bullet"/>
      <w:lvlText w:val="o"/>
      <w:lvlJc w:val="left"/>
      <w:pPr>
        <w:tabs>
          <w:tab w:val="num" w:pos="1488"/>
        </w:tabs>
        <w:ind w:left="1488" w:hanging="360"/>
      </w:pPr>
      <w:rPr>
        <w:rFonts w:ascii="Courier New" w:hAnsi="Courier New" w:cs="Courier New" w:hint="default"/>
      </w:rPr>
    </w:lvl>
    <w:lvl w:ilvl="2" w:tplc="0419001B" w:tentative="1">
      <w:start w:val="1"/>
      <w:numFmt w:val="bullet"/>
      <w:lvlText w:val=""/>
      <w:lvlJc w:val="left"/>
      <w:pPr>
        <w:tabs>
          <w:tab w:val="num" w:pos="2208"/>
        </w:tabs>
        <w:ind w:left="2208" w:hanging="360"/>
      </w:pPr>
      <w:rPr>
        <w:rFonts w:ascii="Wingdings" w:hAnsi="Wingdings" w:hint="default"/>
      </w:rPr>
    </w:lvl>
    <w:lvl w:ilvl="3" w:tplc="0419000F" w:tentative="1">
      <w:start w:val="1"/>
      <w:numFmt w:val="bullet"/>
      <w:lvlText w:val=""/>
      <w:lvlJc w:val="left"/>
      <w:pPr>
        <w:tabs>
          <w:tab w:val="num" w:pos="2928"/>
        </w:tabs>
        <w:ind w:left="2928" w:hanging="360"/>
      </w:pPr>
      <w:rPr>
        <w:rFonts w:ascii="Symbol" w:hAnsi="Symbol" w:hint="default"/>
      </w:rPr>
    </w:lvl>
    <w:lvl w:ilvl="4" w:tplc="04190019" w:tentative="1">
      <w:start w:val="1"/>
      <w:numFmt w:val="bullet"/>
      <w:lvlText w:val="o"/>
      <w:lvlJc w:val="left"/>
      <w:pPr>
        <w:tabs>
          <w:tab w:val="num" w:pos="3648"/>
        </w:tabs>
        <w:ind w:left="3648" w:hanging="360"/>
      </w:pPr>
      <w:rPr>
        <w:rFonts w:ascii="Courier New" w:hAnsi="Courier New" w:cs="Courier New" w:hint="default"/>
      </w:rPr>
    </w:lvl>
    <w:lvl w:ilvl="5" w:tplc="0419001B" w:tentative="1">
      <w:start w:val="1"/>
      <w:numFmt w:val="bullet"/>
      <w:lvlText w:val=""/>
      <w:lvlJc w:val="left"/>
      <w:pPr>
        <w:tabs>
          <w:tab w:val="num" w:pos="4368"/>
        </w:tabs>
        <w:ind w:left="4368" w:hanging="360"/>
      </w:pPr>
      <w:rPr>
        <w:rFonts w:ascii="Wingdings" w:hAnsi="Wingdings" w:hint="default"/>
      </w:rPr>
    </w:lvl>
    <w:lvl w:ilvl="6" w:tplc="0419000F" w:tentative="1">
      <w:start w:val="1"/>
      <w:numFmt w:val="bullet"/>
      <w:lvlText w:val=""/>
      <w:lvlJc w:val="left"/>
      <w:pPr>
        <w:tabs>
          <w:tab w:val="num" w:pos="5088"/>
        </w:tabs>
        <w:ind w:left="5088" w:hanging="360"/>
      </w:pPr>
      <w:rPr>
        <w:rFonts w:ascii="Symbol" w:hAnsi="Symbol" w:hint="default"/>
      </w:rPr>
    </w:lvl>
    <w:lvl w:ilvl="7" w:tplc="04190019" w:tentative="1">
      <w:start w:val="1"/>
      <w:numFmt w:val="bullet"/>
      <w:lvlText w:val="o"/>
      <w:lvlJc w:val="left"/>
      <w:pPr>
        <w:tabs>
          <w:tab w:val="num" w:pos="5808"/>
        </w:tabs>
        <w:ind w:left="5808" w:hanging="360"/>
      </w:pPr>
      <w:rPr>
        <w:rFonts w:ascii="Courier New" w:hAnsi="Courier New" w:cs="Courier New" w:hint="default"/>
      </w:rPr>
    </w:lvl>
    <w:lvl w:ilvl="8" w:tplc="0419001B" w:tentative="1">
      <w:start w:val="1"/>
      <w:numFmt w:val="bullet"/>
      <w:lvlText w:val=""/>
      <w:lvlJc w:val="left"/>
      <w:pPr>
        <w:tabs>
          <w:tab w:val="num" w:pos="6528"/>
        </w:tabs>
        <w:ind w:left="6528" w:hanging="360"/>
      </w:pPr>
      <w:rPr>
        <w:rFonts w:ascii="Wingdings" w:hAnsi="Wingdings" w:hint="default"/>
      </w:rPr>
    </w:lvl>
  </w:abstractNum>
  <w:abstractNum w:abstractNumId="129" w15:restartNumberingAfterBreak="0">
    <w:nsid w:val="2D6E1E81"/>
    <w:multiLevelType w:val="hybridMultilevel"/>
    <w:tmpl w:val="E7845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30" w15:restartNumberingAfterBreak="0">
    <w:nsid w:val="2D752F74"/>
    <w:multiLevelType w:val="hybridMultilevel"/>
    <w:tmpl w:val="4A3E8550"/>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DEC600E"/>
    <w:multiLevelType w:val="hybridMultilevel"/>
    <w:tmpl w:val="6C7C2E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E10638D"/>
    <w:multiLevelType w:val="hybridMultilevel"/>
    <w:tmpl w:val="AEA4546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EAC2BAD"/>
    <w:multiLevelType w:val="hybridMultilevel"/>
    <w:tmpl w:val="A53208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EB47C57"/>
    <w:multiLevelType w:val="hybridMultilevel"/>
    <w:tmpl w:val="D54435E6"/>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35" w15:restartNumberingAfterBreak="0">
    <w:nsid w:val="2FC42A9D"/>
    <w:multiLevelType w:val="hybridMultilevel"/>
    <w:tmpl w:val="EA66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FE7731C"/>
    <w:multiLevelType w:val="hybridMultilevel"/>
    <w:tmpl w:val="6FA8DF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18B64EC"/>
    <w:multiLevelType w:val="hybridMultilevel"/>
    <w:tmpl w:val="1F36A582"/>
    <w:lvl w:ilvl="0" w:tplc="04190001">
      <w:start w:val="1"/>
      <w:numFmt w:val="bullet"/>
      <w:pStyle w:val="a0"/>
      <w:lvlText w:val="-"/>
      <w:lvlJc w:val="left"/>
      <w:pPr>
        <w:tabs>
          <w:tab w:val="num" w:pos="227"/>
        </w:tabs>
        <w:ind w:left="227" w:hanging="11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1B22669"/>
    <w:multiLevelType w:val="hybridMultilevel"/>
    <w:tmpl w:val="6E50962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9" w15:restartNumberingAfterBreak="0">
    <w:nsid w:val="3297184E"/>
    <w:multiLevelType w:val="hybridMultilevel"/>
    <w:tmpl w:val="472CE5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30C1D45"/>
    <w:multiLevelType w:val="hybridMultilevel"/>
    <w:tmpl w:val="2B1C5E3C"/>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1" w15:restartNumberingAfterBreak="0">
    <w:nsid w:val="33632602"/>
    <w:multiLevelType w:val="hybridMultilevel"/>
    <w:tmpl w:val="CBA4F87C"/>
    <w:lvl w:ilvl="0" w:tplc="04190019">
      <w:start w:val="1"/>
      <w:numFmt w:val="bullet"/>
      <w:lvlText w:val="-"/>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2" w15:restartNumberingAfterBreak="0">
    <w:nsid w:val="33B037CE"/>
    <w:multiLevelType w:val="hybridMultilevel"/>
    <w:tmpl w:val="190E9E9E"/>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3" w15:restartNumberingAfterBreak="0">
    <w:nsid w:val="33D5331A"/>
    <w:multiLevelType w:val="hybridMultilevel"/>
    <w:tmpl w:val="649C45E8"/>
    <w:lvl w:ilvl="0" w:tplc="0419001B">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4B71A08"/>
    <w:multiLevelType w:val="hybridMultilevel"/>
    <w:tmpl w:val="AAA400EE"/>
    <w:lvl w:ilvl="0" w:tplc="04190019">
      <w:start w:val="1"/>
      <w:numFmt w:val="bullet"/>
      <w:lvlText w:val="-"/>
      <w:lvlJc w:val="left"/>
      <w:pPr>
        <w:ind w:left="984" w:hanging="360"/>
      </w:pPr>
      <w:rPr>
        <w:rFonts w:ascii="Courier New" w:hAnsi="Courier New" w:hint="default"/>
        <w:sz w:val="18"/>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45" w15:restartNumberingAfterBreak="0">
    <w:nsid w:val="351A584E"/>
    <w:multiLevelType w:val="hybridMultilevel"/>
    <w:tmpl w:val="BD12EC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68275C"/>
    <w:multiLevelType w:val="hybridMultilevel"/>
    <w:tmpl w:val="7122A456"/>
    <w:lvl w:ilvl="0" w:tplc="04190019">
      <w:start w:val="1"/>
      <w:numFmt w:val="bullet"/>
      <w:lvlText w:val="-"/>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A70CF4"/>
    <w:multiLevelType w:val="multilevel"/>
    <w:tmpl w:val="BAF859CA"/>
    <w:lvl w:ilvl="0">
      <w:start w:val="1"/>
      <w:numFmt w:val="bullet"/>
      <w:pStyle w:val="bullet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27"/>
        </w:tabs>
        <w:ind w:left="851" w:hanging="284"/>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720"/>
        </w:tabs>
        <w:ind w:left="720" w:hanging="72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148" w15:restartNumberingAfterBreak="0">
    <w:nsid w:val="364B1238"/>
    <w:multiLevelType w:val="hybridMultilevel"/>
    <w:tmpl w:val="5C28F104"/>
    <w:lvl w:ilvl="0" w:tplc="0419001B">
      <w:start w:val="1"/>
      <w:numFmt w:val="bullet"/>
      <w:lvlText w:val="-"/>
      <w:lvlJc w:val="left"/>
      <w:pPr>
        <w:tabs>
          <w:tab w:val="num" w:pos="900"/>
        </w:tabs>
        <w:ind w:left="90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36F64AE5"/>
    <w:multiLevelType w:val="hybridMultilevel"/>
    <w:tmpl w:val="DDEE75DA"/>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50" w15:restartNumberingAfterBreak="0">
    <w:nsid w:val="37284206"/>
    <w:multiLevelType w:val="hybridMultilevel"/>
    <w:tmpl w:val="353234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30585C"/>
    <w:multiLevelType w:val="hybridMultilevel"/>
    <w:tmpl w:val="FA3C6B3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7311590"/>
    <w:multiLevelType w:val="hybridMultilevel"/>
    <w:tmpl w:val="F816FE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3" w15:restartNumberingAfterBreak="0">
    <w:nsid w:val="37446233"/>
    <w:multiLevelType w:val="hybridMultilevel"/>
    <w:tmpl w:val="E2EC1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15:restartNumberingAfterBreak="0">
    <w:nsid w:val="37476DCA"/>
    <w:multiLevelType w:val="hybridMultilevel"/>
    <w:tmpl w:val="7222DC1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7671E57"/>
    <w:multiLevelType w:val="hybridMultilevel"/>
    <w:tmpl w:val="42D658F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79C232E"/>
    <w:multiLevelType w:val="hybridMultilevel"/>
    <w:tmpl w:val="BFAA6FD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7FF6871"/>
    <w:multiLevelType w:val="hybridMultilevel"/>
    <w:tmpl w:val="03B0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844435F"/>
    <w:multiLevelType w:val="hybridMultilevel"/>
    <w:tmpl w:val="647A111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84A24EB"/>
    <w:multiLevelType w:val="hybridMultilevel"/>
    <w:tmpl w:val="04DCB932"/>
    <w:lvl w:ilvl="0" w:tplc="C1FC75BC">
      <w:start w:val="1"/>
      <w:numFmt w:val="russianLower"/>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0" w15:restartNumberingAfterBreak="0">
    <w:nsid w:val="3876481C"/>
    <w:multiLevelType w:val="hybridMultilevel"/>
    <w:tmpl w:val="4DE80BDE"/>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8C347B9"/>
    <w:multiLevelType w:val="hybridMultilevel"/>
    <w:tmpl w:val="8DAC8B2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9302CE3"/>
    <w:multiLevelType w:val="hybridMultilevel"/>
    <w:tmpl w:val="5AFA84FE"/>
    <w:lvl w:ilvl="0" w:tplc="04190019">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19">
      <w:start w:val="1"/>
      <w:numFmt w:val="bullet"/>
      <w:lvlText w:val="-"/>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761E95"/>
    <w:multiLevelType w:val="hybridMultilevel"/>
    <w:tmpl w:val="C94C24DE"/>
    <w:lvl w:ilvl="0" w:tplc="B270FA08">
      <w:start w:val="1"/>
      <w:numFmt w:val="bullet"/>
      <w:lvlText w:val=""/>
      <w:lvlJc w:val="left"/>
      <w:pPr>
        <w:tabs>
          <w:tab w:val="num" w:pos="900"/>
        </w:tabs>
        <w:ind w:left="90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A4D53D5"/>
    <w:multiLevelType w:val="hybridMultilevel"/>
    <w:tmpl w:val="D7DE0F5C"/>
    <w:lvl w:ilvl="0" w:tplc="B270FA08">
      <w:start w:val="1"/>
      <w:numFmt w:val="bullet"/>
      <w:lvlText w:val=""/>
      <w:lvlJc w:val="left"/>
      <w:pPr>
        <w:tabs>
          <w:tab w:val="num" w:pos="900"/>
        </w:tabs>
        <w:ind w:left="900" w:hanging="360"/>
      </w:pPr>
      <w:rPr>
        <w:rFonts w:ascii="Symbol" w:hAnsi="Symbol" w:hint="default"/>
        <w:sz w:val="18"/>
      </w:rPr>
    </w:lvl>
    <w:lvl w:ilvl="1" w:tplc="B270FA08">
      <w:start w:val="1"/>
      <w:numFmt w:val="bullet"/>
      <w:lvlText w:val=""/>
      <w:lvlJc w:val="left"/>
      <w:pPr>
        <w:tabs>
          <w:tab w:val="num" w:pos="1080"/>
        </w:tabs>
        <w:ind w:left="1080" w:hanging="360"/>
      </w:pPr>
      <w:rPr>
        <w:rFonts w:ascii="Symbol" w:hAnsi="Symbol" w:hint="default"/>
        <w:sz w:val="18"/>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15:restartNumberingAfterBreak="0">
    <w:nsid w:val="3AD9589F"/>
    <w:multiLevelType w:val="hybridMultilevel"/>
    <w:tmpl w:val="10D05A6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B305BC6"/>
    <w:multiLevelType w:val="hybridMultilevel"/>
    <w:tmpl w:val="0CF2EF50"/>
    <w:lvl w:ilvl="0" w:tplc="FFFFFFFF">
      <w:start w:val="1"/>
      <w:numFmt w:val="bullet"/>
      <w:lvlText w:val="-"/>
      <w:lvlJc w:val="left"/>
      <w:pPr>
        <w:tabs>
          <w:tab w:val="num" w:pos="1080"/>
        </w:tabs>
        <w:ind w:left="1080" w:hanging="360"/>
      </w:pPr>
      <w:rPr>
        <w:rFonts w:ascii="Courier New" w:hAnsi="Courier New" w:hint="default"/>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7" w15:restartNumberingAfterBreak="0">
    <w:nsid w:val="3B5A3B9F"/>
    <w:multiLevelType w:val="hybridMultilevel"/>
    <w:tmpl w:val="FCB4213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BA61164"/>
    <w:multiLevelType w:val="hybridMultilevel"/>
    <w:tmpl w:val="CCA0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C431E13"/>
    <w:multiLevelType w:val="hybridMultilevel"/>
    <w:tmpl w:val="E2649B9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C8A4ABA"/>
    <w:multiLevelType w:val="hybridMultilevel"/>
    <w:tmpl w:val="13EA495E"/>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D8550B1"/>
    <w:multiLevelType w:val="hybridMultilevel"/>
    <w:tmpl w:val="55E81BD6"/>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3D860B99"/>
    <w:multiLevelType w:val="hybridMultilevel"/>
    <w:tmpl w:val="4636F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3DB342E7"/>
    <w:multiLevelType w:val="hybridMultilevel"/>
    <w:tmpl w:val="D39EDD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C153C0"/>
    <w:multiLevelType w:val="hybridMultilevel"/>
    <w:tmpl w:val="4D0C4B1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E0024D"/>
    <w:multiLevelType w:val="hybridMultilevel"/>
    <w:tmpl w:val="C76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FC8156B"/>
    <w:multiLevelType w:val="hybridMultilevel"/>
    <w:tmpl w:val="A8B0D9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FF6789B"/>
    <w:multiLevelType w:val="hybridMultilevel"/>
    <w:tmpl w:val="5FD6F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03F6AF6"/>
    <w:multiLevelType w:val="hybridMultilevel"/>
    <w:tmpl w:val="503433B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0584104"/>
    <w:multiLevelType w:val="hybridMultilevel"/>
    <w:tmpl w:val="DDF8242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76392E"/>
    <w:multiLevelType w:val="hybridMultilevel"/>
    <w:tmpl w:val="D4CAFCB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0942CA5"/>
    <w:multiLevelType w:val="hybridMultilevel"/>
    <w:tmpl w:val="C99290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0A11C32"/>
    <w:multiLevelType w:val="hybridMultilevel"/>
    <w:tmpl w:val="E330385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11E613E"/>
    <w:multiLevelType w:val="hybridMultilevel"/>
    <w:tmpl w:val="B816DAA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604DF2"/>
    <w:multiLevelType w:val="hybridMultilevel"/>
    <w:tmpl w:val="EF36ADD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1EA642D"/>
    <w:multiLevelType w:val="hybridMultilevel"/>
    <w:tmpl w:val="D62ABA5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20A352E"/>
    <w:multiLevelType w:val="hybridMultilevel"/>
    <w:tmpl w:val="D37E08D2"/>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243409D"/>
    <w:multiLevelType w:val="hybridMultilevel"/>
    <w:tmpl w:val="00D2BA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447E24"/>
    <w:multiLevelType w:val="hybridMultilevel"/>
    <w:tmpl w:val="D84EA43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24E70CE"/>
    <w:multiLevelType w:val="hybridMultilevel"/>
    <w:tmpl w:val="BDE46CB6"/>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26E28E0"/>
    <w:multiLevelType w:val="hybridMultilevel"/>
    <w:tmpl w:val="A9D02A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2CD7FDD"/>
    <w:multiLevelType w:val="hybridMultilevel"/>
    <w:tmpl w:val="0BB0DF5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221FA4"/>
    <w:multiLevelType w:val="hybridMultilevel"/>
    <w:tmpl w:val="2DC8971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391B21"/>
    <w:multiLevelType w:val="hybridMultilevel"/>
    <w:tmpl w:val="FEA0EC26"/>
    <w:lvl w:ilvl="0" w:tplc="04190019">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3C4788C"/>
    <w:multiLevelType w:val="hybridMultilevel"/>
    <w:tmpl w:val="B94056A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95" w15:restartNumberingAfterBreak="0">
    <w:nsid w:val="441F1495"/>
    <w:multiLevelType w:val="hybridMultilevel"/>
    <w:tmpl w:val="985ED41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4954C02"/>
    <w:multiLevelType w:val="hybridMultilevel"/>
    <w:tmpl w:val="7CCAE72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4DA2A0E"/>
    <w:multiLevelType w:val="hybridMultilevel"/>
    <w:tmpl w:val="4F2A989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50800D4"/>
    <w:multiLevelType w:val="hybridMultilevel"/>
    <w:tmpl w:val="CABE98D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66F454E"/>
    <w:multiLevelType w:val="hybridMultilevel"/>
    <w:tmpl w:val="29504BE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8408E6"/>
    <w:multiLevelType w:val="hybridMultilevel"/>
    <w:tmpl w:val="3B94256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69219BD"/>
    <w:multiLevelType w:val="hybridMultilevel"/>
    <w:tmpl w:val="3BEACEB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177305"/>
    <w:multiLevelType w:val="hybridMultilevel"/>
    <w:tmpl w:val="8D380D4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78B50DF"/>
    <w:multiLevelType w:val="hybridMultilevel"/>
    <w:tmpl w:val="EF62307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7C21CA8"/>
    <w:multiLevelType w:val="hybridMultilevel"/>
    <w:tmpl w:val="251C00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8150483"/>
    <w:multiLevelType w:val="hybridMultilevel"/>
    <w:tmpl w:val="8780B5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86B026D"/>
    <w:multiLevelType w:val="hybridMultilevel"/>
    <w:tmpl w:val="692AF16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A40580"/>
    <w:multiLevelType w:val="hybridMultilevel"/>
    <w:tmpl w:val="6AF83CF8"/>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15:restartNumberingAfterBreak="0">
    <w:nsid w:val="48CB54B7"/>
    <w:multiLevelType w:val="hybridMultilevel"/>
    <w:tmpl w:val="6E0E954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92A138D"/>
    <w:multiLevelType w:val="hybridMultilevel"/>
    <w:tmpl w:val="8376D53E"/>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499C2EBB"/>
    <w:multiLevelType w:val="hybridMultilevel"/>
    <w:tmpl w:val="0BFC39D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1" w15:restartNumberingAfterBreak="0">
    <w:nsid w:val="49DF40D3"/>
    <w:multiLevelType w:val="hybridMultilevel"/>
    <w:tmpl w:val="41941C2A"/>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A25231A"/>
    <w:multiLevelType w:val="hybridMultilevel"/>
    <w:tmpl w:val="CDAA7F64"/>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4A2F282A"/>
    <w:multiLevelType w:val="hybridMultilevel"/>
    <w:tmpl w:val="3ECEEAC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B05469B"/>
    <w:multiLevelType w:val="hybridMultilevel"/>
    <w:tmpl w:val="D86C6772"/>
    <w:lvl w:ilvl="0" w:tplc="0419000F">
      <w:start w:val="1"/>
      <w:numFmt w:val="decimal"/>
      <w:pStyle w:val="APPENDIX2"/>
      <w:lvlText w:val="Приложение %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B82711A"/>
    <w:multiLevelType w:val="hybridMultilevel"/>
    <w:tmpl w:val="8F02AE7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B941FDE"/>
    <w:multiLevelType w:val="multilevel"/>
    <w:tmpl w:val="956CCFA4"/>
    <w:lvl w:ilvl="0">
      <w:start w:val="1"/>
      <w:numFmt w:val="decimal"/>
      <w:pStyle w:val="TextHedgefirst"/>
      <w:lvlText w:val="%1."/>
      <w:lvlJc w:val="left"/>
      <w:pPr>
        <w:tabs>
          <w:tab w:val="num" w:pos="0"/>
        </w:tabs>
        <w:ind w:left="-207" w:firstLine="207"/>
      </w:pPr>
      <w:rPr>
        <w:rFonts w:cs="Times New Roman" w:hint="default"/>
      </w:rPr>
    </w:lvl>
    <w:lvl w:ilvl="1">
      <w:start w:val="1"/>
      <w:numFmt w:val="decimal"/>
      <w:lvlText w:val="%1.%2."/>
      <w:lvlJc w:val="left"/>
      <w:pPr>
        <w:tabs>
          <w:tab w:val="num" w:pos="1511"/>
        </w:tabs>
        <w:ind w:left="3780"/>
      </w:pPr>
      <w:rPr>
        <w:rFonts w:cs="Times New Roman" w:hint="default"/>
      </w:rPr>
    </w:lvl>
    <w:lvl w:ilvl="2">
      <w:start w:val="2"/>
      <w:numFmt w:val="decimal"/>
      <w:lvlText w:val="%1.%2.%3."/>
      <w:lvlJc w:val="left"/>
      <w:pPr>
        <w:tabs>
          <w:tab w:val="num" w:pos="4437"/>
        </w:tabs>
        <w:ind w:left="4437" w:hanging="504"/>
      </w:pPr>
      <w:rPr>
        <w:rFonts w:cs="Times New Roman" w:hint="default"/>
      </w:rPr>
    </w:lvl>
    <w:lvl w:ilvl="3">
      <w:start w:val="1"/>
      <w:numFmt w:val="decimal"/>
      <w:lvlText w:val="%1.%2.%3.%4."/>
      <w:lvlJc w:val="left"/>
      <w:pPr>
        <w:tabs>
          <w:tab w:val="num" w:pos="5013"/>
        </w:tabs>
        <w:ind w:left="4941" w:hanging="648"/>
      </w:pPr>
      <w:rPr>
        <w:rFonts w:cs="Times New Roman" w:hint="default"/>
      </w:rPr>
    </w:lvl>
    <w:lvl w:ilvl="4">
      <w:start w:val="1"/>
      <w:numFmt w:val="decimal"/>
      <w:lvlText w:val="%1.%2.%3.%4.%5."/>
      <w:lvlJc w:val="left"/>
      <w:pPr>
        <w:tabs>
          <w:tab w:val="num" w:pos="5733"/>
        </w:tabs>
        <w:ind w:left="5445" w:hanging="792"/>
      </w:pPr>
      <w:rPr>
        <w:rFonts w:cs="Times New Roman" w:hint="default"/>
      </w:rPr>
    </w:lvl>
    <w:lvl w:ilvl="5">
      <w:start w:val="1"/>
      <w:numFmt w:val="decimal"/>
      <w:lvlText w:val="%1.%2.%3.%4.%5.%6."/>
      <w:lvlJc w:val="left"/>
      <w:pPr>
        <w:tabs>
          <w:tab w:val="num" w:pos="6093"/>
        </w:tabs>
        <w:ind w:left="5949" w:hanging="936"/>
      </w:pPr>
      <w:rPr>
        <w:rFonts w:cs="Times New Roman" w:hint="default"/>
      </w:rPr>
    </w:lvl>
    <w:lvl w:ilvl="6">
      <w:start w:val="1"/>
      <w:numFmt w:val="decimal"/>
      <w:lvlText w:val="%1.%2.%3.%4.%5.%6.%7."/>
      <w:lvlJc w:val="left"/>
      <w:pPr>
        <w:tabs>
          <w:tab w:val="num" w:pos="6813"/>
        </w:tabs>
        <w:ind w:left="6453" w:hanging="1080"/>
      </w:pPr>
      <w:rPr>
        <w:rFonts w:cs="Times New Roman" w:hint="default"/>
      </w:rPr>
    </w:lvl>
    <w:lvl w:ilvl="7">
      <w:start w:val="1"/>
      <w:numFmt w:val="decimal"/>
      <w:lvlText w:val="%1.%2.%3.%4.%5.%6.%7.%8."/>
      <w:lvlJc w:val="left"/>
      <w:pPr>
        <w:tabs>
          <w:tab w:val="num" w:pos="7173"/>
        </w:tabs>
        <w:ind w:left="6957" w:hanging="1224"/>
      </w:pPr>
      <w:rPr>
        <w:rFonts w:cs="Times New Roman" w:hint="default"/>
      </w:rPr>
    </w:lvl>
    <w:lvl w:ilvl="8">
      <w:start w:val="1"/>
      <w:numFmt w:val="decimal"/>
      <w:lvlText w:val="%1.%2.%3.%4.%5.%6.%7.%8.%9."/>
      <w:lvlJc w:val="left"/>
      <w:pPr>
        <w:tabs>
          <w:tab w:val="num" w:pos="7893"/>
        </w:tabs>
        <w:ind w:left="7533" w:hanging="1440"/>
      </w:pPr>
      <w:rPr>
        <w:rFonts w:cs="Times New Roman" w:hint="default"/>
      </w:rPr>
    </w:lvl>
  </w:abstractNum>
  <w:abstractNum w:abstractNumId="217" w15:restartNumberingAfterBreak="0">
    <w:nsid w:val="4B9E3DAE"/>
    <w:multiLevelType w:val="hybridMultilevel"/>
    <w:tmpl w:val="04C8A6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BA954D4"/>
    <w:multiLevelType w:val="hybridMultilevel"/>
    <w:tmpl w:val="3994583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BC2A3A"/>
    <w:multiLevelType w:val="hybridMultilevel"/>
    <w:tmpl w:val="4D4AA54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0105E2"/>
    <w:multiLevelType w:val="hybridMultilevel"/>
    <w:tmpl w:val="BA4C6AB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C9374A4"/>
    <w:multiLevelType w:val="hybridMultilevel"/>
    <w:tmpl w:val="8C2627CA"/>
    <w:lvl w:ilvl="0" w:tplc="43581D4A">
      <w:start w:val="1"/>
      <w:numFmt w:val="decimal"/>
      <w:lvlText w:val="%1."/>
      <w:lvlJc w:val="left"/>
      <w:pPr>
        <w:ind w:left="3621" w:hanging="360"/>
      </w:pPr>
      <w:rPr>
        <w:rFonts w:ascii="Times New Roman" w:hAnsi="Times New Roman" w:cs="Times New Roman" w:hint="default"/>
        <w:b w:val="0"/>
        <w:color w:val="auto"/>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2" w15:restartNumberingAfterBreak="0">
    <w:nsid w:val="4CE40D35"/>
    <w:multiLevelType w:val="hybridMultilevel"/>
    <w:tmpl w:val="C698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D626920"/>
    <w:multiLevelType w:val="hybridMultilevel"/>
    <w:tmpl w:val="665C594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4D7F3616"/>
    <w:multiLevelType w:val="hybridMultilevel"/>
    <w:tmpl w:val="5102231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D921699"/>
    <w:multiLevelType w:val="hybridMultilevel"/>
    <w:tmpl w:val="5A2003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E1E2B83"/>
    <w:multiLevelType w:val="hybridMultilevel"/>
    <w:tmpl w:val="E1DC6BC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E6A7173"/>
    <w:multiLevelType w:val="hybridMultilevel"/>
    <w:tmpl w:val="2A10229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7F1378"/>
    <w:multiLevelType w:val="hybridMultilevel"/>
    <w:tmpl w:val="36221FAC"/>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15:restartNumberingAfterBreak="0">
    <w:nsid w:val="4E846C4D"/>
    <w:multiLevelType w:val="hybridMultilevel"/>
    <w:tmpl w:val="1818C2C8"/>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E9B61A2"/>
    <w:multiLevelType w:val="hybridMultilevel"/>
    <w:tmpl w:val="ACBE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EC809E0"/>
    <w:multiLevelType w:val="hybridMultilevel"/>
    <w:tmpl w:val="2B5AAA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634047"/>
    <w:multiLevelType w:val="hybridMultilevel"/>
    <w:tmpl w:val="6E9E391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F6A60AE"/>
    <w:multiLevelType w:val="hybridMultilevel"/>
    <w:tmpl w:val="8C82D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815DCB"/>
    <w:multiLevelType w:val="hybridMultilevel"/>
    <w:tmpl w:val="0572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FE7080A"/>
    <w:multiLevelType w:val="hybridMultilevel"/>
    <w:tmpl w:val="6D46797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0342D72"/>
    <w:multiLevelType w:val="hybridMultilevel"/>
    <w:tmpl w:val="749E540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03C65A3"/>
    <w:multiLevelType w:val="hybridMultilevel"/>
    <w:tmpl w:val="DD2C6F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05B685C"/>
    <w:multiLevelType w:val="hybridMultilevel"/>
    <w:tmpl w:val="DB6073F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0730D4E"/>
    <w:multiLevelType w:val="hybridMultilevel"/>
    <w:tmpl w:val="1EC8499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16E1F14"/>
    <w:multiLevelType w:val="hybridMultilevel"/>
    <w:tmpl w:val="F86CD792"/>
    <w:lvl w:ilvl="0" w:tplc="EDA0B7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AD20E9"/>
    <w:multiLevelType w:val="hybridMultilevel"/>
    <w:tmpl w:val="907419B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1C5414D"/>
    <w:multiLevelType w:val="hybridMultilevel"/>
    <w:tmpl w:val="C2FE377E"/>
    <w:lvl w:ilvl="0" w:tplc="04190019">
      <w:start w:val="1"/>
      <w:numFmt w:val="bullet"/>
      <w:lvlText w:val="-"/>
      <w:lvlJc w:val="left"/>
      <w:pPr>
        <w:ind w:left="786" w:hanging="360"/>
      </w:pPr>
      <w:rPr>
        <w:rFonts w:ascii="Courier New" w:hAnsi="Courier New" w:hint="default"/>
        <w:sz w:val="1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3" w15:restartNumberingAfterBreak="0">
    <w:nsid w:val="52426FC0"/>
    <w:multiLevelType w:val="hybridMultilevel"/>
    <w:tmpl w:val="E2EA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2490C11"/>
    <w:multiLevelType w:val="hybridMultilevel"/>
    <w:tmpl w:val="40FA17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25014AE"/>
    <w:multiLevelType w:val="hybridMultilevel"/>
    <w:tmpl w:val="01B83EA0"/>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291436C"/>
    <w:multiLevelType w:val="hybridMultilevel"/>
    <w:tmpl w:val="933286F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2B36255"/>
    <w:multiLevelType w:val="hybridMultilevel"/>
    <w:tmpl w:val="5A9EFD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3D727BC"/>
    <w:multiLevelType w:val="hybridMultilevel"/>
    <w:tmpl w:val="435202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40A4472"/>
    <w:multiLevelType w:val="hybridMultilevel"/>
    <w:tmpl w:val="1400B1E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40F0E44"/>
    <w:multiLevelType w:val="hybridMultilevel"/>
    <w:tmpl w:val="EEBE7ED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42014DC"/>
    <w:multiLevelType w:val="hybridMultilevel"/>
    <w:tmpl w:val="F1E6BBF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52F23D3"/>
    <w:multiLevelType w:val="hybridMultilevel"/>
    <w:tmpl w:val="0A5CE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5833DC8"/>
    <w:multiLevelType w:val="hybridMultilevel"/>
    <w:tmpl w:val="FE2470CA"/>
    <w:lvl w:ilvl="0" w:tplc="FFFFFFFF">
      <w:start w:val="1"/>
      <w:numFmt w:val="bullet"/>
      <w:lvlText w:val="-"/>
      <w:lvlJc w:val="left"/>
      <w:pPr>
        <w:ind w:left="786"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6246DA5"/>
    <w:multiLevelType w:val="hybridMultilevel"/>
    <w:tmpl w:val="287EC6F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6762BCC"/>
    <w:multiLevelType w:val="hybridMultilevel"/>
    <w:tmpl w:val="EC22542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122242"/>
    <w:multiLevelType w:val="hybridMultilevel"/>
    <w:tmpl w:val="CE1CA6D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75D5935"/>
    <w:multiLevelType w:val="hybridMultilevel"/>
    <w:tmpl w:val="0128D602"/>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77E4E5B"/>
    <w:multiLevelType w:val="hybridMultilevel"/>
    <w:tmpl w:val="7A6C0398"/>
    <w:lvl w:ilvl="0" w:tplc="04190019">
      <w:start w:val="1"/>
      <w:numFmt w:val="bullet"/>
      <w:lvlText w:val="-"/>
      <w:lvlJc w:val="left"/>
      <w:pPr>
        <w:ind w:left="360" w:hanging="360"/>
      </w:pPr>
      <w:rPr>
        <w:rFonts w:ascii="Courier New" w:hAnsi="Courier New"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7D24B61"/>
    <w:multiLevelType w:val="hybridMultilevel"/>
    <w:tmpl w:val="3FE0FDB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7D2599D"/>
    <w:multiLevelType w:val="hybridMultilevel"/>
    <w:tmpl w:val="6AC8DF70"/>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261" w15:restartNumberingAfterBreak="0">
    <w:nsid w:val="58062FF0"/>
    <w:multiLevelType w:val="hybridMultilevel"/>
    <w:tmpl w:val="AB8C924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2" w15:restartNumberingAfterBreak="0">
    <w:nsid w:val="580D2E8E"/>
    <w:multiLevelType w:val="hybridMultilevel"/>
    <w:tmpl w:val="7C9CF18E"/>
    <w:lvl w:ilvl="0" w:tplc="0419001B">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63" w15:restartNumberingAfterBreak="0">
    <w:nsid w:val="586D1930"/>
    <w:multiLevelType w:val="hybridMultilevel"/>
    <w:tmpl w:val="097641B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87414A6"/>
    <w:multiLevelType w:val="hybridMultilevel"/>
    <w:tmpl w:val="8AEC29F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8C00572"/>
    <w:multiLevelType w:val="hybridMultilevel"/>
    <w:tmpl w:val="143E16E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8D5222E"/>
    <w:multiLevelType w:val="hybridMultilevel"/>
    <w:tmpl w:val="1DAA89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8D64BBF"/>
    <w:multiLevelType w:val="hybridMultilevel"/>
    <w:tmpl w:val="26C4ABD0"/>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68" w15:restartNumberingAfterBreak="0">
    <w:nsid w:val="594F7CA2"/>
    <w:multiLevelType w:val="hybridMultilevel"/>
    <w:tmpl w:val="49A0E6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9501228"/>
    <w:multiLevelType w:val="hybridMultilevel"/>
    <w:tmpl w:val="85BCFD8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98D4564"/>
    <w:multiLevelType w:val="hybridMultilevel"/>
    <w:tmpl w:val="91C82B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99C0030"/>
    <w:multiLevelType w:val="hybridMultilevel"/>
    <w:tmpl w:val="B11AE5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9C822B2"/>
    <w:multiLevelType w:val="hybridMultilevel"/>
    <w:tmpl w:val="65528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040FB6"/>
    <w:multiLevelType w:val="hybridMultilevel"/>
    <w:tmpl w:val="DE86802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A0B1303"/>
    <w:multiLevelType w:val="hybridMultilevel"/>
    <w:tmpl w:val="CF2C7DF6"/>
    <w:lvl w:ilvl="0" w:tplc="041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5" w15:restartNumberingAfterBreak="0">
    <w:nsid w:val="5ADF6FB3"/>
    <w:multiLevelType w:val="hybridMultilevel"/>
    <w:tmpl w:val="FDD6BC52"/>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AED7A3B"/>
    <w:multiLevelType w:val="hybridMultilevel"/>
    <w:tmpl w:val="EE7219A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AFF4240"/>
    <w:multiLevelType w:val="hybridMultilevel"/>
    <w:tmpl w:val="93025F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B50601E"/>
    <w:multiLevelType w:val="hybridMultilevel"/>
    <w:tmpl w:val="C27C9222"/>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9" w15:restartNumberingAfterBreak="0">
    <w:nsid w:val="5B551274"/>
    <w:multiLevelType w:val="hybridMultilevel"/>
    <w:tmpl w:val="40D479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D833881"/>
    <w:multiLevelType w:val="hybridMultilevel"/>
    <w:tmpl w:val="D2B40374"/>
    <w:lvl w:ilvl="0" w:tplc="156C50B8">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5D927674"/>
    <w:multiLevelType w:val="hybridMultilevel"/>
    <w:tmpl w:val="3634DF0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DAC4D75"/>
    <w:multiLevelType w:val="hybridMultilevel"/>
    <w:tmpl w:val="9E0E23F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E076F63"/>
    <w:multiLevelType w:val="hybridMultilevel"/>
    <w:tmpl w:val="E3D4C586"/>
    <w:lvl w:ilvl="0" w:tplc="04190019">
      <w:start w:val="1"/>
      <w:numFmt w:val="bullet"/>
      <w:lvlText w:val="-"/>
      <w:lvlJc w:val="left"/>
      <w:pPr>
        <w:ind w:left="810" w:hanging="360"/>
      </w:pPr>
      <w:rPr>
        <w:rFonts w:ascii="Courier New" w:hAnsi="Courier New" w:hint="default"/>
        <w:sz w:val="18"/>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84" w15:restartNumberingAfterBreak="0">
    <w:nsid w:val="5E55387B"/>
    <w:multiLevelType w:val="hybridMultilevel"/>
    <w:tmpl w:val="192AA8DE"/>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85" w15:restartNumberingAfterBreak="0">
    <w:nsid w:val="5EB91D1D"/>
    <w:multiLevelType w:val="hybridMultilevel"/>
    <w:tmpl w:val="3752C0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ECB6AC8"/>
    <w:multiLevelType w:val="hybridMultilevel"/>
    <w:tmpl w:val="9124B9C6"/>
    <w:lvl w:ilvl="0" w:tplc="B270FA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04E62C1"/>
    <w:multiLevelType w:val="hybridMultilevel"/>
    <w:tmpl w:val="FFBC54B0"/>
    <w:lvl w:ilvl="0" w:tplc="04190019">
      <w:start w:val="1"/>
      <w:numFmt w:val="bullet"/>
      <w:lvlText w:val="-"/>
      <w:lvlJc w:val="left"/>
      <w:pPr>
        <w:ind w:left="1068"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8" w15:restartNumberingAfterBreak="0">
    <w:nsid w:val="614973C2"/>
    <w:multiLevelType w:val="hybridMultilevel"/>
    <w:tmpl w:val="71C03D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16654C1"/>
    <w:multiLevelType w:val="hybridMultilevel"/>
    <w:tmpl w:val="74985B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16C44B4"/>
    <w:multiLevelType w:val="hybridMultilevel"/>
    <w:tmpl w:val="034857B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1DE45EA"/>
    <w:multiLevelType w:val="hybridMultilevel"/>
    <w:tmpl w:val="AB1E36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1EB4567"/>
    <w:multiLevelType w:val="hybridMultilevel"/>
    <w:tmpl w:val="A190B57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2312CF3"/>
    <w:multiLevelType w:val="hybridMultilevel"/>
    <w:tmpl w:val="68C6FB8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23F53F2"/>
    <w:multiLevelType w:val="hybridMultilevel"/>
    <w:tmpl w:val="433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2774BF4"/>
    <w:multiLevelType w:val="hybridMultilevel"/>
    <w:tmpl w:val="37DE9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28E2498"/>
    <w:multiLevelType w:val="hybridMultilevel"/>
    <w:tmpl w:val="276E267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2B619FC"/>
    <w:multiLevelType w:val="hybridMultilevel"/>
    <w:tmpl w:val="410E06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2BC202E"/>
    <w:multiLevelType w:val="hybridMultilevel"/>
    <w:tmpl w:val="25BE4844"/>
    <w:lvl w:ilvl="0" w:tplc="04090001">
      <w:start w:val="1"/>
      <w:numFmt w:val="bullet"/>
      <w:lvlText w:val=""/>
      <w:lvlJc w:val="left"/>
      <w:pPr>
        <w:ind w:left="1704" w:hanging="360"/>
      </w:pPr>
      <w:rPr>
        <w:rFonts w:ascii="Symbol" w:hAnsi="Symbol"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299" w15:restartNumberingAfterBreak="0">
    <w:nsid w:val="62DE3CE1"/>
    <w:multiLevelType w:val="hybridMultilevel"/>
    <w:tmpl w:val="07AE14A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2FB0968"/>
    <w:multiLevelType w:val="hybridMultilevel"/>
    <w:tmpl w:val="14D0ADA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3404F97"/>
    <w:multiLevelType w:val="hybridMultilevel"/>
    <w:tmpl w:val="1FCADEE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351756F"/>
    <w:multiLevelType w:val="hybridMultilevel"/>
    <w:tmpl w:val="0BBC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361583E"/>
    <w:multiLevelType w:val="hybridMultilevel"/>
    <w:tmpl w:val="01F8F3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3643EA0"/>
    <w:multiLevelType w:val="hybridMultilevel"/>
    <w:tmpl w:val="84A0643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4155866"/>
    <w:multiLevelType w:val="hybridMultilevel"/>
    <w:tmpl w:val="299EE1F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4264E54"/>
    <w:multiLevelType w:val="hybridMultilevel"/>
    <w:tmpl w:val="733E71C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483340D"/>
    <w:multiLevelType w:val="hybridMultilevel"/>
    <w:tmpl w:val="2A22DD5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49B6353"/>
    <w:multiLevelType w:val="hybridMultilevel"/>
    <w:tmpl w:val="899EE7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4F3067F"/>
    <w:multiLevelType w:val="hybridMultilevel"/>
    <w:tmpl w:val="948A0E2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5651F67"/>
    <w:multiLevelType w:val="hybridMultilevel"/>
    <w:tmpl w:val="E7C2830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597267B"/>
    <w:multiLevelType w:val="hybridMultilevel"/>
    <w:tmpl w:val="DC0428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61C7AD1"/>
    <w:multiLevelType w:val="hybridMultilevel"/>
    <w:tmpl w:val="CBF62960"/>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1">
      <w:start w:val="1"/>
      <w:numFmt w:val="decimal"/>
      <w:lvlText w:val="%3)"/>
      <w:lvlJc w:val="left"/>
      <w:pPr>
        <w:tabs>
          <w:tab w:val="num" w:pos="2700"/>
        </w:tabs>
        <w:ind w:left="2700" w:hanging="360"/>
      </w:pPr>
      <w:rPr>
        <w:rFonts w:cs="Times New Roman"/>
      </w:rPr>
    </w:lvl>
    <w:lvl w:ilvl="3" w:tplc="B270FA08">
      <w:start w:val="1"/>
      <w:numFmt w:val="bullet"/>
      <w:lvlText w:val=""/>
      <w:lvlJc w:val="left"/>
      <w:pPr>
        <w:tabs>
          <w:tab w:val="num" w:pos="3240"/>
        </w:tabs>
        <w:ind w:left="3240" w:hanging="360"/>
      </w:pPr>
      <w:rPr>
        <w:rFonts w:ascii="Symbol" w:hAnsi="Symbol" w:hint="default"/>
        <w:sz w:val="18"/>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3" w15:restartNumberingAfterBreak="0">
    <w:nsid w:val="66D83F57"/>
    <w:multiLevelType w:val="hybridMultilevel"/>
    <w:tmpl w:val="813ECA4E"/>
    <w:lvl w:ilvl="0" w:tplc="B270FA08">
      <w:start w:val="1"/>
      <w:numFmt w:val="bullet"/>
      <w:lvlText w:val=""/>
      <w:lvlJc w:val="left"/>
      <w:pPr>
        <w:tabs>
          <w:tab w:val="num" w:pos="1080"/>
        </w:tabs>
        <w:ind w:left="1080" w:hanging="360"/>
      </w:pPr>
      <w:rPr>
        <w:rFonts w:ascii="Symbol" w:hAnsi="Symbol" w:hint="default"/>
        <w:sz w:val="18"/>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14" w15:restartNumberingAfterBreak="0">
    <w:nsid w:val="67351EF2"/>
    <w:multiLevelType w:val="hybridMultilevel"/>
    <w:tmpl w:val="E6AC0754"/>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15" w15:restartNumberingAfterBreak="0">
    <w:nsid w:val="67CD60F3"/>
    <w:multiLevelType w:val="hybridMultilevel"/>
    <w:tmpl w:val="1E6437B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84560F0"/>
    <w:multiLevelType w:val="hybridMultilevel"/>
    <w:tmpl w:val="28AE1EF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8892F4C"/>
    <w:multiLevelType w:val="hybridMultilevel"/>
    <w:tmpl w:val="67824CB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8BA71E9"/>
    <w:multiLevelType w:val="hybridMultilevel"/>
    <w:tmpl w:val="B2F86C4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91D413C"/>
    <w:multiLevelType w:val="hybridMultilevel"/>
    <w:tmpl w:val="B8FE817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95A6D07"/>
    <w:multiLevelType w:val="hybridMultilevel"/>
    <w:tmpl w:val="7B1EBD4A"/>
    <w:lvl w:ilvl="0" w:tplc="C1FC75BC">
      <w:start w:val="1"/>
      <w:numFmt w:val="russianLower"/>
      <w:lvlText w:val="%1)"/>
      <w:lvlJc w:val="left"/>
      <w:pPr>
        <w:ind w:left="720" w:hanging="360"/>
      </w:pPr>
      <w:rPr>
        <w:rFonts w:hint="default"/>
      </w:rPr>
    </w:lvl>
    <w:lvl w:ilvl="1" w:tplc="0958C62A">
      <w:start w:val="1"/>
      <w:numFmt w:val="lowerLetter"/>
      <w:lvlText w:val="(%2)"/>
      <w:lvlJc w:val="left"/>
      <w:pPr>
        <w:ind w:left="1440" w:hanging="360"/>
      </w:pPr>
      <w:rPr>
        <w:rFonts w:hint="default"/>
      </w:rPr>
    </w:lvl>
    <w:lvl w:ilvl="2" w:tplc="6AEA2F4A">
      <w:start w:val="1"/>
      <w:numFmt w:val="bullet"/>
      <w:lvlText w:val="•"/>
      <w:lvlJc w:val="left"/>
      <w:pPr>
        <w:ind w:left="2685" w:hanging="705"/>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695A754E"/>
    <w:multiLevelType w:val="hybridMultilevel"/>
    <w:tmpl w:val="13D097F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98569CC"/>
    <w:multiLevelType w:val="hybridMultilevel"/>
    <w:tmpl w:val="176E3B8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9886761"/>
    <w:multiLevelType w:val="hybridMultilevel"/>
    <w:tmpl w:val="71B230B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9B50A65"/>
    <w:multiLevelType w:val="hybridMultilevel"/>
    <w:tmpl w:val="0A606C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A325E94"/>
    <w:multiLevelType w:val="hybridMultilevel"/>
    <w:tmpl w:val="401E23A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AD11FD4"/>
    <w:multiLevelType w:val="hybridMultilevel"/>
    <w:tmpl w:val="A42A8E3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6B7D60CC"/>
    <w:multiLevelType w:val="hybridMultilevel"/>
    <w:tmpl w:val="627A5F3E"/>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6BF60085"/>
    <w:multiLevelType w:val="hybridMultilevel"/>
    <w:tmpl w:val="3286AC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CE96D1D"/>
    <w:multiLevelType w:val="hybridMultilevel"/>
    <w:tmpl w:val="612E9F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D3854A5"/>
    <w:multiLevelType w:val="hybridMultilevel"/>
    <w:tmpl w:val="ECA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D57706A"/>
    <w:multiLevelType w:val="hybridMultilevel"/>
    <w:tmpl w:val="BF2C800A"/>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D5B1A81"/>
    <w:multiLevelType w:val="hybridMultilevel"/>
    <w:tmpl w:val="F12244A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E1613B7"/>
    <w:multiLevelType w:val="hybridMultilevel"/>
    <w:tmpl w:val="2EE099A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E574C81"/>
    <w:multiLevelType w:val="multilevel"/>
    <w:tmpl w:val="79A8AD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5" w15:restartNumberingAfterBreak="0">
    <w:nsid w:val="6E574D82"/>
    <w:multiLevelType w:val="hybridMultilevel"/>
    <w:tmpl w:val="58067954"/>
    <w:lvl w:ilvl="0" w:tplc="27E02F02">
      <w:start w:val="1"/>
      <w:numFmt w:val="russianLow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E68619D"/>
    <w:multiLevelType w:val="hybridMultilevel"/>
    <w:tmpl w:val="1100ADB0"/>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37" w15:restartNumberingAfterBreak="0">
    <w:nsid w:val="6EA620F7"/>
    <w:multiLevelType w:val="hybridMultilevel"/>
    <w:tmpl w:val="BB1A515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F0A23AD"/>
    <w:multiLevelType w:val="hybridMultilevel"/>
    <w:tmpl w:val="C812D29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F1417AF"/>
    <w:multiLevelType w:val="hybridMultilevel"/>
    <w:tmpl w:val="91F4E320"/>
    <w:lvl w:ilvl="0" w:tplc="04090001">
      <w:start w:val="1"/>
      <w:numFmt w:val="bullet"/>
      <w:lvlText w:val=""/>
      <w:lvlJc w:val="left"/>
      <w:pPr>
        <w:tabs>
          <w:tab w:val="num" w:pos="900"/>
        </w:tabs>
        <w:ind w:left="90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0" w15:restartNumberingAfterBreak="0">
    <w:nsid w:val="7012309A"/>
    <w:multiLevelType w:val="hybridMultilevel"/>
    <w:tmpl w:val="64F6CE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0F07CC6"/>
    <w:multiLevelType w:val="hybridMultilevel"/>
    <w:tmpl w:val="32B4957A"/>
    <w:lvl w:ilvl="0" w:tplc="EDA0B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1562FF0"/>
    <w:multiLevelType w:val="hybridMultilevel"/>
    <w:tmpl w:val="70C01A54"/>
    <w:lvl w:ilvl="0" w:tplc="B270FA08">
      <w:start w:val="1"/>
      <w:numFmt w:val="bullet"/>
      <w:lvlText w:val=""/>
      <w:lvlJc w:val="left"/>
      <w:pPr>
        <w:tabs>
          <w:tab w:val="num" w:pos="720"/>
        </w:tabs>
        <w:ind w:left="720" w:hanging="360"/>
      </w:pPr>
      <w:rPr>
        <w:rFonts w:ascii="Symbol" w:hAnsi="Symbol"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43" w15:restartNumberingAfterBreak="0">
    <w:nsid w:val="71922FCF"/>
    <w:multiLevelType w:val="hybridMultilevel"/>
    <w:tmpl w:val="3AA89F76"/>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32206210">
      <w:start w:val="1"/>
      <w:numFmt w:val="decimal"/>
      <w:lvlText w:val="%4)"/>
      <w:lvlJc w:val="left"/>
      <w:pPr>
        <w:ind w:left="3240" w:hanging="360"/>
      </w:pPr>
      <w:rPr>
        <w:rFonts w:cs="Times New Roman" w:hint="default"/>
      </w:rPr>
    </w:lvl>
    <w:lvl w:ilvl="4" w:tplc="23D059CE">
      <w:start w:val="1"/>
      <w:numFmt w:val="lowerLetter"/>
      <w:lvlText w:val="(%5)"/>
      <w:lvlJc w:val="left"/>
      <w:pPr>
        <w:ind w:left="3990" w:hanging="390"/>
      </w:pPr>
      <w:rPr>
        <w:rFonts w:hint="default"/>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4" w15:restartNumberingAfterBreak="0">
    <w:nsid w:val="71EB0CCC"/>
    <w:multiLevelType w:val="hybridMultilevel"/>
    <w:tmpl w:val="3F2A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20B69D0"/>
    <w:multiLevelType w:val="hybridMultilevel"/>
    <w:tmpl w:val="515A389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2323858"/>
    <w:multiLevelType w:val="hybridMultilevel"/>
    <w:tmpl w:val="6A48E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2382987"/>
    <w:multiLevelType w:val="hybridMultilevel"/>
    <w:tmpl w:val="CB749E7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23D4D76"/>
    <w:multiLevelType w:val="hybridMultilevel"/>
    <w:tmpl w:val="F0BAD35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273730F"/>
    <w:multiLevelType w:val="hybridMultilevel"/>
    <w:tmpl w:val="B71C50C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2CF4FEF"/>
    <w:multiLevelType w:val="hybridMultilevel"/>
    <w:tmpl w:val="A9FCC04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2D942AC"/>
    <w:multiLevelType w:val="hybridMultilevel"/>
    <w:tmpl w:val="2736AE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35006B7"/>
    <w:multiLevelType w:val="hybridMultilevel"/>
    <w:tmpl w:val="B2D05718"/>
    <w:lvl w:ilvl="0" w:tplc="0419001B">
      <w:start w:val="1"/>
      <w:numFmt w:val="bullet"/>
      <w:lvlText w:val="-"/>
      <w:lvlJc w:val="left"/>
      <w:pPr>
        <w:tabs>
          <w:tab w:val="num" w:pos="720"/>
        </w:tabs>
        <w:ind w:left="720" w:hanging="360"/>
      </w:pPr>
      <w:rPr>
        <w:rFonts w:ascii="Courier New" w:hAnsi="Courier New"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53" w15:restartNumberingAfterBreak="0">
    <w:nsid w:val="73FC5D42"/>
    <w:multiLevelType w:val="hybridMultilevel"/>
    <w:tmpl w:val="D554B1B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41C242C"/>
    <w:multiLevelType w:val="hybridMultilevel"/>
    <w:tmpl w:val="BDD061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749E2D8B"/>
    <w:multiLevelType w:val="hybridMultilevel"/>
    <w:tmpl w:val="EB3C0D98"/>
    <w:lvl w:ilvl="0" w:tplc="0419001B">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7586584B"/>
    <w:multiLevelType w:val="hybridMultilevel"/>
    <w:tmpl w:val="4BD2109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5A51984"/>
    <w:multiLevelType w:val="hybridMultilevel"/>
    <w:tmpl w:val="2944A3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5E055DC"/>
    <w:multiLevelType w:val="hybridMultilevel"/>
    <w:tmpl w:val="57EC5A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6B13BDB"/>
    <w:multiLevelType w:val="hybridMultilevel"/>
    <w:tmpl w:val="F18080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6B4183E"/>
    <w:multiLevelType w:val="hybridMultilevel"/>
    <w:tmpl w:val="8004B7A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7345521"/>
    <w:multiLevelType w:val="hybridMultilevel"/>
    <w:tmpl w:val="1E0E4E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7DB623A"/>
    <w:multiLevelType w:val="hybridMultilevel"/>
    <w:tmpl w:val="182A4C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82B573B"/>
    <w:multiLevelType w:val="hybridMultilevel"/>
    <w:tmpl w:val="6BD67C1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4" w15:restartNumberingAfterBreak="0">
    <w:nsid w:val="78E12EAC"/>
    <w:multiLevelType w:val="hybridMultilevel"/>
    <w:tmpl w:val="71E4BBAA"/>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9712EFF"/>
    <w:multiLevelType w:val="hybridMultilevel"/>
    <w:tmpl w:val="708E8D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6" w15:restartNumberingAfterBreak="0">
    <w:nsid w:val="79AF13DB"/>
    <w:multiLevelType w:val="hybridMultilevel"/>
    <w:tmpl w:val="F3C4701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A666787"/>
    <w:multiLevelType w:val="hybridMultilevel"/>
    <w:tmpl w:val="E28A7D0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BBA53E6"/>
    <w:multiLevelType w:val="hybridMultilevel"/>
    <w:tmpl w:val="BEA8E36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BC61FF8"/>
    <w:multiLevelType w:val="hybridMultilevel"/>
    <w:tmpl w:val="67BE574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C2A3472"/>
    <w:multiLevelType w:val="hybridMultilevel"/>
    <w:tmpl w:val="760051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7D742D45"/>
    <w:multiLevelType w:val="hybridMultilevel"/>
    <w:tmpl w:val="B27E230C"/>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7DB90795"/>
    <w:multiLevelType w:val="hybridMultilevel"/>
    <w:tmpl w:val="2A7E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E1F4E90"/>
    <w:multiLevelType w:val="hybridMultilevel"/>
    <w:tmpl w:val="66E6F7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E20667A"/>
    <w:multiLevelType w:val="hybridMultilevel"/>
    <w:tmpl w:val="2C5647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E6E10C2"/>
    <w:multiLevelType w:val="hybridMultilevel"/>
    <w:tmpl w:val="1022584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E6F3843"/>
    <w:multiLevelType w:val="hybridMultilevel"/>
    <w:tmpl w:val="1D76AD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EA434C1"/>
    <w:multiLevelType w:val="hybridMultilevel"/>
    <w:tmpl w:val="3A7868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ED03FBC"/>
    <w:multiLevelType w:val="hybridMultilevel"/>
    <w:tmpl w:val="8CFC2B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F617CA9"/>
    <w:multiLevelType w:val="hybridMultilevel"/>
    <w:tmpl w:val="B4104A8A"/>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260"/>
        </w:tabs>
        <w:ind w:left="1260" w:hanging="360"/>
      </w:pPr>
      <w:rPr>
        <w:rFonts w:ascii="Symbol" w:hAnsi="Symbol" w:hint="default"/>
        <w:sz w:val="18"/>
      </w:rPr>
    </w:lvl>
    <w:lvl w:ilvl="2" w:tplc="0419001B">
      <w:start w:val="1"/>
      <w:numFmt w:val="lowerRoman"/>
      <w:lvlText w:val="%3."/>
      <w:lvlJc w:val="right"/>
      <w:pPr>
        <w:tabs>
          <w:tab w:val="num" w:pos="1800"/>
        </w:tabs>
        <w:ind w:left="1800" w:hanging="180"/>
      </w:pPr>
      <w:rPr>
        <w:rFonts w:cs="Times New Roman"/>
      </w:rPr>
    </w:lvl>
    <w:lvl w:ilvl="3" w:tplc="EEEC55CE">
      <w:start w:val="1"/>
      <w:numFmt w:val="lowerLetter"/>
      <w:lvlText w:val="(%4)"/>
      <w:lvlJc w:val="left"/>
      <w:pPr>
        <w:ind w:left="2520" w:hanging="360"/>
      </w:pPr>
      <w:rPr>
        <w:rFonts w:hint="default"/>
      </w:rPr>
    </w:lvl>
    <w:lvl w:ilvl="4" w:tplc="04190019" w:tentative="1">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80" w15:restartNumberingAfterBreak="0">
    <w:nsid w:val="7F8C6821"/>
    <w:multiLevelType w:val="hybridMultilevel"/>
    <w:tmpl w:val="171283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7FFA777B"/>
    <w:multiLevelType w:val="hybridMultilevel"/>
    <w:tmpl w:val="E1E81D2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42"/>
  </w:num>
  <w:num w:numId="3">
    <w:abstractNumId w:val="38"/>
  </w:num>
  <w:num w:numId="4">
    <w:abstractNumId w:val="149"/>
  </w:num>
  <w:num w:numId="5">
    <w:abstractNumId w:val="363"/>
  </w:num>
  <w:num w:numId="6">
    <w:abstractNumId w:val="39"/>
    <w:lvlOverride w:ilvl="0">
      <w:startOverride w:val="1"/>
    </w:lvlOverride>
  </w:num>
  <w:num w:numId="7">
    <w:abstractNumId w:val="0"/>
  </w:num>
  <w:num w:numId="8">
    <w:abstractNumId w:val="125"/>
  </w:num>
  <w:num w:numId="9">
    <w:abstractNumId w:val="50"/>
  </w:num>
  <w:num w:numId="10">
    <w:abstractNumId w:val="214"/>
  </w:num>
  <w:num w:numId="11">
    <w:abstractNumId w:val="76"/>
  </w:num>
  <w:num w:numId="12">
    <w:abstractNumId w:val="74"/>
  </w:num>
  <w:num w:numId="13">
    <w:abstractNumId w:val="137"/>
  </w:num>
  <w:num w:numId="14">
    <w:abstractNumId w:val="216"/>
  </w:num>
  <w:num w:numId="15">
    <w:abstractNumId w:val="63"/>
  </w:num>
  <w:num w:numId="16">
    <w:abstractNumId w:val="147"/>
  </w:num>
  <w:num w:numId="17">
    <w:abstractNumId w:val="47"/>
  </w:num>
  <w:num w:numId="18">
    <w:abstractNumId w:val="80"/>
  </w:num>
  <w:num w:numId="19">
    <w:abstractNumId w:val="371"/>
  </w:num>
  <w:num w:numId="20">
    <w:abstractNumId w:val="142"/>
  </w:num>
  <w:num w:numId="21">
    <w:abstractNumId w:val="129"/>
  </w:num>
  <w:num w:numId="22">
    <w:abstractNumId w:val="379"/>
  </w:num>
  <w:num w:numId="23">
    <w:abstractNumId w:val="261"/>
  </w:num>
  <w:num w:numId="24">
    <w:abstractNumId w:val="344"/>
  </w:num>
  <w:num w:numId="25">
    <w:abstractNumId w:val="230"/>
  </w:num>
  <w:num w:numId="26">
    <w:abstractNumId w:val="59"/>
  </w:num>
  <w:num w:numId="27">
    <w:abstractNumId w:val="355"/>
  </w:num>
  <w:num w:numId="28">
    <w:abstractNumId w:val="159"/>
  </w:num>
  <w:num w:numId="29">
    <w:abstractNumId w:val="317"/>
  </w:num>
  <w:num w:numId="30">
    <w:abstractNumId w:val="333"/>
  </w:num>
  <w:num w:numId="31">
    <w:abstractNumId w:val="83"/>
  </w:num>
  <w:num w:numId="32">
    <w:abstractNumId w:val="128"/>
  </w:num>
  <w:num w:numId="33">
    <w:abstractNumId w:val="72"/>
  </w:num>
  <w:num w:numId="34">
    <w:abstractNumId w:val="260"/>
  </w:num>
  <w:num w:numId="35">
    <w:abstractNumId w:val="1"/>
    <w:lvlOverride w:ilvl="0">
      <w:lvl w:ilvl="0">
        <w:numFmt w:val="bullet"/>
        <w:lvlText w:val="•"/>
        <w:legacy w:legacy="1" w:legacySpace="0" w:legacyIndent="0"/>
        <w:lvlJc w:val="left"/>
        <w:rPr>
          <w:rFonts w:ascii="Verdana" w:hAnsi="Verdana" w:hint="default"/>
          <w:sz w:val="18"/>
          <w:szCs w:val="18"/>
        </w:rPr>
      </w:lvl>
    </w:lvlOverride>
  </w:num>
  <w:num w:numId="36">
    <w:abstractNumId w:val="67"/>
  </w:num>
  <w:num w:numId="37">
    <w:abstractNumId w:val="280"/>
  </w:num>
  <w:num w:numId="38">
    <w:abstractNumId w:val="253"/>
  </w:num>
  <w:num w:numId="39">
    <w:abstractNumId w:val="77"/>
  </w:num>
  <w:num w:numId="40">
    <w:abstractNumId w:val="102"/>
  </w:num>
  <w:num w:numId="41">
    <w:abstractNumId w:val="124"/>
  </w:num>
  <w:num w:numId="42">
    <w:abstractNumId w:val="232"/>
  </w:num>
  <w:num w:numId="43">
    <w:abstractNumId w:val="170"/>
  </w:num>
  <w:num w:numId="44">
    <w:abstractNumId w:val="304"/>
  </w:num>
  <w:num w:numId="45">
    <w:abstractNumId w:val="189"/>
  </w:num>
  <w:num w:numId="46">
    <w:abstractNumId w:val="140"/>
  </w:num>
  <w:num w:numId="47">
    <w:abstractNumId w:val="132"/>
  </w:num>
  <w:num w:numId="48">
    <w:abstractNumId w:val="211"/>
  </w:num>
  <w:num w:numId="49">
    <w:abstractNumId w:val="284"/>
  </w:num>
  <w:num w:numId="50">
    <w:abstractNumId w:val="293"/>
  </w:num>
  <w:num w:numId="51">
    <w:abstractNumId w:val="117"/>
  </w:num>
  <w:num w:numId="52">
    <w:abstractNumId w:val="303"/>
  </w:num>
  <w:num w:numId="53">
    <w:abstractNumId w:val="349"/>
  </w:num>
  <w:num w:numId="54">
    <w:abstractNumId w:val="10"/>
  </w:num>
  <w:num w:numId="55">
    <w:abstractNumId w:val="86"/>
  </w:num>
  <w:num w:numId="56">
    <w:abstractNumId w:val="241"/>
  </w:num>
  <w:num w:numId="57">
    <w:abstractNumId w:val="239"/>
  </w:num>
  <w:num w:numId="58">
    <w:abstractNumId w:val="109"/>
  </w:num>
  <w:num w:numId="59">
    <w:abstractNumId w:val="203"/>
  </w:num>
  <w:num w:numId="60">
    <w:abstractNumId w:val="296"/>
  </w:num>
  <w:num w:numId="61">
    <w:abstractNumId w:val="88"/>
  </w:num>
  <w:num w:numId="62">
    <w:abstractNumId w:val="7"/>
  </w:num>
  <w:num w:numId="63">
    <w:abstractNumId w:val="281"/>
  </w:num>
  <w:num w:numId="64">
    <w:abstractNumId w:val="316"/>
  </w:num>
  <w:num w:numId="65">
    <w:abstractNumId w:val="375"/>
  </w:num>
  <w:num w:numId="66">
    <w:abstractNumId w:val="21"/>
  </w:num>
  <w:num w:numId="67">
    <w:abstractNumId w:val="29"/>
  </w:num>
  <w:num w:numId="68">
    <w:abstractNumId w:val="54"/>
  </w:num>
  <w:num w:numId="69">
    <w:abstractNumId w:val="348"/>
  </w:num>
  <w:num w:numId="70">
    <w:abstractNumId w:val="361"/>
  </w:num>
  <w:num w:numId="71">
    <w:abstractNumId w:val="27"/>
  </w:num>
  <w:num w:numId="72">
    <w:abstractNumId w:val="127"/>
  </w:num>
  <w:num w:numId="73">
    <w:abstractNumId w:val="196"/>
  </w:num>
  <w:num w:numId="74">
    <w:abstractNumId w:val="291"/>
  </w:num>
  <w:num w:numId="75">
    <w:abstractNumId w:val="288"/>
  </w:num>
  <w:num w:numId="76">
    <w:abstractNumId w:val="184"/>
  </w:num>
  <w:num w:numId="77">
    <w:abstractNumId w:val="37"/>
  </w:num>
  <w:num w:numId="78">
    <w:abstractNumId w:val="269"/>
  </w:num>
  <w:num w:numId="79">
    <w:abstractNumId w:val="319"/>
  </w:num>
  <w:num w:numId="80">
    <w:abstractNumId w:val="238"/>
  </w:num>
  <w:num w:numId="81">
    <w:abstractNumId w:val="40"/>
  </w:num>
  <w:num w:numId="82">
    <w:abstractNumId w:val="329"/>
  </w:num>
  <w:num w:numId="83">
    <w:abstractNumId w:val="96"/>
  </w:num>
  <w:num w:numId="84">
    <w:abstractNumId w:val="337"/>
  </w:num>
  <w:num w:numId="85">
    <w:abstractNumId w:val="42"/>
  </w:num>
  <w:num w:numId="86">
    <w:abstractNumId w:val="322"/>
  </w:num>
  <w:num w:numId="87">
    <w:abstractNumId w:val="120"/>
  </w:num>
  <w:num w:numId="88">
    <w:abstractNumId w:val="199"/>
  </w:num>
  <w:num w:numId="89">
    <w:abstractNumId w:val="20"/>
  </w:num>
  <w:num w:numId="90">
    <w:abstractNumId w:val="53"/>
  </w:num>
  <w:num w:numId="91">
    <w:abstractNumId w:val="175"/>
  </w:num>
  <w:num w:numId="92">
    <w:abstractNumId w:val="279"/>
  </w:num>
  <w:num w:numId="93">
    <w:abstractNumId w:val="366"/>
  </w:num>
  <w:num w:numId="94">
    <w:abstractNumId w:val="378"/>
  </w:num>
  <w:num w:numId="95">
    <w:abstractNumId w:val="254"/>
  </w:num>
  <w:num w:numId="96">
    <w:abstractNumId w:val="264"/>
  </w:num>
  <w:num w:numId="97">
    <w:abstractNumId w:val="65"/>
  </w:num>
  <w:num w:numId="98">
    <w:abstractNumId w:val="270"/>
  </w:num>
  <w:num w:numId="99">
    <w:abstractNumId w:val="151"/>
  </w:num>
  <w:num w:numId="100">
    <w:abstractNumId w:val="255"/>
  </w:num>
  <w:num w:numId="101">
    <w:abstractNumId w:val="310"/>
  </w:num>
  <w:num w:numId="102">
    <w:abstractNumId w:val="177"/>
  </w:num>
  <w:num w:numId="103">
    <w:abstractNumId w:val="114"/>
  </w:num>
  <w:num w:numId="104">
    <w:abstractNumId w:val="103"/>
  </w:num>
  <w:num w:numId="105">
    <w:abstractNumId w:val="262"/>
  </w:num>
  <w:num w:numId="106">
    <w:abstractNumId w:val="118"/>
  </w:num>
  <w:num w:numId="107">
    <w:abstractNumId w:val="148"/>
  </w:num>
  <w:num w:numId="108">
    <w:abstractNumId w:val="192"/>
  </w:num>
  <w:num w:numId="109">
    <w:abstractNumId w:val="352"/>
  </w:num>
  <w:num w:numId="110">
    <w:abstractNumId w:val="71"/>
  </w:num>
  <w:num w:numId="111">
    <w:abstractNumId w:val="164"/>
  </w:num>
  <w:num w:numId="112">
    <w:abstractNumId w:val="115"/>
  </w:num>
  <w:num w:numId="113">
    <w:abstractNumId w:val="209"/>
  </w:num>
  <w:num w:numId="114">
    <w:abstractNumId w:val="202"/>
  </w:num>
  <w:num w:numId="115">
    <w:abstractNumId w:val="178"/>
  </w:num>
  <w:num w:numId="116">
    <w:abstractNumId w:val="286"/>
  </w:num>
  <w:num w:numId="117">
    <w:abstractNumId w:val="356"/>
  </w:num>
  <w:num w:numId="118">
    <w:abstractNumId w:val="123"/>
  </w:num>
  <w:num w:numId="119">
    <w:abstractNumId w:val="225"/>
  </w:num>
  <w:num w:numId="120">
    <w:abstractNumId w:val="346"/>
  </w:num>
  <w:num w:numId="121">
    <w:abstractNumId w:val="324"/>
  </w:num>
  <w:num w:numId="122">
    <w:abstractNumId w:val="318"/>
  </w:num>
  <w:num w:numId="123">
    <w:abstractNumId w:val="272"/>
  </w:num>
  <w:num w:numId="124">
    <w:abstractNumId w:val="197"/>
  </w:num>
  <w:num w:numId="125">
    <w:abstractNumId w:val="156"/>
  </w:num>
  <w:num w:numId="126">
    <w:abstractNumId w:val="200"/>
  </w:num>
  <w:num w:numId="127">
    <w:abstractNumId w:val="9"/>
  </w:num>
  <w:num w:numId="128">
    <w:abstractNumId w:val="104"/>
  </w:num>
  <w:num w:numId="129">
    <w:abstractNumId w:val="183"/>
  </w:num>
  <w:num w:numId="130">
    <w:abstractNumId w:val="381"/>
  </w:num>
  <w:num w:numId="131">
    <w:abstractNumId w:val="237"/>
  </w:num>
  <w:num w:numId="132">
    <w:abstractNumId w:val="364"/>
  </w:num>
  <w:num w:numId="133">
    <w:abstractNumId w:val="220"/>
  </w:num>
  <w:num w:numId="134">
    <w:abstractNumId w:val="321"/>
  </w:num>
  <w:num w:numId="135">
    <w:abstractNumId w:val="82"/>
  </w:num>
  <w:num w:numId="136">
    <w:abstractNumId w:val="257"/>
  </w:num>
  <w:num w:numId="137">
    <w:abstractNumId w:val="301"/>
  </w:num>
  <w:num w:numId="138">
    <w:abstractNumId w:val="167"/>
  </w:num>
  <w:num w:numId="139">
    <w:abstractNumId w:val="244"/>
  </w:num>
  <w:num w:numId="140">
    <w:abstractNumId w:val="217"/>
  </w:num>
  <w:num w:numId="141">
    <w:abstractNumId w:val="31"/>
  </w:num>
  <w:num w:numId="142">
    <w:abstractNumId w:val="367"/>
  </w:num>
  <w:num w:numId="143">
    <w:abstractNumId w:val="13"/>
  </w:num>
  <w:num w:numId="144">
    <w:abstractNumId w:val="245"/>
  </w:num>
  <w:num w:numId="145">
    <w:abstractNumId w:val="339"/>
  </w:num>
  <w:num w:numId="146">
    <w:abstractNumId w:val="292"/>
  </w:num>
  <w:num w:numId="147">
    <w:abstractNumId w:val="208"/>
  </w:num>
  <w:num w:numId="148">
    <w:abstractNumId w:val="85"/>
  </w:num>
  <w:num w:numId="149">
    <w:abstractNumId w:val="314"/>
  </w:num>
  <w:num w:numId="150">
    <w:abstractNumId w:val="150"/>
  </w:num>
  <w:num w:numId="151">
    <w:abstractNumId w:val="144"/>
  </w:num>
  <w:num w:numId="152">
    <w:abstractNumId w:val="204"/>
  </w:num>
  <w:num w:numId="153">
    <w:abstractNumId w:val="205"/>
  </w:num>
  <w:num w:numId="154">
    <w:abstractNumId w:val="134"/>
  </w:num>
  <w:num w:numId="155">
    <w:abstractNumId w:val="116"/>
  </w:num>
  <w:num w:numId="156">
    <w:abstractNumId w:val="172"/>
  </w:num>
  <w:num w:numId="157">
    <w:abstractNumId w:val="219"/>
  </w:num>
  <w:num w:numId="158">
    <w:abstractNumId w:val="250"/>
  </w:num>
  <w:num w:numId="159">
    <w:abstractNumId w:val="336"/>
  </w:num>
  <w:num w:numId="160">
    <w:abstractNumId w:val="3"/>
  </w:num>
  <w:num w:numId="161">
    <w:abstractNumId w:val="122"/>
  </w:num>
  <w:num w:numId="162">
    <w:abstractNumId w:val="138"/>
  </w:num>
  <w:num w:numId="163">
    <w:abstractNumId w:val="258"/>
  </w:num>
  <w:num w:numId="164">
    <w:abstractNumId w:val="194"/>
  </w:num>
  <w:num w:numId="165">
    <w:abstractNumId w:val="373"/>
  </w:num>
  <w:num w:numId="166">
    <w:abstractNumId w:val="4"/>
  </w:num>
  <w:num w:numId="167">
    <w:abstractNumId w:val="105"/>
  </w:num>
  <w:num w:numId="168">
    <w:abstractNumId w:val="52"/>
  </w:num>
  <w:num w:numId="169">
    <w:abstractNumId w:val="58"/>
  </w:num>
  <w:num w:numId="170">
    <w:abstractNumId w:val="44"/>
  </w:num>
  <w:num w:numId="171">
    <w:abstractNumId w:val="350"/>
  </w:num>
  <w:num w:numId="172">
    <w:abstractNumId w:val="362"/>
  </w:num>
  <w:num w:numId="173">
    <w:abstractNumId w:val="218"/>
  </w:num>
  <w:num w:numId="174">
    <w:abstractNumId w:val="332"/>
  </w:num>
  <w:num w:numId="175">
    <w:abstractNumId w:val="271"/>
  </w:num>
  <w:num w:numId="176">
    <w:abstractNumId w:val="22"/>
  </w:num>
  <w:num w:numId="177">
    <w:abstractNumId w:val="307"/>
  </w:num>
  <w:num w:numId="178">
    <w:abstractNumId w:val="95"/>
  </w:num>
  <w:num w:numId="179">
    <w:abstractNumId w:val="213"/>
  </w:num>
  <w:num w:numId="180">
    <w:abstractNumId w:val="354"/>
  </w:num>
  <w:num w:numId="181">
    <w:abstractNumId w:val="94"/>
  </w:num>
  <w:num w:numId="182">
    <w:abstractNumId w:val="308"/>
  </w:num>
  <w:num w:numId="183">
    <w:abstractNumId w:val="340"/>
  </w:num>
  <w:num w:numId="184">
    <w:abstractNumId w:val="267"/>
  </w:num>
  <w:num w:numId="185">
    <w:abstractNumId w:val="81"/>
  </w:num>
  <w:num w:numId="186">
    <w:abstractNumId w:val="145"/>
  </w:num>
  <w:num w:numId="187">
    <w:abstractNumId w:val="161"/>
  </w:num>
  <w:num w:numId="188">
    <w:abstractNumId w:val="277"/>
  </w:num>
  <w:num w:numId="189">
    <w:abstractNumId w:val="282"/>
  </w:num>
  <w:num w:numId="190">
    <w:abstractNumId w:val="14"/>
  </w:num>
  <w:num w:numId="191">
    <w:abstractNumId w:val="309"/>
  </w:num>
  <w:num w:numId="192">
    <w:abstractNumId w:val="89"/>
  </w:num>
  <w:num w:numId="193">
    <w:abstractNumId w:val="302"/>
  </w:num>
  <w:num w:numId="194">
    <w:abstractNumId w:val="222"/>
  </w:num>
  <w:num w:numId="195">
    <w:abstractNumId w:val="351"/>
  </w:num>
  <w:num w:numId="196">
    <w:abstractNumId w:val="66"/>
  </w:num>
  <w:num w:numId="197">
    <w:abstractNumId w:val="188"/>
  </w:num>
  <w:num w:numId="198">
    <w:abstractNumId w:val="247"/>
  </w:num>
  <w:num w:numId="199">
    <w:abstractNumId w:val="268"/>
  </w:num>
  <w:num w:numId="200">
    <w:abstractNumId w:val="224"/>
  </w:num>
  <w:num w:numId="201">
    <w:abstractNumId w:val="8"/>
  </w:num>
  <w:num w:numId="202">
    <w:abstractNumId w:val="231"/>
  </w:num>
  <w:num w:numId="203">
    <w:abstractNumId w:val="273"/>
  </w:num>
  <w:num w:numId="204">
    <w:abstractNumId w:val="93"/>
  </w:num>
  <w:num w:numId="205">
    <w:abstractNumId w:val="376"/>
  </w:num>
  <w:num w:numId="206">
    <w:abstractNumId w:val="187"/>
  </w:num>
  <w:num w:numId="207">
    <w:abstractNumId w:val="173"/>
  </w:num>
  <w:num w:numId="208">
    <w:abstractNumId w:val="251"/>
  </w:num>
  <w:num w:numId="209">
    <w:abstractNumId w:val="185"/>
  </w:num>
  <w:num w:numId="210">
    <w:abstractNumId w:val="290"/>
  </w:num>
  <w:num w:numId="211">
    <w:abstractNumId w:val="227"/>
  </w:num>
  <w:num w:numId="212">
    <w:abstractNumId w:val="190"/>
  </w:num>
  <w:num w:numId="213">
    <w:abstractNumId w:val="338"/>
  </w:num>
  <w:num w:numId="214">
    <w:abstractNumId w:val="210"/>
  </w:num>
  <w:num w:numId="215">
    <w:abstractNumId w:val="100"/>
  </w:num>
  <w:num w:numId="216">
    <w:abstractNumId w:val="75"/>
  </w:num>
  <w:num w:numId="217">
    <w:abstractNumId w:val="181"/>
  </w:num>
  <w:num w:numId="218">
    <w:abstractNumId w:val="69"/>
  </w:num>
  <w:num w:numId="219">
    <w:abstractNumId w:val="353"/>
  </w:num>
  <w:num w:numId="220">
    <w:abstractNumId w:val="215"/>
  </w:num>
  <w:num w:numId="221">
    <w:abstractNumId w:val="311"/>
  </w:num>
  <w:num w:numId="222">
    <w:abstractNumId w:val="51"/>
  </w:num>
  <w:num w:numId="223">
    <w:abstractNumId w:val="289"/>
  </w:num>
  <w:num w:numId="224">
    <w:abstractNumId w:val="259"/>
  </w:num>
  <w:num w:numId="225">
    <w:abstractNumId w:val="34"/>
  </w:num>
  <w:num w:numId="226">
    <w:abstractNumId w:val="139"/>
  </w:num>
  <w:num w:numId="227">
    <w:abstractNumId w:val="323"/>
  </w:num>
  <w:num w:numId="228">
    <w:abstractNumId w:val="369"/>
  </w:num>
  <w:num w:numId="229">
    <w:abstractNumId w:val="206"/>
  </w:num>
  <w:num w:numId="230">
    <w:abstractNumId w:val="57"/>
  </w:num>
  <w:num w:numId="231">
    <w:abstractNumId w:val="61"/>
  </w:num>
  <w:num w:numId="232">
    <w:abstractNumId w:val="90"/>
  </w:num>
  <w:num w:numId="233">
    <w:abstractNumId w:val="265"/>
  </w:num>
  <w:num w:numId="234">
    <w:abstractNumId w:val="360"/>
  </w:num>
  <w:num w:numId="235">
    <w:abstractNumId w:val="357"/>
  </w:num>
  <w:num w:numId="236">
    <w:abstractNumId w:val="106"/>
  </w:num>
  <w:num w:numId="237">
    <w:abstractNumId w:val="330"/>
  </w:num>
  <w:num w:numId="238">
    <w:abstractNumId w:val="169"/>
  </w:num>
  <w:num w:numId="239">
    <w:abstractNumId w:val="43"/>
  </w:num>
  <w:num w:numId="240">
    <w:abstractNumId w:val="276"/>
  </w:num>
  <w:num w:numId="241">
    <w:abstractNumId w:val="16"/>
  </w:num>
  <w:num w:numId="242">
    <w:abstractNumId w:val="17"/>
  </w:num>
  <w:num w:numId="243">
    <w:abstractNumId w:val="15"/>
  </w:num>
  <w:num w:numId="244">
    <w:abstractNumId w:val="377"/>
  </w:num>
  <w:num w:numId="245">
    <w:abstractNumId w:val="19"/>
  </w:num>
  <w:num w:numId="246">
    <w:abstractNumId w:val="5"/>
  </w:num>
  <w:num w:numId="247">
    <w:abstractNumId w:val="2"/>
  </w:num>
  <w:num w:numId="248">
    <w:abstractNumId w:val="320"/>
  </w:num>
  <w:num w:numId="249">
    <w:abstractNumId w:val="18"/>
  </w:num>
  <w:num w:numId="250">
    <w:abstractNumId w:val="79"/>
  </w:num>
  <w:num w:numId="251">
    <w:abstractNumId w:val="70"/>
  </w:num>
  <w:num w:numId="252">
    <w:abstractNumId w:val="242"/>
  </w:num>
  <w:num w:numId="253">
    <w:abstractNumId w:val="226"/>
  </w:num>
  <w:num w:numId="254">
    <w:abstractNumId w:val="299"/>
  </w:num>
  <w:num w:numId="255">
    <w:abstractNumId w:val="326"/>
  </w:num>
  <w:num w:numId="256">
    <w:abstractNumId w:val="374"/>
  </w:num>
  <w:num w:numId="257">
    <w:abstractNumId w:val="198"/>
  </w:num>
  <w:num w:numId="258">
    <w:abstractNumId w:val="201"/>
  </w:num>
  <w:num w:numId="259">
    <w:abstractNumId w:val="119"/>
  </w:num>
  <w:num w:numId="260">
    <w:abstractNumId w:val="235"/>
  </w:num>
  <w:num w:numId="261">
    <w:abstractNumId w:val="243"/>
  </w:num>
  <w:num w:numId="262">
    <w:abstractNumId w:val="157"/>
  </w:num>
  <w:num w:numId="263">
    <w:abstractNumId w:val="107"/>
  </w:num>
  <w:num w:numId="264">
    <w:abstractNumId w:val="48"/>
  </w:num>
  <w:num w:numId="265">
    <w:abstractNumId w:val="283"/>
  </w:num>
  <w:num w:numId="266">
    <w:abstractNumId w:val="358"/>
  </w:num>
  <w:num w:numId="267">
    <w:abstractNumId w:val="126"/>
  </w:num>
  <w:num w:numId="268">
    <w:abstractNumId w:val="191"/>
  </w:num>
  <w:num w:numId="269">
    <w:abstractNumId w:val="182"/>
  </w:num>
  <w:num w:numId="270">
    <w:abstractNumId w:val="193"/>
  </w:num>
  <w:num w:numId="271">
    <w:abstractNumId w:val="141"/>
  </w:num>
  <w:num w:numId="272">
    <w:abstractNumId w:val="380"/>
  </w:num>
  <w:num w:numId="273">
    <w:abstractNumId w:val="154"/>
  </w:num>
  <w:num w:numId="274">
    <w:abstractNumId w:val="236"/>
  </w:num>
  <w:num w:numId="275">
    <w:abstractNumId w:val="294"/>
  </w:num>
  <w:num w:numId="276">
    <w:abstractNumId w:val="92"/>
  </w:num>
  <w:num w:numId="277">
    <w:abstractNumId w:val="99"/>
  </w:num>
  <w:num w:numId="278">
    <w:abstractNumId w:val="370"/>
  </w:num>
  <w:num w:numId="279">
    <w:abstractNumId w:val="305"/>
  </w:num>
  <w:num w:numId="280">
    <w:abstractNumId w:val="359"/>
  </w:num>
  <w:num w:numId="281">
    <w:abstractNumId w:val="168"/>
  </w:num>
  <w:num w:numId="282">
    <w:abstractNumId w:val="179"/>
  </w:num>
  <w:num w:numId="283">
    <w:abstractNumId w:val="26"/>
  </w:num>
  <w:num w:numId="284">
    <w:abstractNumId w:val="345"/>
  </w:num>
  <w:num w:numId="285">
    <w:abstractNumId w:val="176"/>
  </w:num>
  <w:num w:numId="286">
    <w:abstractNumId w:val="131"/>
  </w:num>
  <w:num w:numId="287">
    <w:abstractNumId w:val="331"/>
  </w:num>
  <w:num w:numId="288">
    <w:abstractNumId w:val="297"/>
  </w:num>
  <w:num w:numId="289">
    <w:abstractNumId w:val="91"/>
  </w:num>
  <w:num w:numId="290">
    <w:abstractNumId w:val="60"/>
  </w:num>
  <w:num w:numId="291">
    <w:abstractNumId w:val="32"/>
  </w:num>
  <w:num w:numId="292">
    <w:abstractNumId w:val="133"/>
  </w:num>
  <w:num w:numId="293">
    <w:abstractNumId w:val="30"/>
  </w:num>
  <w:num w:numId="294">
    <w:abstractNumId w:val="136"/>
  </w:num>
  <w:num w:numId="295">
    <w:abstractNumId w:val="49"/>
  </w:num>
  <w:num w:numId="296">
    <w:abstractNumId w:val="248"/>
  </w:num>
  <w:num w:numId="297">
    <w:abstractNumId w:val="35"/>
  </w:num>
  <w:num w:numId="298">
    <w:abstractNumId w:val="24"/>
  </w:num>
  <w:num w:numId="299">
    <w:abstractNumId w:val="263"/>
  </w:num>
  <w:num w:numId="300">
    <w:abstractNumId w:val="256"/>
  </w:num>
  <w:num w:numId="301">
    <w:abstractNumId w:val="372"/>
  </w:num>
  <w:num w:numId="302">
    <w:abstractNumId w:val="315"/>
  </w:num>
  <w:num w:numId="303">
    <w:abstractNumId w:val="33"/>
  </w:num>
  <w:num w:numId="304">
    <w:abstractNumId w:val="223"/>
  </w:num>
  <w:num w:numId="305">
    <w:abstractNumId w:val="28"/>
  </w:num>
  <w:num w:numId="306">
    <w:abstractNumId w:val="249"/>
  </w:num>
  <w:num w:numId="307">
    <w:abstractNumId w:val="246"/>
  </w:num>
  <w:num w:numId="308">
    <w:abstractNumId w:val="229"/>
  </w:num>
  <w:num w:numId="309">
    <w:abstractNumId w:val="160"/>
  </w:num>
  <w:num w:numId="310">
    <w:abstractNumId w:val="111"/>
  </w:num>
  <w:num w:numId="311">
    <w:abstractNumId w:val="234"/>
  </w:num>
  <w:num w:numId="312">
    <w:abstractNumId w:val="287"/>
  </w:num>
  <w:num w:numId="313">
    <w:abstractNumId w:val="171"/>
  </w:num>
  <w:num w:numId="314">
    <w:abstractNumId w:val="228"/>
  </w:num>
  <w:num w:numId="315">
    <w:abstractNumId w:val="275"/>
  </w:num>
  <w:num w:numId="316">
    <w:abstractNumId w:val="334"/>
  </w:num>
  <w:num w:numId="317">
    <w:abstractNumId w:val="146"/>
  </w:num>
  <w:num w:numId="318">
    <w:abstractNumId w:val="343"/>
  </w:num>
  <w:num w:numId="319">
    <w:abstractNumId w:val="312"/>
  </w:num>
  <w:num w:numId="320">
    <w:abstractNumId w:val="98"/>
  </w:num>
  <w:num w:numId="321">
    <w:abstractNumId w:val="78"/>
  </w:num>
  <w:num w:numId="322">
    <w:abstractNumId w:val="73"/>
  </w:num>
  <w:num w:numId="323">
    <w:abstractNumId w:val="166"/>
  </w:num>
  <w:num w:numId="324">
    <w:abstractNumId w:val="23"/>
  </w:num>
  <w:num w:numId="325">
    <w:abstractNumId w:val="266"/>
  </w:num>
  <w:num w:numId="326">
    <w:abstractNumId w:val="163"/>
  </w:num>
  <w:num w:numId="327">
    <w:abstractNumId w:val="313"/>
  </w:num>
  <w:num w:numId="328">
    <w:abstractNumId w:val="300"/>
  </w:num>
  <w:num w:numId="329">
    <w:abstractNumId w:val="121"/>
  </w:num>
  <w:num w:numId="330">
    <w:abstractNumId w:val="174"/>
  </w:num>
  <w:num w:numId="331">
    <w:abstractNumId w:val="306"/>
  </w:num>
  <w:num w:numId="332">
    <w:abstractNumId w:val="165"/>
  </w:num>
  <w:num w:numId="333">
    <w:abstractNumId w:val="180"/>
  </w:num>
  <w:num w:numId="334">
    <w:abstractNumId w:val="325"/>
  </w:num>
  <w:num w:numId="335">
    <w:abstractNumId w:val="328"/>
  </w:num>
  <w:num w:numId="336">
    <w:abstractNumId w:val="97"/>
  </w:num>
  <w:num w:numId="337">
    <w:abstractNumId w:val="347"/>
  </w:num>
  <w:num w:numId="338">
    <w:abstractNumId w:val="233"/>
  </w:num>
  <w:num w:numId="339">
    <w:abstractNumId w:val="295"/>
  </w:num>
  <w:num w:numId="340">
    <w:abstractNumId w:val="158"/>
  </w:num>
  <w:num w:numId="341">
    <w:abstractNumId w:val="365"/>
  </w:num>
  <w:num w:numId="342">
    <w:abstractNumId w:val="152"/>
  </w:num>
  <w:num w:numId="343">
    <w:abstractNumId w:val="155"/>
  </w:num>
  <w:num w:numId="344">
    <w:abstractNumId w:val="285"/>
  </w:num>
  <w:num w:numId="345">
    <w:abstractNumId w:val="45"/>
  </w:num>
  <w:num w:numId="346">
    <w:abstractNumId w:val="153"/>
  </w:num>
  <w:num w:numId="347">
    <w:abstractNumId w:val="68"/>
  </w:num>
  <w:num w:numId="348">
    <w:abstractNumId w:val="36"/>
  </w:num>
  <w:num w:numId="349">
    <w:abstractNumId w:val="62"/>
  </w:num>
  <w:num w:numId="350">
    <w:abstractNumId w:val="87"/>
  </w:num>
  <w:num w:numId="351">
    <w:abstractNumId w:val="298"/>
  </w:num>
  <w:num w:numId="352">
    <w:abstractNumId w:val="46"/>
  </w:num>
  <w:num w:numId="353">
    <w:abstractNumId w:val="84"/>
  </w:num>
  <w:num w:numId="354">
    <w:abstractNumId w:val="274"/>
  </w:num>
  <w:num w:numId="355">
    <w:abstractNumId w:val="110"/>
  </w:num>
  <w:num w:numId="356">
    <w:abstractNumId w:val="55"/>
  </w:num>
  <w:num w:numId="357">
    <w:abstractNumId w:val="64"/>
  </w:num>
  <w:num w:numId="358">
    <w:abstractNumId w:val="11"/>
  </w:num>
  <w:num w:numId="359">
    <w:abstractNumId w:val="113"/>
  </w:num>
  <w:num w:numId="360">
    <w:abstractNumId w:val="368"/>
  </w:num>
  <w:num w:numId="361">
    <w:abstractNumId w:val="108"/>
  </w:num>
  <w:num w:numId="362">
    <w:abstractNumId w:val="6"/>
  </w:num>
  <w:num w:numId="363">
    <w:abstractNumId w:val="101"/>
  </w:num>
  <w:num w:numId="364">
    <w:abstractNumId w:val="252"/>
  </w:num>
  <w:num w:numId="365">
    <w:abstractNumId w:val="335"/>
  </w:num>
  <w:num w:numId="366">
    <w:abstractNumId w:val="162"/>
  </w:num>
  <w:num w:numId="367">
    <w:abstractNumId w:val="135"/>
  </w:num>
  <w:num w:numId="368">
    <w:abstractNumId w:val="278"/>
  </w:num>
  <w:num w:numId="369">
    <w:abstractNumId w:val="186"/>
  </w:num>
  <w:num w:numId="370">
    <w:abstractNumId w:val="207"/>
  </w:num>
  <w:num w:numId="371">
    <w:abstractNumId w:val="212"/>
  </w:num>
  <w:num w:numId="372">
    <w:abstractNumId w:val="327"/>
  </w:num>
  <w:num w:numId="373">
    <w:abstractNumId w:val="130"/>
  </w:num>
  <w:num w:numId="374">
    <w:abstractNumId w:val="221"/>
  </w:num>
  <w:num w:numId="375">
    <w:abstractNumId w:val="240"/>
  </w:num>
  <w:num w:numId="376">
    <w:abstractNumId w:val="341"/>
  </w:num>
  <w:num w:numId="377">
    <w:abstractNumId w:val="143"/>
  </w:num>
  <w:num w:numId="378">
    <w:abstractNumId w:val="112"/>
  </w:num>
  <w:num w:numId="379">
    <w:abstractNumId w:val="195"/>
  </w:num>
  <w:num w:numId="380">
    <w:abstractNumId w:val="56"/>
  </w:num>
  <w:num w:numId="381">
    <w:abstractNumId w:val="41"/>
  </w:num>
  <w:num w:numId="382">
    <w:abstractNumId w:val="25"/>
  </w:num>
  <w:numIdMacAtCleanup w:val="3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oNotTrackFormatting/>
  <w:defaultTabStop w:val="708"/>
  <w:hyphenationZone w:val="425"/>
  <w:drawingGridHorizontalSpacing w:val="100"/>
  <w:displayHorizontalDrawingGridEvery w:val="2"/>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C69"/>
    <w:rsid w:val="00000166"/>
    <w:rsid w:val="00000562"/>
    <w:rsid w:val="00000F4F"/>
    <w:rsid w:val="000013C0"/>
    <w:rsid w:val="00001E84"/>
    <w:rsid w:val="00002224"/>
    <w:rsid w:val="0000296D"/>
    <w:rsid w:val="00003BC4"/>
    <w:rsid w:val="00005188"/>
    <w:rsid w:val="0000570D"/>
    <w:rsid w:val="00007194"/>
    <w:rsid w:val="000076D6"/>
    <w:rsid w:val="00007A1F"/>
    <w:rsid w:val="00007E68"/>
    <w:rsid w:val="000100C1"/>
    <w:rsid w:val="00011A0F"/>
    <w:rsid w:val="00011BF9"/>
    <w:rsid w:val="000120B9"/>
    <w:rsid w:val="0001277F"/>
    <w:rsid w:val="00013210"/>
    <w:rsid w:val="00013F6D"/>
    <w:rsid w:val="0001483B"/>
    <w:rsid w:val="00014E4E"/>
    <w:rsid w:val="00015105"/>
    <w:rsid w:val="00015745"/>
    <w:rsid w:val="00015DC2"/>
    <w:rsid w:val="0001608F"/>
    <w:rsid w:val="000170D6"/>
    <w:rsid w:val="00017F64"/>
    <w:rsid w:val="00020041"/>
    <w:rsid w:val="00020BD3"/>
    <w:rsid w:val="00021DC3"/>
    <w:rsid w:val="00022014"/>
    <w:rsid w:val="00022B90"/>
    <w:rsid w:val="0002332F"/>
    <w:rsid w:val="0002345C"/>
    <w:rsid w:val="00023CD2"/>
    <w:rsid w:val="00024012"/>
    <w:rsid w:val="00024F09"/>
    <w:rsid w:val="00025CB5"/>
    <w:rsid w:val="00025E1C"/>
    <w:rsid w:val="0002695C"/>
    <w:rsid w:val="000272EF"/>
    <w:rsid w:val="00027928"/>
    <w:rsid w:val="00027DD2"/>
    <w:rsid w:val="00027F2A"/>
    <w:rsid w:val="00027F3E"/>
    <w:rsid w:val="0003011D"/>
    <w:rsid w:val="00030600"/>
    <w:rsid w:val="00031A6D"/>
    <w:rsid w:val="00031C07"/>
    <w:rsid w:val="00032038"/>
    <w:rsid w:val="00032063"/>
    <w:rsid w:val="000321C3"/>
    <w:rsid w:val="0003283F"/>
    <w:rsid w:val="00032C6A"/>
    <w:rsid w:val="00032C90"/>
    <w:rsid w:val="00032F91"/>
    <w:rsid w:val="0003328D"/>
    <w:rsid w:val="00033A20"/>
    <w:rsid w:val="0003429F"/>
    <w:rsid w:val="00034545"/>
    <w:rsid w:val="00034662"/>
    <w:rsid w:val="00034A1E"/>
    <w:rsid w:val="00035031"/>
    <w:rsid w:val="00035DB6"/>
    <w:rsid w:val="00036701"/>
    <w:rsid w:val="00036C6D"/>
    <w:rsid w:val="00036C9B"/>
    <w:rsid w:val="000375F2"/>
    <w:rsid w:val="00037936"/>
    <w:rsid w:val="00037DBB"/>
    <w:rsid w:val="00040855"/>
    <w:rsid w:val="00040AE4"/>
    <w:rsid w:val="00040B54"/>
    <w:rsid w:val="0004185E"/>
    <w:rsid w:val="00042071"/>
    <w:rsid w:val="00042544"/>
    <w:rsid w:val="00042F89"/>
    <w:rsid w:val="000434C7"/>
    <w:rsid w:val="000434DC"/>
    <w:rsid w:val="00043B29"/>
    <w:rsid w:val="00043C85"/>
    <w:rsid w:val="0004528E"/>
    <w:rsid w:val="00046572"/>
    <w:rsid w:val="000474CA"/>
    <w:rsid w:val="00047C0B"/>
    <w:rsid w:val="00050136"/>
    <w:rsid w:val="00050550"/>
    <w:rsid w:val="00050DE3"/>
    <w:rsid w:val="00050F79"/>
    <w:rsid w:val="0005146F"/>
    <w:rsid w:val="000515B3"/>
    <w:rsid w:val="00051B49"/>
    <w:rsid w:val="00051ED7"/>
    <w:rsid w:val="00052293"/>
    <w:rsid w:val="0005292D"/>
    <w:rsid w:val="0005335A"/>
    <w:rsid w:val="00053650"/>
    <w:rsid w:val="0005369A"/>
    <w:rsid w:val="000536D6"/>
    <w:rsid w:val="00053AD8"/>
    <w:rsid w:val="00053FF0"/>
    <w:rsid w:val="00054F89"/>
    <w:rsid w:val="0005521C"/>
    <w:rsid w:val="000552BA"/>
    <w:rsid w:val="000556EC"/>
    <w:rsid w:val="00055C39"/>
    <w:rsid w:val="00055CDA"/>
    <w:rsid w:val="00056079"/>
    <w:rsid w:val="0005635A"/>
    <w:rsid w:val="0005674F"/>
    <w:rsid w:val="000568DF"/>
    <w:rsid w:val="00056AA5"/>
    <w:rsid w:val="00056C0D"/>
    <w:rsid w:val="00056EA2"/>
    <w:rsid w:val="000571C6"/>
    <w:rsid w:val="00057AB7"/>
    <w:rsid w:val="000600A2"/>
    <w:rsid w:val="000602BD"/>
    <w:rsid w:val="0006045D"/>
    <w:rsid w:val="0006051E"/>
    <w:rsid w:val="00060D40"/>
    <w:rsid w:val="000610F9"/>
    <w:rsid w:val="00061593"/>
    <w:rsid w:val="00061996"/>
    <w:rsid w:val="000622E2"/>
    <w:rsid w:val="00062A32"/>
    <w:rsid w:val="00062BFC"/>
    <w:rsid w:val="00062E6B"/>
    <w:rsid w:val="000637F4"/>
    <w:rsid w:val="00063F0D"/>
    <w:rsid w:val="00064426"/>
    <w:rsid w:val="00064F11"/>
    <w:rsid w:val="00065CDD"/>
    <w:rsid w:val="000662D1"/>
    <w:rsid w:val="0006735C"/>
    <w:rsid w:val="0006741F"/>
    <w:rsid w:val="00067E3D"/>
    <w:rsid w:val="00067FD5"/>
    <w:rsid w:val="0007041B"/>
    <w:rsid w:val="0007137E"/>
    <w:rsid w:val="00071437"/>
    <w:rsid w:val="00071FC2"/>
    <w:rsid w:val="000728A2"/>
    <w:rsid w:val="000728FD"/>
    <w:rsid w:val="00072EE3"/>
    <w:rsid w:val="000736AE"/>
    <w:rsid w:val="0007371F"/>
    <w:rsid w:val="00073B7C"/>
    <w:rsid w:val="00074508"/>
    <w:rsid w:val="00074ACF"/>
    <w:rsid w:val="00075680"/>
    <w:rsid w:val="00075CEB"/>
    <w:rsid w:val="00076040"/>
    <w:rsid w:val="00076309"/>
    <w:rsid w:val="00076974"/>
    <w:rsid w:val="0007714C"/>
    <w:rsid w:val="0007721F"/>
    <w:rsid w:val="000773CE"/>
    <w:rsid w:val="0007797F"/>
    <w:rsid w:val="00077ABC"/>
    <w:rsid w:val="0008029D"/>
    <w:rsid w:val="000804D7"/>
    <w:rsid w:val="000808E1"/>
    <w:rsid w:val="00080E68"/>
    <w:rsid w:val="00080E69"/>
    <w:rsid w:val="00080E75"/>
    <w:rsid w:val="00080EE7"/>
    <w:rsid w:val="000815C2"/>
    <w:rsid w:val="00083C14"/>
    <w:rsid w:val="00084443"/>
    <w:rsid w:val="0008450D"/>
    <w:rsid w:val="000847F6"/>
    <w:rsid w:val="00084C2B"/>
    <w:rsid w:val="0008540D"/>
    <w:rsid w:val="000858BA"/>
    <w:rsid w:val="00086770"/>
    <w:rsid w:val="00086D3F"/>
    <w:rsid w:val="0008713B"/>
    <w:rsid w:val="00087A0C"/>
    <w:rsid w:val="00090259"/>
    <w:rsid w:val="000909EA"/>
    <w:rsid w:val="00090A62"/>
    <w:rsid w:val="00090AFA"/>
    <w:rsid w:val="00090DDB"/>
    <w:rsid w:val="00090EDD"/>
    <w:rsid w:val="000913D4"/>
    <w:rsid w:val="000916C5"/>
    <w:rsid w:val="00091A37"/>
    <w:rsid w:val="000925B2"/>
    <w:rsid w:val="00093B77"/>
    <w:rsid w:val="00093C49"/>
    <w:rsid w:val="0009463D"/>
    <w:rsid w:val="000947AA"/>
    <w:rsid w:val="00094CAA"/>
    <w:rsid w:val="00094F15"/>
    <w:rsid w:val="000957F8"/>
    <w:rsid w:val="000959A8"/>
    <w:rsid w:val="000963E9"/>
    <w:rsid w:val="00096850"/>
    <w:rsid w:val="00096B70"/>
    <w:rsid w:val="000978A6"/>
    <w:rsid w:val="00097915"/>
    <w:rsid w:val="00097B27"/>
    <w:rsid w:val="000A10E8"/>
    <w:rsid w:val="000A1542"/>
    <w:rsid w:val="000A2B61"/>
    <w:rsid w:val="000A2BA3"/>
    <w:rsid w:val="000A2D65"/>
    <w:rsid w:val="000A39ED"/>
    <w:rsid w:val="000A3D21"/>
    <w:rsid w:val="000A3E21"/>
    <w:rsid w:val="000A4468"/>
    <w:rsid w:val="000A4602"/>
    <w:rsid w:val="000A4D28"/>
    <w:rsid w:val="000A5243"/>
    <w:rsid w:val="000A556B"/>
    <w:rsid w:val="000A56B9"/>
    <w:rsid w:val="000A6222"/>
    <w:rsid w:val="000A62E0"/>
    <w:rsid w:val="000A6E9F"/>
    <w:rsid w:val="000B0292"/>
    <w:rsid w:val="000B0606"/>
    <w:rsid w:val="000B06D2"/>
    <w:rsid w:val="000B0AAB"/>
    <w:rsid w:val="000B105C"/>
    <w:rsid w:val="000B1C4E"/>
    <w:rsid w:val="000B1C6B"/>
    <w:rsid w:val="000B1CB1"/>
    <w:rsid w:val="000B2EC5"/>
    <w:rsid w:val="000B3638"/>
    <w:rsid w:val="000B3C2B"/>
    <w:rsid w:val="000B4277"/>
    <w:rsid w:val="000B43CE"/>
    <w:rsid w:val="000B5943"/>
    <w:rsid w:val="000B60DA"/>
    <w:rsid w:val="000B639E"/>
    <w:rsid w:val="000B66DE"/>
    <w:rsid w:val="000B67CE"/>
    <w:rsid w:val="000B6C3B"/>
    <w:rsid w:val="000B771D"/>
    <w:rsid w:val="000B7BB3"/>
    <w:rsid w:val="000C0E1A"/>
    <w:rsid w:val="000C0F61"/>
    <w:rsid w:val="000C10CD"/>
    <w:rsid w:val="000C1949"/>
    <w:rsid w:val="000C1EBD"/>
    <w:rsid w:val="000C22AF"/>
    <w:rsid w:val="000C2AEB"/>
    <w:rsid w:val="000C2E34"/>
    <w:rsid w:val="000C3443"/>
    <w:rsid w:val="000C3856"/>
    <w:rsid w:val="000C38F6"/>
    <w:rsid w:val="000C4116"/>
    <w:rsid w:val="000C55F2"/>
    <w:rsid w:val="000C6288"/>
    <w:rsid w:val="000C69E0"/>
    <w:rsid w:val="000C718C"/>
    <w:rsid w:val="000C7CF6"/>
    <w:rsid w:val="000D005E"/>
    <w:rsid w:val="000D0B50"/>
    <w:rsid w:val="000D0BFA"/>
    <w:rsid w:val="000D0CBA"/>
    <w:rsid w:val="000D0ED0"/>
    <w:rsid w:val="000D1194"/>
    <w:rsid w:val="000D26E9"/>
    <w:rsid w:val="000D3EBA"/>
    <w:rsid w:val="000D3F43"/>
    <w:rsid w:val="000D408B"/>
    <w:rsid w:val="000D42E9"/>
    <w:rsid w:val="000D50BA"/>
    <w:rsid w:val="000D543F"/>
    <w:rsid w:val="000D5815"/>
    <w:rsid w:val="000D611C"/>
    <w:rsid w:val="000D65CA"/>
    <w:rsid w:val="000E0571"/>
    <w:rsid w:val="000E0F08"/>
    <w:rsid w:val="000E14F4"/>
    <w:rsid w:val="000E1721"/>
    <w:rsid w:val="000E177A"/>
    <w:rsid w:val="000E1D32"/>
    <w:rsid w:val="000E1E3E"/>
    <w:rsid w:val="000E3934"/>
    <w:rsid w:val="000E3B3B"/>
    <w:rsid w:val="000E3F98"/>
    <w:rsid w:val="000E3FEF"/>
    <w:rsid w:val="000E42E3"/>
    <w:rsid w:val="000E4391"/>
    <w:rsid w:val="000E46A9"/>
    <w:rsid w:val="000E5738"/>
    <w:rsid w:val="000E61D0"/>
    <w:rsid w:val="000E7483"/>
    <w:rsid w:val="000E761A"/>
    <w:rsid w:val="000E769F"/>
    <w:rsid w:val="000E7866"/>
    <w:rsid w:val="000F12D6"/>
    <w:rsid w:val="000F1A11"/>
    <w:rsid w:val="000F2488"/>
    <w:rsid w:val="000F365E"/>
    <w:rsid w:val="000F3E56"/>
    <w:rsid w:val="000F3EDC"/>
    <w:rsid w:val="000F45B0"/>
    <w:rsid w:val="000F4A04"/>
    <w:rsid w:val="000F4DB8"/>
    <w:rsid w:val="000F54B3"/>
    <w:rsid w:val="000F5C18"/>
    <w:rsid w:val="000F688B"/>
    <w:rsid w:val="000F69EB"/>
    <w:rsid w:val="000F6CC6"/>
    <w:rsid w:val="000F6F0D"/>
    <w:rsid w:val="000F775F"/>
    <w:rsid w:val="000F780A"/>
    <w:rsid w:val="000F7BF9"/>
    <w:rsid w:val="00101BAC"/>
    <w:rsid w:val="00101C7C"/>
    <w:rsid w:val="00101E79"/>
    <w:rsid w:val="0010203C"/>
    <w:rsid w:val="001027AD"/>
    <w:rsid w:val="00102EC8"/>
    <w:rsid w:val="00103955"/>
    <w:rsid w:val="00103CDA"/>
    <w:rsid w:val="00103E51"/>
    <w:rsid w:val="001040F3"/>
    <w:rsid w:val="001042E1"/>
    <w:rsid w:val="0010563E"/>
    <w:rsid w:val="0010570F"/>
    <w:rsid w:val="0010589D"/>
    <w:rsid w:val="001059B4"/>
    <w:rsid w:val="00106009"/>
    <w:rsid w:val="001068C9"/>
    <w:rsid w:val="00107F41"/>
    <w:rsid w:val="00110943"/>
    <w:rsid w:val="00110A33"/>
    <w:rsid w:val="00110C21"/>
    <w:rsid w:val="00110CF8"/>
    <w:rsid w:val="00111065"/>
    <w:rsid w:val="0011138B"/>
    <w:rsid w:val="001114CA"/>
    <w:rsid w:val="0011176D"/>
    <w:rsid w:val="00111855"/>
    <w:rsid w:val="0011243E"/>
    <w:rsid w:val="0011295C"/>
    <w:rsid w:val="001129D4"/>
    <w:rsid w:val="00114747"/>
    <w:rsid w:val="00114C0C"/>
    <w:rsid w:val="001151C9"/>
    <w:rsid w:val="00115712"/>
    <w:rsid w:val="00116D51"/>
    <w:rsid w:val="00120752"/>
    <w:rsid w:val="00121119"/>
    <w:rsid w:val="001215BA"/>
    <w:rsid w:val="00121961"/>
    <w:rsid w:val="00121969"/>
    <w:rsid w:val="0012239E"/>
    <w:rsid w:val="001235B3"/>
    <w:rsid w:val="0012372A"/>
    <w:rsid w:val="00123AF1"/>
    <w:rsid w:val="00123C7D"/>
    <w:rsid w:val="00124457"/>
    <w:rsid w:val="001252D3"/>
    <w:rsid w:val="00125BB7"/>
    <w:rsid w:val="001263E2"/>
    <w:rsid w:val="00126DFF"/>
    <w:rsid w:val="001273EE"/>
    <w:rsid w:val="00127CC9"/>
    <w:rsid w:val="0013052A"/>
    <w:rsid w:val="00130C5C"/>
    <w:rsid w:val="00130C68"/>
    <w:rsid w:val="00131BFF"/>
    <w:rsid w:val="00132723"/>
    <w:rsid w:val="00132853"/>
    <w:rsid w:val="00132F85"/>
    <w:rsid w:val="00133981"/>
    <w:rsid w:val="00133B16"/>
    <w:rsid w:val="0013433C"/>
    <w:rsid w:val="001343B4"/>
    <w:rsid w:val="001345DB"/>
    <w:rsid w:val="0013483F"/>
    <w:rsid w:val="00134867"/>
    <w:rsid w:val="00134EF0"/>
    <w:rsid w:val="001352DD"/>
    <w:rsid w:val="0013537B"/>
    <w:rsid w:val="00135D2D"/>
    <w:rsid w:val="00135E5F"/>
    <w:rsid w:val="001363B6"/>
    <w:rsid w:val="0013670D"/>
    <w:rsid w:val="00136C68"/>
    <w:rsid w:val="001373F7"/>
    <w:rsid w:val="00137BFC"/>
    <w:rsid w:val="00140419"/>
    <w:rsid w:val="00140A68"/>
    <w:rsid w:val="001415E7"/>
    <w:rsid w:val="001424AC"/>
    <w:rsid w:val="001426DC"/>
    <w:rsid w:val="00142F6D"/>
    <w:rsid w:val="00143500"/>
    <w:rsid w:val="00143652"/>
    <w:rsid w:val="001439F6"/>
    <w:rsid w:val="00144076"/>
    <w:rsid w:val="001440EF"/>
    <w:rsid w:val="00144A73"/>
    <w:rsid w:val="00144B9C"/>
    <w:rsid w:val="0014580F"/>
    <w:rsid w:val="001459B8"/>
    <w:rsid w:val="00146131"/>
    <w:rsid w:val="001465F9"/>
    <w:rsid w:val="0014689D"/>
    <w:rsid w:val="0014745E"/>
    <w:rsid w:val="0014751B"/>
    <w:rsid w:val="00150432"/>
    <w:rsid w:val="00150595"/>
    <w:rsid w:val="0015092A"/>
    <w:rsid w:val="00150B00"/>
    <w:rsid w:val="00150CA4"/>
    <w:rsid w:val="0015137E"/>
    <w:rsid w:val="00151B9B"/>
    <w:rsid w:val="00151E7D"/>
    <w:rsid w:val="00151F8C"/>
    <w:rsid w:val="0015244E"/>
    <w:rsid w:val="00152B3A"/>
    <w:rsid w:val="001531A0"/>
    <w:rsid w:val="00153553"/>
    <w:rsid w:val="0015368E"/>
    <w:rsid w:val="0015369E"/>
    <w:rsid w:val="00153784"/>
    <w:rsid w:val="00153B22"/>
    <w:rsid w:val="00153CE8"/>
    <w:rsid w:val="0015446E"/>
    <w:rsid w:val="00155538"/>
    <w:rsid w:val="0015565A"/>
    <w:rsid w:val="0015566F"/>
    <w:rsid w:val="0015568A"/>
    <w:rsid w:val="00155E6D"/>
    <w:rsid w:val="001563F5"/>
    <w:rsid w:val="001566E5"/>
    <w:rsid w:val="001571BC"/>
    <w:rsid w:val="001577EC"/>
    <w:rsid w:val="0016010B"/>
    <w:rsid w:val="00160251"/>
    <w:rsid w:val="00160505"/>
    <w:rsid w:val="00160525"/>
    <w:rsid w:val="001605E0"/>
    <w:rsid w:val="001609F5"/>
    <w:rsid w:val="00160A9F"/>
    <w:rsid w:val="00160B3F"/>
    <w:rsid w:val="00160DB8"/>
    <w:rsid w:val="0016170E"/>
    <w:rsid w:val="00161BC5"/>
    <w:rsid w:val="00161ED3"/>
    <w:rsid w:val="00162CD7"/>
    <w:rsid w:val="0016347B"/>
    <w:rsid w:val="0016350F"/>
    <w:rsid w:val="0016412B"/>
    <w:rsid w:val="00164679"/>
    <w:rsid w:val="0016493B"/>
    <w:rsid w:val="00164AE3"/>
    <w:rsid w:val="00165448"/>
    <w:rsid w:val="00165577"/>
    <w:rsid w:val="00165E2D"/>
    <w:rsid w:val="001663B8"/>
    <w:rsid w:val="00166967"/>
    <w:rsid w:val="00167279"/>
    <w:rsid w:val="00170224"/>
    <w:rsid w:val="0017025B"/>
    <w:rsid w:val="00170A2A"/>
    <w:rsid w:val="00170EE6"/>
    <w:rsid w:val="00171E69"/>
    <w:rsid w:val="00171F9B"/>
    <w:rsid w:val="001720BF"/>
    <w:rsid w:val="001724FC"/>
    <w:rsid w:val="0017263A"/>
    <w:rsid w:val="00172796"/>
    <w:rsid w:val="00172901"/>
    <w:rsid w:val="00172B42"/>
    <w:rsid w:val="00172C8C"/>
    <w:rsid w:val="00172CC8"/>
    <w:rsid w:val="00172EFF"/>
    <w:rsid w:val="001737F5"/>
    <w:rsid w:val="00173ADC"/>
    <w:rsid w:val="0017657D"/>
    <w:rsid w:val="00176C28"/>
    <w:rsid w:val="00176D5D"/>
    <w:rsid w:val="00176FAE"/>
    <w:rsid w:val="00177013"/>
    <w:rsid w:val="0017751B"/>
    <w:rsid w:val="0017758A"/>
    <w:rsid w:val="00177835"/>
    <w:rsid w:val="001778F6"/>
    <w:rsid w:val="0018050E"/>
    <w:rsid w:val="00180C81"/>
    <w:rsid w:val="001811D1"/>
    <w:rsid w:val="00181717"/>
    <w:rsid w:val="001817A6"/>
    <w:rsid w:val="00181949"/>
    <w:rsid w:val="00182389"/>
    <w:rsid w:val="0018259B"/>
    <w:rsid w:val="001826A1"/>
    <w:rsid w:val="00182727"/>
    <w:rsid w:val="0018382B"/>
    <w:rsid w:val="00183854"/>
    <w:rsid w:val="0018398D"/>
    <w:rsid w:val="00184ACB"/>
    <w:rsid w:val="00184FB2"/>
    <w:rsid w:val="00186436"/>
    <w:rsid w:val="001865BC"/>
    <w:rsid w:val="00187548"/>
    <w:rsid w:val="00187A6E"/>
    <w:rsid w:val="00187CB1"/>
    <w:rsid w:val="001901DE"/>
    <w:rsid w:val="00190A35"/>
    <w:rsid w:val="00190BB4"/>
    <w:rsid w:val="0019171C"/>
    <w:rsid w:val="00191772"/>
    <w:rsid w:val="00191F11"/>
    <w:rsid w:val="00192F95"/>
    <w:rsid w:val="00193124"/>
    <w:rsid w:val="00193137"/>
    <w:rsid w:val="001938A9"/>
    <w:rsid w:val="00193DA2"/>
    <w:rsid w:val="00195213"/>
    <w:rsid w:val="00195DC9"/>
    <w:rsid w:val="0019694C"/>
    <w:rsid w:val="00196FA3"/>
    <w:rsid w:val="0019701A"/>
    <w:rsid w:val="00197837"/>
    <w:rsid w:val="001978A7"/>
    <w:rsid w:val="00197EAA"/>
    <w:rsid w:val="001A0647"/>
    <w:rsid w:val="001A100B"/>
    <w:rsid w:val="001A26EF"/>
    <w:rsid w:val="001A2739"/>
    <w:rsid w:val="001A2899"/>
    <w:rsid w:val="001A29AA"/>
    <w:rsid w:val="001A4253"/>
    <w:rsid w:val="001A4559"/>
    <w:rsid w:val="001A4745"/>
    <w:rsid w:val="001A4966"/>
    <w:rsid w:val="001A51FB"/>
    <w:rsid w:val="001A52BB"/>
    <w:rsid w:val="001A5409"/>
    <w:rsid w:val="001A54F1"/>
    <w:rsid w:val="001A5C87"/>
    <w:rsid w:val="001A623D"/>
    <w:rsid w:val="001A6D3B"/>
    <w:rsid w:val="001A6D80"/>
    <w:rsid w:val="001A7D8F"/>
    <w:rsid w:val="001B021E"/>
    <w:rsid w:val="001B022F"/>
    <w:rsid w:val="001B0660"/>
    <w:rsid w:val="001B0977"/>
    <w:rsid w:val="001B1240"/>
    <w:rsid w:val="001B3714"/>
    <w:rsid w:val="001B3AD8"/>
    <w:rsid w:val="001B48B9"/>
    <w:rsid w:val="001B4D9A"/>
    <w:rsid w:val="001B5652"/>
    <w:rsid w:val="001B581B"/>
    <w:rsid w:val="001B5849"/>
    <w:rsid w:val="001B5FF7"/>
    <w:rsid w:val="001B6E26"/>
    <w:rsid w:val="001B79D6"/>
    <w:rsid w:val="001B7B12"/>
    <w:rsid w:val="001B7C98"/>
    <w:rsid w:val="001C1A04"/>
    <w:rsid w:val="001C1A23"/>
    <w:rsid w:val="001C1D7B"/>
    <w:rsid w:val="001C2E53"/>
    <w:rsid w:val="001C3595"/>
    <w:rsid w:val="001C387D"/>
    <w:rsid w:val="001C3EB6"/>
    <w:rsid w:val="001C4B46"/>
    <w:rsid w:val="001C5300"/>
    <w:rsid w:val="001C578C"/>
    <w:rsid w:val="001C5EE8"/>
    <w:rsid w:val="001C60C3"/>
    <w:rsid w:val="001C60D5"/>
    <w:rsid w:val="001C6294"/>
    <w:rsid w:val="001C6780"/>
    <w:rsid w:val="001C6A16"/>
    <w:rsid w:val="001C75D2"/>
    <w:rsid w:val="001C7F68"/>
    <w:rsid w:val="001D0910"/>
    <w:rsid w:val="001D1A1F"/>
    <w:rsid w:val="001D209B"/>
    <w:rsid w:val="001D2801"/>
    <w:rsid w:val="001D2CCD"/>
    <w:rsid w:val="001D3023"/>
    <w:rsid w:val="001D33CA"/>
    <w:rsid w:val="001D3781"/>
    <w:rsid w:val="001D42BD"/>
    <w:rsid w:val="001D5162"/>
    <w:rsid w:val="001D52CB"/>
    <w:rsid w:val="001D5931"/>
    <w:rsid w:val="001D6653"/>
    <w:rsid w:val="001D6CBA"/>
    <w:rsid w:val="001D78DE"/>
    <w:rsid w:val="001D798B"/>
    <w:rsid w:val="001D7BF4"/>
    <w:rsid w:val="001E0048"/>
    <w:rsid w:val="001E0846"/>
    <w:rsid w:val="001E1091"/>
    <w:rsid w:val="001E1157"/>
    <w:rsid w:val="001E1470"/>
    <w:rsid w:val="001E1F06"/>
    <w:rsid w:val="001E200E"/>
    <w:rsid w:val="001E37DE"/>
    <w:rsid w:val="001E38CB"/>
    <w:rsid w:val="001E4201"/>
    <w:rsid w:val="001E467C"/>
    <w:rsid w:val="001E46DA"/>
    <w:rsid w:val="001E4D70"/>
    <w:rsid w:val="001E57EA"/>
    <w:rsid w:val="001E58E3"/>
    <w:rsid w:val="001E6CDC"/>
    <w:rsid w:val="001F0641"/>
    <w:rsid w:val="001F0E5E"/>
    <w:rsid w:val="001F1806"/>
    <w:rsid w:val="001F1DDE"/>
    <w:rsid w:val="001F1EF4"/>
    <w:rsid w:val="001F1FE6"/>
    <w:rsid w:val="001F4084"/>
    <w:rsid w:val="001F4D6C"/>
    <w:rsid w:val="001F4DF5"/>
    <w:rsid w:val="001F57AE"/>
    <w:rsid w:val="001F6DBD"/>
    <w:rsid w:val="001F70AD"/>
    <w:rsid w:val="001F725A"/>
    <w:rsid w:val="001F75AD"/>
    <w:rsid w:val="001F768A"/>
    <w:rsid w:val="001F7816"/>
    <w:rsid w:val="001F7B94"/>
    <w:rsid w:val="001F7E20"/>
    <w:rsid w:val="002000ED"/>
    <w:rsid w:val="0020037A"/>
    <w:rsid w:val="00200425"/>
    <w:rsid w:val="00200426"/>
    <w:rsid w:val="0020084B"/>
    <w:rsid w:val="00200B75"/>
    <w:rsid w:val="00201524"/>
    <w:rsid w:val="00201F15"/>
    <w:rsid w:val="00201F25"/>
    <w:rsid w:val="00202F67"/>
    <w:rsid w:val="00203013"/>
    <w:rsid w:val="00203383"/>
    <w:rsid w:val="00203573"/>
    <w:rsid w:val="00203B37"/>
    <w:rsid w:val="002040FA"/>
    <w:rsid w:val="00204897"/>
    <w:rsid w:val="00204ACB"/>
    <w:rsid w:val="00204F2F"/>
    <w:rsid w:val="002057AA"/>
    <w:rsid w:val="002058D4"/>
    <w:rsid w:val="00205E61"/>
    <w:rsid w:val="00205EC9"/>
    <w:rsid w:val="00206183"/>
    <w:rsid w:val="0020623F"/>
    <w:rsid w:val="002066D8"/>
    <w:rsid w:val="00206E47"/>
    <w:rsid w:val="00207546"/>
    <w:rsid w:val="00207B48"/>
    <w:rsid w:val="002107DB"/>
    <w:rsid w:val="00210CD0"/>
    <w:rsid w:val="00211638"/>
    <w:rsid w:val="0021180A"/>
    <w:rsid w:val="00211F36"/>
    <w:rsid w:val="00212DA8"/>
    <w:rsid w:val="00212EAC"/>
    <w:rsid w:val="00213A05"/>
    <w:rsid w:val="00213B32"/>
    <w:rsid w:val="0021503C"/>
    <w:rsid w:val="00215043"/>
    <w:rsid w:val="002161CE"/>
    <w:rsid w:val="00216216"/>
    <w:rsid w:val="002163EF"/>
    <w:rsid w:val="00216978"/>
    <w:rsid w:val="00216C1B"/>
    <w:rsid w:val="002177A9"/>
    <w:rsid w:val="00217894"/>
    <w:rsid w:val="00217CCD"/>
    <w:rsid w:val="002207DD"/>
    <w:rsid w:val="00220BD7"/>
    <w:rsid w:val="0022240E"/>
    <w:rsid w:val="00222C86"/>
    <w:rsid w:val="00222E83"/>
    <w:rsid w:val="00223231"/>
    <w:rsid w:val="00223CB6"/>
    <w:rsid w:val="0022483B"/>
    <w:rsid w:val="00224C1E"/>
    <w:rsid w:val="00224E1D"/>
    <w:rsid w:val="00224E9C"/>
    <w:rsid w:val="002250E1"/>
    <w:rsid w:val="002250EF"/>
    <w:rsid w:val="002258BA"/>
    <w:rsid w:val="00225BDB"/>
    <w:rsid w:val="00225D2A"/>
    <w:rsid w:val="00226291"/>
    <w:rsid w:val="002267DD"/>
    <w:rsid w:val="00226BD0"/>
    <w:rsid w:val="00227155"/>
    <w:rsid w:val="00227464"/>
    <w:rsid w:val="00227FE9"/>
    <w:rsid w:val="00230414"/>
    <w:rsid w:val="00230537"/>
    <w:rsid w:val="00232793"/>
    <w:rsid w:val="00232DD1"/>
    <w:rsid w:val="0023308A"/>
    <w:rsid w:val="00233430"/>
    <w:rsid w:val="00233826"/>
    <w:rsid w:val="00233A29"/>
    <w:rsid w:val="00233C62"/>
    <w:rsid w:val="0023428A"/>
    <w:rsid w:val="0023451D"/>
    <w:rsid w:val="0023512E"/>
    <w:rsid w:val="0023564F"/>
    <w:rsid w:val="00235E23"/>
    <w:rsid w:val="00236E4D"/>
    <w:rsid w:val="0023724F"/>
    <w:rsid w:val="002400D4"/>
    <w:rsid w:val="002404A8"/>
    <w:rsid w:val="00240527"/>
    <w:rsid w:val="00240B10"/>
    <w:rsid w:val="00241848"/>
    <w:rsid w:val="00241A02"/>
    <w:rsid w:val="00241D5C"/>
    <w:rsid w:val="00241E4E"/>
    <w:rsid w:val="00242605"/>
    <w:rsid w:val="00242932"/>
    <w:rsid w:val="00242E51"/>
    <w:rsid w:val="002430AD"/>
    <w:rsid w:val="0024335B"/>
    <w:rsid w:val="002434E2"/>
    <w:rsid w:val="00244EF1"/>
    <w:rsid w:val="00244F45"/>
    <w:rsid w:val="002458E7"/>
    <w:rsid w:val="00246D01"/>
    <w:rsid w:val="00246D3C"/>
    <w:rsid w:val="00246F29"/>
    <w:rsid w:val="00247C8C"/>
    <w:rsid w:val="0025025F"/>
    <w:rsid w:val="002505D6"/>
    <w:rsid w:val="00250C06"/>
    <w:rsid w:val="00251D16"/>
    <w:rsid w:val="00251D27"/>
    <w:rsid w:val="00251D67"/>
    <w:rsid w:val="00251D87"/>
    <w:rsid w:val="00252891"/>
    <w:rsid w:val="00253541"/>
    <w:rsid w:val="0025375F"/>
    <w:rsid w:val="00253903"/>
    <w:rsid w:val="002539A0"/>
    <w:rsid w:val="0025540A"/>
    <w:rsid w:val="002557D3"/>
    <w:rsid w:val="00256E29"/>
    <w:rsid w:val="00257327"/>
    <w:rsid w:val="00260080"/>
    <w:rsid w:val="002610AE"/>
    <w:rsid w:val="00261B3A"/>
    <w:rsid w:val="002629CA"/>
    <w:rsid w:val="00262B91"/>
    <w:rsid w:val="00262DDB"/>
    <w:rsid w:val="00262F4E"/>
    <w:rsid w:val="002630FA"/>
    <w:rsid w:val="00263740"/>
    <w:rsid w:val="002638B9"/>
    <w:rsid w:val="00263FE6"/>
    <w:rsid w:val="002642A9"/>
    <w:rsid w:val="0026474F"/>
    <w:rsid w:val="0026478A"/>
    <w:rsid w:val="00265820"/>
    <w:rsid w:val="002658EE"/>
    <w:rsid w:val="00265E98"/>
    <w:rsid w:val="00265F3B"/>
    <w:rsid w:val="00266748"/>
    <w:rsid w:val="002668FA"/>
    <w:rsid w:val="00266D02"/>
    <w:rsid w:val="002673E6"/>
    <w:rsid w:val="00267701"/>
    <w:rsid w:val="00267ACE"/>
    <w:rsid w:val="00270BE3"/>
    <w:rsid w:val="00270C99"/>
    <w:rsid w:val="002716B1"/>
    <w:rsid w:val="002718EC"/>
    <w:rsid w:val="00273625"/>
    <w:rsid w:val="00273CBE"/>
    <w:rsid w:val="002746A9"/>
    <w:rsid w:val="00274E43"/>
    <w:rsid w:val="002756CF"/>
    <w:rsid w:val="00275830"/>
    <w:rsid w:val="0027696C"/>
    <w:rsid w:val="00277DA6"/>
    <w:rsid w:val="00277F97"/>
    <w:rsid w:val="0028012A"/>
    <w:rsid w:val="00280598"/>
    <w:rsid w:val="0028065B"/>
    <w:rsid w:val="002809AF"/>
    <w:rsid w:val="00280C18"/>
    <w:rsid w:val="00281573"/>
    <w:rsid w:val="00281DD7"/>
    <w:rsid w:val="0028203F"/>
    <w:rsid w:val="00282485"/>
    <w:rsid w:val="002824C6"/>
    <w:rsid w:val="00282550"/>
    <w:rsid w:val="00282D70"/>
    <w:rsid w:val="0028306B"/>
    <w:rsid w:val="0028370C"/>
    <w:rsid w:val="00283CE3"/>
    <w:rsid w:val="00283D6B"/>
    <w:rsid w:val="00283F88"/>
    <w:rsid w:val="002842A1"/>
    <w:rsid w:val="002843D1"/>
    <w:rsid w:val="00284DE0"/>
    <w:rsid w:val="00285093"/>
    <w:rsid w:val="0028570B"/>
    <w:rsid w:val="00285EE1"/>
    <w:rsid w:val="00286356"/>
    <w:rsid w:val="00286596"/>
    <w:rsid w:val="0028706B"/>
    <w:rsid w:val="00287454"/>
    <w:rsid w:val="0028746D"/>
    <w:rsid w:val="00287A0A"/>
    <w:rsid w:val="00290828"/>
    <w:rsid w:val="00290F43"/>
    <w:rsid w:val="0029195E"/>
    <w:rsid w:val="00291B61"/>
    <w:rsid w:val="00292605"/>
    <w:rsid w:val="0029268E"/>
    <w:rsid w:val="00292CEF"/>
    <w:rsid w:val="00293254"/>
    <w:rsid w:val="0029377B"/>
    <w:rsid w:val="002938F9"/>
    <w:rsid w:val="0029410D"/>
    <w:rsid w:val="002946CE"/>
    <w:rsid w:val="00294FDA"/>
    <w:rsid w:val="0029574F"/>
    <w:rsid w:val="002961A4"/>
    <w:rsid w:val="0029623E"/>
    <w:rsid w:val="002969CF"/>
    <w:rsid w:val="002974D9"/>
    <w:rsid w:val="00297522"/>
    <w:rsid w:val="0029753F"/>
    <w:rsid w:val="00297960"/>
    <w:rsid w:val="00297B6A"/>
    <w:rsid w:val="00297DC1"/>
    <w:rsid w:val="002A020E"/>
    <w:rsid w:val="002A04A1"/>
    <w:rsid w:val="002A0B8F"/>
    <w:rsid w:val="002A18CC"/>
    <w:rsid w:val="002A2550"/>
    <w:rsid w:val="002A2843"/>
    <w:rsid w:val="002A2DB5"/>
    <w:rsid w:val="002A2DE6"/>
    <w:rsid w:val="002A31C7"/>
    <w:rsid w:val="002A34FC"/>
    <w:rsid w:val="002A3CE2"/>
    <w:rsid w:val="002A403C"/>
    <w:rsid w:val="002A41F2"/>
    <w:rsid w:val="002A44B3"/>
    <w:rsid w:val="002A465A"/>
    <w:rsid w:val="002A57C1"/>
    <w:rsid w:val="002A59FF"/>
    <w:rsid w:val="002A5FC7"/>
    <w:rsid w:val="002A6093"/>
    <w:rsid w:val="002A6F57"/>
    <w:rsid w:val="002B15E1"/>
    <w:rsid w:val="002B1634"/>
    <w:rsid w:val="002B18FC"/>
    <w:rsid w:val="002B2235"/>
    <w:rsid w:val="002B3169"/>
    <w:rsid w:val="002B3448"/>
    <w:rsid w:val="002B3A0C"/>
    <w:rsid w:val="002B3C9D"/>
    <w:rsid w:val="002B3F8F"/>
    <w:rsid w:val="002B4832"/>
    <w:rsid w:val="002B4A34"/>
    <w:rsid w:val="002B4EB6"/>
    <w:rsid w:val="002B51B4"/>
    <w:rsid w:val="002B51EA"/>
    <w:rsid w:val="002B526B"/>
    <w:rsid w:val="002B68E8"/>
    <w:rsid w:val="002B7283"/>
    <w:rsid w:val="002B793F"/>
    <w:rsid w:val="002B7E49"/>
    <w:rsid w:val="002C082D"/>
    <w:rsid w:val="002C0E06"/>
    <w:rsid w:val="002C0E62"/>
    <w:rsid w:val="002C2096"/>
    <w:rsid w:val="002C24AC"/>
    <w:rsid w:val="002C292D"/>
    <w:rsid w:val="002C2B14"/>
    <w:rsid w:val="002C31F0"/>
    <w:rsid w:val="002C336C"/>
    <w:rsid w:val="002C386B"/>
    <w:rsid w:val="002C3A4A"/>
    <w:rsid w:val="002C3CFF"/>
    <w:rsid w:val="002C45E2"/>
    <w:rsid w:val="002C47CA"/>
    <w:rsid w:val="002C51A4"/>
    <w:rsid w:val="002C5587"/>
    <w:rsid w:val="002C5855"/>
    <w:rsid w:val="002C5C27"/>
    <w:rsid w:val="002C5F5D"/>
    <w:rsid w:val="002C61C0"/>
    <w:rsid w:val="002C6F7E"/>
    <w:rsid w:val="002D06EB"/>
    <w:rsid w:val="002D0926"/>
    <w:rsid w:val="002D242D"/>
    <w:rsid w:val="002D3054"/>
    <w:rsid w:val="002D3A6F"/>
    <w:rsid w:val="002D3FF5"/>
    <w:rsid w:val="002D48D2"/>
    <w:rsid w:val="002D491F"/>
    <w:rsid w:val="002D4D4C"/>
    <w:rsid w:val="002D4EA3"/>
    <w:rsid w:val="002D5641"/>
    <w:rsid w:val="002D5AD6"/>
    <w:rsid w:val="002D6DB1"/>
    <w:rsid w:val="002D7079"/>
    <w:rsid w:val="002D72FD"/>
    <w:rsid w:val="002D76A9"/>
    <w:rsid w:val="002D78F7"/>
    <w:rsid w:val="002E10FF"/>
    <w:rsid w:val="002E1E0C"/>
    <w:rsid w:val="002E2DA0"/>
    <w:rsid w:val="002E3108"/>
    <w:rsid w:val="002E37CC"/>
    <w:rsid w:val="002E3BBA"/>
    <w:rsid w:val="002E4AA9"/>
    <w:rsid w:val="002E4D16"/>
    <w:rsid w:val="002E52E2"/>
    <w:rsid w:val="002E5342"/>
    <w:rsid w:val="002E5682"/>
    <w:rsid w:val="002E5AF1"/>
    <w:rsid w:val="002E5BC0"/>
    <w:rsid w:val="002E5F02"/>
    <w:rsid w:val="002E6173"/>
    <w:rsid w:val="002E704B"/>
    <w:rsid w:val="002E71B1"/>
    <w:rsid w:val="002E74E5"/>
    <w:rsid w:val="002E7D0A"/>
    <w:rsid w:val="002F09C1"/>
    <w:rsid w:val="002F109A"/>
    <w:rsid w:val="002F13EE"/>
    <w:rsid w:val="002F1CB2"/>
    <w:rsid w:val="002F27BF"/>
    <w:rsid w:val="002F380A"/>
    <w:rsid w:val="002F3CEC"/>
    <w:rsid w:val="002F4791"/>
    <w:rsid w:val="002F5D29"/>
    <w:rsid w:val="002F6A95"/>
    <w:rsid w:val="002F747F"/>
    <w:rsid w:val="002F756B"/>
    <w:rsid w:val="002F7801"/>
    <w:rsid w:val="002F7943"/>
    <w:rsid w:val="002F7CA7"/>
    <w:rsid w:val="003007A5"/>
    <w:rsid w:val="00300A0B"/>
    <w:rsid w:val="00301457"/>
    <w:rsid w:val="00301F51"/>
    <w:rsid w:val="00302140"/>
    <w:rsid w:val="00302251"/>
    <w:rsid w:val="0030241E"/>
    <w:rsid w:val="00302504"/>
    <w:rsid w:val="00302663"/>
    <w:rsid w:val="00302685"/>
    <w:rsid w:val="003027BD"/>
    <w:rsid w:val="00303358"/>
    <w:rsid w:val="0030384F"/>
    <w:rsid w:val="00303C0E"/>
    <w:rsid w:val="0030474B"/>
    <w:rsid w:val="00304764"/>
    <w:rsid w:val="00304E33"/>
    <w:rsid w:val="003051DD"/>
    <w:rsid w:val="00305979"/>
    <w:rsid w:val="003069B0"/>
    <w:rsid w:val="00306CAF"/>
    <w:rsid w:val="00306EC0"/>
    <w:rsid w:val="0030737A"/>
    <w:rsid w:val="00307CAB"/>
    <w:rsid w:val="00307F9E"/>
    <w:rsid w:val="00310642"/>
    <w:rsid w:val="003107C0"/>
    <w:rsid w:val="00310E42"/>
    <w:rsid w:val="00310F97"/>
    <w:rsid w:val="003112CB"/>
    <w:rsid w:val="0031295B"/>
    <w:rsid w:val="00312C4F"/>
    <w:rsid w:val="00313074"/>
    <w:rsid w:val="00313325"/>
    <w:rsid w:val="0031343B"/>
    <w:rsid w:val="00313713"/>
    <w:rsid w:val="00313C58"/>
    <w:rsid w:val="0031464D"/>
    <w:rsid w:val="00315009"/>
    <w:rsid w:val="003150F0"/>
    <w:rsid w:val="00315704"/>
    <w:rsid w:val="00315D78"/>
    <w:rsid w:val="003165E3"/>
    <w:rsid w:val="00316702"/>
    <w:rsid w:val="00316C27"/>
    <w:rsid w:val="00316CC8"/>
    <w:rsid w:val="00316DE6"/>
    <w:rsid w:val="00317A31"/>
    <w:rsid w:val="00317D17"/>
    <w:rsid w:val="00320373"/>
    <w:rsid w:val="00322DB7"/>
    <w:rsid w:val="003230BC"/>
    <w:rsid w:val="003243F2"/>
    <w:rsid w:val="003255C5"/>
    <w:rsid w:val="00325DF4"/>
    <w:rsid w:val="00326236"/>
    <w:rsid w:val="003264D9"/>
    <w:rsid w:val="003266C2"/>
    <w:rsid w:val="0032797D"/>
    <w:rsid w:val="0033046D"/>
    <w:rsid w:val="003306DA"/>
    <w:rsid w:val="00330A52"/>
    <w:rsid w:val="00330C12"/>
    <w:rsid w:val="00331AE9"/>
    <w:rsid w:val="00331FED"/>
    <w:rsid w:val="003321CB"/>
    <w:rsid w:val="00332E38"/>
    <w:rsid w:val="00333090"/>
    <w:rsid w:val="00333382"/>
    <w:rsid w:val="003336A2"/>
    <w:rsid w:val="00333F32"/>
    <w:rsid w:val="00337740"/>
    <w:rsid w:val="00337954"/>
    <w:rsid w:val="0034068E"/>
    <w:rsid w:val="00340B3F"/>
    <w:rsid w:val="003413C8"/>
    <w:rsid w:val="003415BE"/>
    <w:rsid w:val="00341665"/>
    <w:rsid w:val="00341C45"/>
    <w:rsid w:val="00342882"/>
    <w:rsid w:val="003428D6"/>
    <w:rsid w:val="00343165"/>
    <w:rsid w:val="00343403"/>
    <w:rsid w:val="003434FE"/>
    <w:rsid w:val="00343AE7"/>
    <w:rsid w:val="00344628"/>
    <w:rsid w:val="0034497A"/>
    <w:rsid w:val="00344B03"/>
    <w:rsid w:val="00344FBB"/>
    <w:rsid w:val="003465F4"/>
    <w:rsid w:val="00346CC0"/>
    <w:rsid w:val="00346E36"/>
    <w:rsid w:val="00347B63"/>
    <w:rsid w:val="003502A4"/>
    <w:rsid w:val="003506E3"/>
    <w:rsid w:val="00350763"/>
    <w:rsid w:val="00350843"/>
    <w:rsid w:val="00350AD9"/>
    <w:rsid w:val="00351176"/>
    <w:rsid w:val="0035156D"/>
    <w:rsid w:val="0035373D"/>
    <w:rsid w:val="0035377E"/>
    <w:rsid w:val="00353B3D"/>
    <w:rsid w:val="0035480B"/>
    <w:rsid w:val="00354A47"/>
    <w:rsid w:val="003559A0"/>
    <w:rsid w:val="0035602C"/>
    <w:rsid w:val="003561FC"/>
    <w:rsid w:val="003567FD"/>
    <w:rsid w:val="00357D41"/>
    <w:rsid w:val="00360146"/>
    <w:rsid w:val="003602E0"/>
    <w:rsid w:val="00360585"/>
    <w:rsid w:val="0036160F"/>
    <w:rsid w:val="00361BB0"/>
    <w:rsid w:val="0036307D"/>
    <w:rsid w:val="0036309E"/>
    <w:rsid w:val="00363279"/>
    <w:rsid w:val="0036397A"/>
    <w:rsid w:val="00363FEF"/>
    <w:rsid w:val="003644DC"/>
    <w:rsid w:val="003645FF"/>
    <w:rsid w:val="0036478C"/>
    <w:rsid w:val="00364F69"/>
    <w:rsid w:val="003658CD"/>
    <w:rsid w:val="003662D7"/>
    <w:rsid w:val="00366B9E"/>
    <w:rsid w:val="00367ED8"/>
    <w:rsid w:val="00370222"/>
    <w:rsid w:val="00370238"/>
    <w:rsid w:val="00370481"/>
    <w:rsid w:val="00370C57"/>
    <w:rsid w:val="00370E76"/>
    <w:rsid w:val="00370FB0"/>
    <w:rsid w:val="003713A8"/>
    <w:rsid w:val="0037158A"/>
    <w:rsid w:val="003720ED"/>
    <w:rsid w:val="00372BE3"/>
    <w:rsid w:val="00373295"/>
    <w:rsid w:val="00373556"/>
    <w:rsid w:val="00373DF9"/>
    <w:rsid w:val="00375F66"/>
    <w:rsid w:val="003779C4"/>
    <w:rsid w:val="00377D6D"/>
    <w:rsid w:val="00380335"/>
    <w:rsid w:val="00380550"/>
    <w:rsid w:val="00380A81"/>
    <w:rsid w:val="00380F51"/>
    <w:rsid w:val="00380F8A"/>
    <w:rsid w:val="003812AE"/>
    <w:rsid w:val="00381DE7"/>
    <w:rsid w:val="00381E76"/>
    <w:rsid w:val="0038214E"/>
    <w:rsid w:val="00382F7C"/>
    <w:rsid w:val="0038318D"/>
    <w:rsid w:val="00383B53"/>
    <w:rsid w:val="00383BFD"/>
    <w:rsid w:val="00383FF2"/>
    <w:rsid w:val="0038440A"/>
    <w:rsid w:val="00384470"/>
    <w:rsid w:val="00384A84"/>
    <w:rsid w:val="00384AAA"/>
    <w:rsid w:val="0038626C"/>
    <w:rsid w:val="00386420"/>
    <w:rsid w:val="00387350"/>
    <w:rsid w:val="00390086"/>
    <w:rsid w:val="003908A7"/>
    <w:rsid w:val="00391E21"/>
    <w:rsid w:val="00391F01"/>
    <w:rsid w:val="003929AB"/>
    <w:rsid w:val="00392A54"/>
    <w:rsid w:val="00392D5C"/>
    <w:rsid w:val="00393010"/>
    <w:rsid w:val="003930F4"/>
    <w:rsid w:val="0039336C"/>
    <w:rsid w:val="00393D98"/>
    <w:rsid w:val="003942DF"/>
    <w:rsid w:val="00394706"/>
    <w:rsid w:val="0039558A"/>
    <w:rsid w:val="003959E1"/>
    <w:rsid w:val="003959FC"/>
    <w:rsid w:val="00395EB6"/>
    <w:rsid w:val="00396016"/>
    <w:rsid w:val="0039684A"/>
    <w:rsid w:val="003A03C8"/>
    <w:rsid w:val="003A0D4D"/>
    <w:rsid w:val="003A16BD"/>
    <w:rsid w:val="003A32C0"/>
    <w:rsid w:val="003A3916"/>
    <w:rsid w:val="003A3B9D"/>
    <w:rsid w:val="003A3D7F"/>
    <w:rsid w:val="003A3F3F"/>
    <w:rsid w:val="003A432F"/>
    <w:rsid w:val="003A446C"/>
    <w:rsid w:val="003A463D"/>
    <w:rsid w:val="003A499E"/>
    <w:rsid w:val="003A4F07"/>
    <w:rsid w:val="003A5003"/>
    <w:rsid w:val="003A51DB"/>
    <w:rsid w:val="003A52D2"/>
    <w:rsid w:val="003A587C"/>
    <w:rsid w:val="003A58E4"/>
    <w:rsid w:val="003A5E16"/>
    <w:rsid w:val="003A6931"/>
    <w:rsid w:val="003A6ADB"/>
    <w:rsid w:val="003A6D82"/>
    <w:rsid w:val="003A748A"/>
    <w:rsid w:val="003A78F1"/>
    <w:rsid w:val="003A7C22"/>
    <w:rsid w:val="003B0303"/>
    <w:rsid w:val="003B0763"/>
    <w:rsid w:val="003B0E63"/>
    <w:rsid w:val="003B1116"/>
    <w:rsid w:val="003B20B9"/>
    <w:rsid w:val="003B2535"/>
    <w:rsid w:val="003B264E"/>
    <w:rsid w:val="003B27C9"/>
    <w:rsid w:val="003B2A91"/>
    <w:rsid w:val="003B2FF3"/>
    <w:rsid w:val="003B3029"/>
    <w:rsid w:val="003B4B56"/>
    <w:rsid w:val="003B4CFE"/>
    <w:rsid w:val="003B51DE"/>
    <w:rsid w:val="003B5913"/>
    <w:rsid w:val="003B6112"/>
    <w:rsid w:val="003B6749"/>
    <w:rsid w:val="003B7496"/>
    <w:rsid w:val="003B74DB"/>
    <w:rsid w:val="003B7568"/>
    <w:rsid w:val="003B7D6C"/>
    <w:rsid w:val="003C01D1"/>
    <w:rsid w:val="003C10FA"/>
    <w:rsid w:val="003C15CD"/>
    <w:rsid w:val="003C1D93"/>
    <w:rsid w:val="003C336A"/>
    <w:rsid w:val="003C3530"/>
    <w:rsid w:val="003C491F"/>
    <w:rsid w:val="003C4930"/>
    <w:rsid w:val="003C4E0E"/>
    <w:rsid w:val="003C513B"/>
    <w:rsid w:val="003C5BA2"/>
    <w:rsid w:val="003C5EE8"/>
    <w:rsid w:val="003C60C1"/>
    <w:rsid w:val="003C6417"/>
    <w:rsid w:val="003C696B"/>
    <w:rsid w:val="003C6D39"/>
    <w:rsid w:val="003C7568"/>
    <w:rsid w:val="003C75D0"/>
    <w:rsid w:val="003C7935"/>
    <w:rsid w:val="003C7AD3"/>
    <w:rsid w:val="003C7B2F"/>
    <w:rsid w:val="003D061C"/>
    <w:rsid w:val="003D0D48"/>
    <w:rsid w:val="003D2C88"/>
    <w:rsid w:val="003D379A"/>
    <w:rsid w:val="003D3CC7"/>
    <w:rsid w:val="003D3DBB"/>
    <w:rsid w:val="003D5030"/>
    <w:rsid w:val="003D5CC5"/>
    <w:rsid w:val="003D6168"/>
    <w:rsid w:val="003D61EC"/>
    <w:rsid w:val="003D6A63"/>
    <w:rsid w:val="003D6B1A"/>
    <w:rsid w:val="003D6C93"/>
    <w:rsid w:val="003D6F1C"/>
    <w:rsid w:val="003D6FE3"/>
    <w:rsid w:val="003D79F7"/>
    <w:rsid w:val="003D7D6D"/>
    <w:rsid w:val="003E0009"/>
    <w:rsid w:val="003E021C"/>
    <w:rsid w:val="003E05F7"/>
    <w:rsid w:val="003E0D11"/>
    <w:rsid w:val="003E10CA"/>
    <w:rsid w:val="003E13A4"/>
    <w:rsid w:val="003E14F2"/>
    <w:rsid w:val="003E1A6B"/>
    <w:rsid w:val="003E1E16"/>
    <w:rsid w:val="003E1F74"/>
    <w:rsid w:val="003E241A"/>
    <w:rsid w:val="003E2D56"/>
    <w:rsid w:val="003E32D4"/>
    <w:rsid w:val="003E3AA5"/>
    <w:rsid w:val="003E4A8F"/>
    <w:rsid w:val="003E56EC"/>
    <w:rsid w:val="003E5B8F"/>
    <w:rsid w:val="003E67EC"/>
    <w:rsid w:val="003E6845"/>
    <w:rsid w:val="003E6D22"/>
    <w:rsid w:val="003E6D6D"/>
    <w:rsid w:val="003E715A"/>
    <w:rsid w:val="003E7620"/>
    <w:rsid w:val="003F03FF"/>
    <w:rsid w:val="003F0580"/>
    <w:rsid w:val="003F0689"/>
    <w:rsid w:val="003F096D"/>
    <w:rsid w:val="003F1970"/>
    <w:rsid w:val="003F3317"/>
    <w:rsid w:val="003F36F8"/>
    <w:rsid w:val="003F3CE8"/>
    <w:rsid w:val="003F43B6"/>
    <w:rsid w:val="003F47AB"/>
    <w:rsid w:val="003F4FBF"/>
    <w:rsid w:val="003F5ACF"/>
    <w:rsid w:val="003F5D93"/>
    <w:rsid w:val="003F5FE2"/>
    <w:rsid w:val="003F694E"/>
    <w:rsid w:val="003F6BA8"/>
    <w:rsid w:val="003F7BF5"/>
    <w:rsid w:val="003F7D89"/>
    <w:rsid w:val="0040008F"/>
    <w:rsid w:val="00400624"/>
    <w:rsid w:val="0040087E"/>
    <w:rsid w:val="00400E57"/>
    <w:rsid w:val="00400F4B"/>
    <w:rsid w:val="004010DD"/>
    <w:rsid w:val="0040110D"/>
    <w:rsid w:val="004013C6"/>
    <w:rsid w:val="0040291A"/>
    <w:rsid w:val="00402B0E"/>
    <w:rsid w:val="004032FB"/>
    <w:rsid w:val="0040353F"/>
    <w:rsid w:val="00404755"/>
    <w:rsid w:val="00405A5D"/>
    <w:rsid w:val="00406E5B"/>
    <w:rsid w:val="00411400"/>
    <w:rsid w:val="0041141D"/>
    <w:rsid w:val="004115AD"/>
    <w:rsid w:val="00411B59"/>
    <w:rsid w:val="0041206F"/>
    <w:rsid w:val="0041253B"/>
    <w:rsid w:val="00413481"/>
    <w:rsid w:val="004135C2"/>
    <w:rsid w:val="004137F6"/>
    <w:rsid w:val="00413DD8"/>
    <w:rsid w:val="00414004"/>
    <w:rsid w:val="00414080"/>
    <w:rsid w:val="004147CC"/>
    <w:rsid w:val="00414C5A"/>
    <w:rsid w:val="00414C7F"/>
    <w:rsid w:val="00415530"/>
    <w:rsid w:val="00415A1F"/>
    <w:rsid w:val="00415F80"/>
    <w:rsid w:val="00415FAF"/>
    <w:rsid w:val="004160EC"/>
    <w:rsid w:val="0041731D"/>
    <w:rsid w:val="00417452"/>
    <w:rsid w:val="00417C14"/>
    <w:rsid w:val="00417FBA"/>
    <w:rsid w:val="004201A3"/>
    <w:rsid w:val="0042033A"/>
    <w:rsid w:val="0042041E"/>
    <w:rsid w:val="00420BB6"/>
    <w:rsid w:val="00421D23"/>
    <w:rsid w:val="00421D77"/>
    <w:rsid w:val="004223CA"/>
    <w:rsid w:val="00422C07"/>
    <w:rsid w:val="004245EF"/>
    <w:rsid w:val="004250C3"/>
    <w:rsid w:val="00425B4B"/>
    <w:rsid w:val="004261A5"/>
    <w:rsid w:val="0042681D"/>
    <w:rsid w:val="00426854"/>
    <w:rsid w:val="00426AA5"/>
    <w:rsid w:val="00426FD8"/>
    <w:rsid w:val="00430739"/>
    <w:rsid w:val="004307E3"/>
    <w:rsid w:val="00430FE5"/>
    <w:rsid w:val="004316FE"/>
    <w:rsid w:val="00431BFC"/>
    <w:rsid w:val="00431FE4"/>
    <w:rsid w:val="004327B1"/>
    <w:rsid w:val="00432D71"/>
    <w:rsid w:val="004335A5"/>
    <w:rsid w:val="004346A9"/>
    <w:rsid w:val="00434A02"/>
    <w:rsid w:val="00434DA2"/>
    <w:rsid w:val="00435490"/>
    <w:rsid w:val="00435B08"/>
    <w:rsid w:val="00435DAC"/>
    <w:rsid w:val="00435EE5"/>
    <w:rsid w:val="004363C3"/>
    <w:rsid w:val="00436A3D"/>
    <w:rsid w:val="00436CA3"/>
    <w:rsid w:val="00437B1F"/>
    <w:rsid w:val="004404B2"/>
    <w:rsid w:val="004404B6"/>
    <w:rsid w:val="004411C3"/>
    <w:rsid w:val="00441BC2"/>
    <w:rsid w:val="00441E3E"/>
    <w:rsid w:val="00441E55"/>
    <w:rsid w:val="004424F7"/>
    <w:rsid w:val="0044270B"/>
    <w:rsid w:val="004429D8"/>
    <w:rsid w:val="00442C3E"/>
    <w:rsid w:val="00442C49"/>
    <w:rsid w:val="0044367F"/>
    <w:rsid w:val="004457E8"/>
    <w:rsid w:val="00445B55"/>
    <w:rsid w:val="00445FB0"/>
    <w:rsid w:val="004465A7"/>
    <w:rsid w:val="00446836"/>
    <w:rsid w:val="00447A0A"/>
    <w:rsid w:val="004500E3"/>
    <w:rsid w:val="004506D6"/>
    <w:rsid w:val="004507CB"/>
    <w:rsid w:val="00450944"/>
    <w:rsid w:val="00451871"/>
    <w:rsid w:val="004520AD"/>
    <w:rsid w:val="0045290C"/>
    <w:rsid w:val="00452B46"/>
    <w:rsid w:val="004537F8"/>
    <w:rsid w:val="00453F1F"/>
    <w:rsid w:val="0045409D"/>
    <w:rsid w:val="004545A8"/>
    <w:rsid w:val="0045470A"/>
    <w:rsid w:val="0045477B"/>
    <w:rsid w:val="0045573D"/>
    <w:rsid w:val="00456022"/>
    <w:rsid w:val="004564F1"/>
    <w:rsid w:val="00456B5D"/>
    <w:rsid w:val="004571F1"/>
    <w:rsid w:val="00457522"/>
    <w:rsid w:val="00457BC2"/>
    <w:rsid w:val="00457DE4"/>
    <w:rsid w:val="00460047"/>
    <w:rsid w:val="00463106"/>
    <w:rsid w:val="00463562"/>
    <w:rsid w:val="00463703"/>
    <w:rsid w:val="00463969"/>
    <w:rsid w:val="00464048"/>
    <w:rsid w:val="004640CA"/>
    <w:rsid w:val="00464358"/>
    <w:rsid w:val="00464D70"/>
    <w:rsid w:val="00465CC3"/>
    <w:rsid w:val="00465FD6"/>
    <w:rsid w:val="004663AD"/>
    <w:rsid w:val="0046661B"/>
    <w:rsid w:val="0046676E"/>
    <w:rsid w:val="00466855"/>
    <w:rsid w:val="004670AB"/>
    <w:rsid w:val="0046720A"/>
    <w:rsid w:val="0046731E"/>
    <w:rsid w:val="004701D8"/>
    <w:rsid w:val="00470DF1"/>
    <w:rsid w:val="00470F3A"/>
    <w:rsid w:val="0047184E"/>
    <w:rsid w:val="00471F6B"/>
    <w:rsid w:val="00472112"/>
    <w:rsid w:val="004726E4"/>
    <w:rsid w:val="0047283E"/>
    <w:rsid w:val="00472BA2"/>
    <w:rsid w:val="00472CE3"/>
    <w:rsid w:val="00472E9D"/>
    <w:rsid w:val="004736A0"/>
    <w:rsid w:val="00473B46"/>
    <w:rsid w:val="004758A6"/>
    <w:rsid w:val="00476520"/>
    <w:rsid w:val="00476973"/>
    <w:rsid w:val="00477335"/>
    <w:rsid w:val="004775CF"/>
    <w:rsid w:val="00477D59"/>
    <w:rsid w:val="00477EA9"/>
    <w:rsid w:val="00480A9B"/>
    <w:rsid w:val="004812EB"/>
    <w:rsid w:val="00481533"/>
    <w:rsid w:val="0048163C"/>
    <w:rsid w:val="004816AA"/>
    <w:rsid w:val="00481922"/>
    <w:rsid w:val="00481D52"/>
    <w:rsid w:val="00481EE2"/>
    <w:rsid w:val="00482032"/>
    <w:rsid w:val="00482081"/>
    <w:rsid w:val="00482192"/>
    <w:rsid w:val="0048269D"/>
    <w:rsid w:val="00482C19"/>
    <w:rsid w:val="00483A34"/>
    <w:rsid w:val="00483A9C"/>
    <w:rsid w:val="00483CE7"/>
    <w:rsid w:val="00484F67"/>
    <w:rsid w:val="00485646"/>
    <w:rsid w:val="004870F9"/>
    <w:rsid w:val="004878F1"/>
    <w:rsid w:val="00487C68"/>
    <w:rsid w:val="0049002D"/>
    <w:rsid w:val="00490558"/>
    <w:rsid w:val="0049057A"/>
    <w:rsid w:val="004905FB"/>
    <w:rsid w:val="00490683"/>
    <w:rsid w:val="00491439"/>
    <w:rsid w:val="004916CC"/>
    <w:rsid w:val="00491CC3"/>
    <w:rsid w:val="00492711"/>
    <w:rsid w:val="0049284B"/>
    <w:rsid w:val="004936B5"/>
    <w:rsid w:val="00493E7F"/>
    <w:rsid w:val="00494286"/>
    <w:rsid w:val="00495B3E"/>
    <w:rsid w:val="00495BD2"/>
    <w:rsid w:val="00495D4C"/>
    <w:rsid w:val="00496691"/>
    <w:rsid w:val="00496B08"/>
    <w:rsid w:val="00496F02"/>
    <w:rsid w:val="004A0977"/>
    <w:rsid w:val="004A1831"/>
    <w:rsid w:val="004A1C87"/>
    <w:rsid w:val="004A23F3"/>
    <w:rsid w:val="004A24FB"/>
    <w:rsid w:val="004A2A4B"/>
    <w:rsid w:val="004A31A0"/>
    <w:rsid w:val="004A322A"/>
    <w:rsid w:val="004A3355"/>
    <w:rsid w:val="004A34FE"/>
    <w:rsid w:val="004A3F72"/>
    <w:rsid w:val="004A43AB"/>
    <w:rsid w:val="004A4911"/>
    <w:rsid w:val="004A4ECB"/>
    <w:rsid w:val="004A5717"/>
    <w:rsid w:val="004A5D2F"/>
    <w:rsid w:val="004A5E25"/>
    <w:rsid w:val="004A5F42"/>
    <w:rsid w:val="004A6057"/>
    <w:rsid w:val="004A6099"/>
    <w:rsid w:val="004A67C2"/>
    <w:rsid w:val="004A781D"/>
    <w:rsid w:val="004A7BCD"/>
    <w:rsid w:val="004B05F5"/>
    <w:rsid w:val="004B0741"/>
    <w:rsid w:val="004B0912"/>
    <w:rsid w:val="004B0F7D"/>
    <w:rsid w:val="004B12A7"/>
    <w:rsid w:val="004B12C1"/>
    <w:rsid w:val="004B13F3"/>
    <w:rsid w:val="004B14C7"/>
    <w:rsid w:val="004B181B"/>
    <w:rsid w:val="004B1A67"/>
    <w:rsid w:val="004B1E0C"/>
    <w:rsid w:val="004B2370"/>
    <w:rsid w:val="004B2CD6"/>
    <w:rsid w:val="004B37E4"/>
    <w:rsid w:val="004B40E3"/>
    <w:rsid w:val="004B43A0"/>
    <w:rsid w:val="004B4A9E"/>
    <w:rsid w:val="004B530D"/>
    <w:rsid w:val="004B573A"/>
    <w:rsid w:val="004B5E8D"/>
    <w:rsid w:val="004B61A4"/>
    <w:rsid w:val="004B6E8E"/>
    <w:rsid w:val="004B7F2D"/>
    <w:rsid w:val="004B7F3E"/>
    <w:rsid w:val="004C0C82"/>
    <w:rsid w:val="004C17FD"/>
    <w:rsid w:val="004C1A28"/>
    <w:rsid w:val="004C247A"/>
    <w:rsid w:val="004C2561"/>
    <w:rsid w:val="004C2AB0"/>
    <w:rsid w:val="004C2DCC"/>
    <w:rsid w:val="004C2E08"/>
    <w:rsid w:val="004C2E49"/>
    <w:rsid w:val="004C2EC8"/>
    <w:rsid w:val="004C3CDB"/>
    <w:rsid w:val="004C3D25"/>
    <w:rsid w:val="004C3F2D"/>
    <w:rsid w:val="004C467D"/>
    <w:rsid w:val="004C4E1C"/>
    <w:rsid w:val="004C5099"/>
    <w:rsid w:val="004C597B"/>
    <w:rsid w:val="004C5C39"/>
    <w:rsid w:val="004C63A9"/>
    <w:rsid w:val="004C65E9"/>
    <w:rsid w:val="004C68A4"/>
    <w:rsid w:val="004C6DFB"/>
    <w:rsid w:val="004C7D80"/>
    <w:rsid w:val="004C7FD0"/>
    <w:rsid w:val="004D0135"/>
    <w:rsid w:val="004D1361"/>
    <w:rsid w:val="004D13C4"/>
    <w:rsid w:val="004D160B"/>
    <w:rsid w:val="004D1638"/>
    <w:rsid w:val="004D1948"/>
    <w:rsid w:val="004D1A94"/>
    <w:rsid w:val="004D1C9C"/>
    <w:rsid w:val="004D234F"/>
    <w:rsid w:val="004D2935"/>
    <w:rsid w:val="004D2A1D"/>
    <w:rsid w:val="004D39CD"/>
    <w:rsid w:val="004D3B9A"/>
    <w:rsid w:val="004D3C97"/>
    <w:rsid w:val="004D4017"/>
    <w:rsid w:val="004D4046"/>
    <w:rsid w:val="004D4353"/>
    <w:rsid w:val="004D437F"/>
    <w:rsid w:val="004D48A5"/>
    <w:rsid w:val="004D5D90"/>
    <w:rsid w:val="004D705A"/>
    <w:rsid w:val="004D7116"/>
    <w:rsid w:val="004D7EAB"/>
    <w:rsid w:val="004E0480"/>
    <w:rsid w:val="004E0861"/>
    <w:rsid w:val="004E0C86"/>
    <w:rsid w:val="004E0E36"/>
    <w:rsid w:val="004E28C5"/>
    <w:rsid w:val="004E2A47"/>
    <w:rsid w:val="004E3BC6"/>
    <w:rsid w:val="004E419D"/>
    <w:rsid w:val="004E4DB5"/>
    <w:rsid w:val="004E4F91"/>
    <w:rsid w:val="004E5375"/>
    <w:rsid w:val="004E60F0"/>
    <w:rsid w:val="004E688B"/>
    <w:rsid w:val="004E6AA4"/>
    <w:rsid w:val="004E7566"/>
    <w:rsid w:val="004E75ED"/>
    <w:rsid w:val="004E7773"/>
    <w:rsid w:val="004E77E0"/>
    <w:rsid w:val="004E7D2A"/>
    <w:rsid w:val="004F00B5"/>
    <w:rsid w:val="004F035D"/>
    <w:rsid w:val="004F0498"/>
    <w:rsid w:val="004F051A"/>
    <w:rsid w:val="004F05C7"/>
    <w:rsid w:val="004F0BDF"/>
    <w:rsid w:val="004F0CD0"/>
    <w:rsid w:val="004F0D51"/>
    <w:rsid w:val="004F10DA"/>
    <w:rsid w:val="004F13A9"/>
    <w:rsid w:val="004F1D39"/>
    <w:rsid w:val="004F22E0"/>
    <w:rsid w:val="004F2BE7"/>
    <w:rsid w:val="004F30C2"/>
    <w:rsid w:val="004F3514"/>
    <w:rsid w:val="004F3F48"/>
    <w:rsid w:val="004F4877"/>
    <w:rsid w:val="004F55AC"/>
    <w:rsid w:val="004F5982"/>
    <w:rsid w:val="004F59BA"/>
    <w:rsid w:val="004F6ED3"/>
    <w:rsid w:val="004F740A"/>
    <w:rsid w:val="004F7668"/>
    <w:rsid w:val="004F767A"/>
    <w:rsid w:val="004F7A09"/>
    <w:rsid w:val="004F7F57"/>
    <w:rsid w:val="005006E9"/>
    <w:rsid w:val="005008B5"/>
    <w:rsid w:val="00500CB6"/>
    <w:rsid w:val="00500DC8"/>
    <w:rsid w:val="00500F29"/>
    <w:rsid w:val="00501E63"/>
    <w:rsid w:val="00502686"/>
    <w:rsid w:val="0050288B"/>
    <w:rsid w:val="00502C79"/>
    <w:rsid w:val="00502F70"/>
    <w:rsid w:val="005035AE"/>
    <w:rsid w:val="00503937"/>
    <w:rsid w:val="00504A5C"/>
    <w:rsid w:val="00505A25"/>
    <w:rsid w:val="00505B82"/>
    <w:rsid w:val="005067B5"/>
    <w:rsid w:val="00506879"/>
    <w:rsid w:val="00506A4C"/>
    <w:rsid w:val="005072C0"/>
    <w:rsid w:val="00507F16"/>
    <w:rsid w:val="00510187"/>
    <w:rsid w:val="00510463"/>
    <w:rsid w:val="00511B88"/>
    <w:rsid w:val="0051265A"/>
    <w:rsid w:val="0051318B"/>
    <w:rsid w:val="00513272"/>
    <w:rsid w:val="00513516"/>
    <w:rsid w:val="00513A0D"/>
    <w:rsid w:val="005148E0"/>
    <w:rsid w:val="0051497C"/>
    <w:rsid w:val="00514B93"/>
    <w:rsid w:val="00514E75"/>
    <w:rsid w:val="0051528F"/>
    <w:rsid w:val="005157D5"/>
    <w:rsid w:val="005162C8"/>
    <w:rsid w:val="0052015B"/>
    <w:rsid w:val="0052120B"/>
    <w:rsid w:val="00521780"/>
    <w:rsid w:val="00522796"/>
    <w:rsid w:val="00523D26"/>
    <w:rsid w:val="00524EAA"/>
    <w:rsid w:val="00525C3D"/>
    <w:rsid w:val="005266EC"/>
    <w:rsid w:val="005267B9"/>
    <w:rsid w:val="00527105"/>
    <w:rsid w:val="00527F9E"/>
    <w:rsid w:val="0053041B"/>
    <w:rsid w:val="00530802"/>
    <w:rsid w:val="00530AF0"/>
    <w:rsid w:val="00530F63"/>
    <w:rsid w:val="00530FA6"/>
    <w:rsid w:val="005312FA"/>
    <w:rsid w:val="00531E9A"/>
    <w:rsid w:val="0053207D"/>
    <w:rsid w:val="00532A4E"/>
    <w:rsid w:val="00532B02"/>
    <w:rsid w:val="005334F6"/>
    <w:rsid w:val="00533B06"/>
    <w:rsid w:val="00533DAD"/>
    <w:rsid w:val="00534327"/>
    <w:rsid w:val="005351C0"/>
    <w:rsid w:val="005367B5"/>
    <w:rsid w:val="00536BAA"/>
    <w:rsid w:val="00536E28"/>
    <w:rsid w:val="00536F86"/>
    <w:rsid w:val="005375C0"/>
    <w:rsid w:val="0053766A"/>
    <w:rsid w:val="00537756"/>
    <w:rsid w:val="00537D9A"/>
    <w:rsid w:val="00540085"/>
    <w:rsid w:val="0054078D"/>
    <w:rsid w:val="00540795"/>
    <w:rsid w:val="00540B75"/>
    <w:rsid w:val="00541C04"/>
    <w:rsid w:val="00541DBA"/>
    <w:rsid w:val="00541FF6"/>
    <w:rsid w:val="00542A7F"/>
    <w:rsid w:val="00543A73"/>
    <w:rsid w:val="00543E4C"/>
    <w:rsid w:val="0054431C"/>
    <w:rsid w:val="0054440A"/>
    <w:rsid w:val="00544463"/>
    <w:rsid w:val="00545BD7"/>
    <w:rsid w:val="00545F90"/>
    <w:rsid w:val="00546110"/>
    <w:rsid w:val="005461BE"/>
    <w:rsid w:val="0054655A"/>
    <w:rsid w:val="00546FEF"/>
    <w:rsid w:val="005471B6"/>
    <w:rsid w:val="005474D2"/>
    <w:rsid w:val="00547FC2"/>
    <w:rsid w:val="005505BD"/>
    <w:rsid w:val="00550B25"/>
    <w:rsid w:val="00550DD2"/>
    <w:rsid w:val="00551175"/>
    <w:rsid w:val="00551C5D"/>
    <w:rsid w:val="00552D55"/>
    <w:rsid w:val="0055305C"/>
    <w:rsid w:val="005530B7"/>
    <w:rsid w:val="005530D5"/>
    <w:rsid w:val="005531DF"/>
    <w:rsid w:val="0055326D"/>
    <w:rsid w:val="00553E39"/>
    <w:rsid w:val="0055687F"/>
    <w:rsid w:val="00556CBB"/>
    <w:rsid w:val="0055731E"/>
    <w:rsid w:val="0055737E"/>
    <w:rsid w:val="00557451"/>
    <w:rsid w:val="00557B72"/>
    <w:rsid w:val="005601DF"/>
    <w:rsid w:val="00560948"/>
    <w:rsid w:val="00560D10"/>
    <w:rsid w:val="00560F43"/>
    <w:rsid w:val="00561002"/>
    <w:rsid w:val="00561307"/>
    <w:rsid w:val="0056186F"/>
    <w:rsid w:val="0056189E"/>
    <w:rsid w:val="00562070"/>
    <w:rsid w:val="0056288C"/>
    <w:rsid w:val="00563501"/>
    <w:rsid w:val="005637EA"/>
    <w:rsid w:val="005645B2"/>
    <w:rsid w:val="0056558A"/>
    <w:rsid w:val="005657C1"/>
    <w:rsid w:val="00565C65"/>
    <w:rsid w:val="00565E57"/>
    <w:rsid w:val="00565F9A"/>
    <w:rsid w:val="0056608A"/>
    <w:rsid w:val="005669B2"/>
    <w:rsid w:val="00567A1E"/>
    <w:rsid w:val="00567E20"/>
    <w:rsid w:val="00570E07"/>
    <w:rsid w:val="0057139B"/>
    <w:rsid w:val="00571979"/>
    <w:rsid w:val="00571ECD"/>
    <w:rsid w:val="005723F8"/>
    <w:rsid w:val="00572577"/>
    <w:rsid w:val="00572DED"/>
    <w:rsid w:val="0057322C"/>
    <w:rsid w:val="005732D0"/>
    <w:rsid w:val="005739EF"/>
    <w:rsid w:val="005744C2"/>
    <w:rsid w:val="00575666"/>
    <w:rsid w:val="00575D50"/>
    <w:rsid w:val="00575DC7"/>
    <w:rsid w:val="00576B0D"/>
    <w:rsid w:val="00576CD4"/>
    <w:rsid w:val="00577E9D"/>
    <w:rsid w:val="00580116"/>
    <w:rsid w:val="0058085D"/>
    <w:rsid w:val="00581106"/>
    <w:rsid w:val="00581296"/>
    <w:rsid w:val="00581586"/>
    <w:rsid w:val="0058168C"/>
    <w:rsid w:val="00581B66"/>
    <w:rsid w:val="00581E2B"/>
    <w:rsid w:val="00581F8C"/>
    <w:rsid w:val="005822C4"/>
    <w:rsid w:val="005825C9"/>
    <w:rsid w:val="005826B6"/>
    <w:rsid w:val="0058394F"/>
    <w:rsid w:val="005841E0"/>
    <w:rsid w:val="00584581"/>
    <w:rsid w:val="00584735"/>
    <w:rsid w:val="00584CD0"/>
    <w:rsid w:val="00584EF7"/>
    <w:rsid w:val="00585426"/>
    <w:rsid w:val="005859CD"/>
    <w:rsid w:val="00585AF8"/>
    <w:rsid w:val="00585CFE"/>
    <w:rsid w:val="00585EDA"/>
    <w:rsid w:val="00586F63"/>
    <w:rsid w:val="00587115"/>
    <w:rsid w:val="0058742E"/>
    <w:rsid w:val="00590261"/>
    <w:rsid w:val="0059061C"/>
    <w:rsid w:val="00590650"/>
    <w:rsid w:val="00590CD2"/>
    <w:rsid w:val="00590EEB"/>
    <w:rsid w:val="00592010"/>
    <w:rsid w:val="00592479"/>
    <w:rsid w:val="00592C9D"/>
    <w:rsid w:val="00592E16"/>
    <w:rsid w:val="00593A41"/>
    <w:rsid w:val="00593AE7"/>
    <w:rsid w:val="00593CBA"/>
    <w:rsid w:val="00593E1E"/>
    <w:rsid w:val="005943FC"/>
    <w:rsid w:val="00594691"/>
    <w:rsid w:val="005948B5"/>
    <w:rsid w:val="00594DB7"/>
    <w:rsid w:val="00594E4A"/>
    <w:rsid w:val="00595105"/>
    <w:rsid w:val="00595CB9"/>
    <w:rsid w:val="00596059"/>
    <w:rsid w:val="005967B3"/>
    <w:rsid w:val="00596891"/>
    <w:rsid w:val="00597F5A"/>
    <w:rsid w:val="005A01C1"/>
    <w:rsid w:val="005A0BE2"/>
    <w:rsid w:val="005A1078"/>
    <w:rsid w:val="005A1831"/>
    <w:rsid w:val="005A19A7"/>
    <w:rsid w:val="005A2BCD"/>
    <w:rsid w:val="005A2E15"/>
    <w:rsid w:val="005A3C0D"/>
    <w:rsid w:val="005A57E0"/>
    <w:rsid w:val="005A5875"/>
    <w:rsid w:val="005B05F7"/>
    <w:rsid w:val="005B0646"/>
    <w:rsid w:val="005B0ABC"/>
    <w:rsid w:val="005B1C02"/>
    <w:rsid w:val="005B29DE"/>
    <w:rsid w:val="005B2A66"/>
    <w:rsid w:val="005B2FFF"/>
    <w:rsid w:val="005B333E"/>
    <w:rsid w:val="005B436F"/>
    <w:rsid w:val="005B4439"/>
    <w:rsid w:val="005B4C1B"/>
    <w:rsid w:val="005B4E81"/>
    <w:rsid w:val="005B4FD6"/>
    <w:rsid w:val="005B54F8"/>
    <w:rsid w:val="005B56F6"/>
    <w:rsid w:val="005B5F07"/>
    <w:rsid w:val="005B603B"/>
    <w:rsid w:val="005B64CD"/>
    <w:rsid w:val="005B6D69"/>
    <w:rsid w:val="005B7037"/>
    <w:rsid w:val="005B703E"/>
    <w:rsid w:val="005B7910"/>
    <w:rsid w:val="005B7C4F"/>
    <w:rsid w:val="005C0A35"/>
    <w:rsid w:val="005C0BC7"/>
    <w:rsid w:val="005C0CF2"/>
    <w:rsid w:val="005C1B02"/>
    <w:rsid w:val="005C3010"/>
    <w:rsid w:val="005C37EC"/>
    <w:rsid w:val="005C3B06"/>
    <w:rsid w:val="005C45F6"/>
    <w:rsid w:val="005C46E8"/>
    <w:rsid w:val="005C4A66"/>
    <w:rsid w:val="005C5398"/>
    <w:rsid w:val="005C605F"/>
    <w:rsid w:val="005C62D3"/>
    <w:rsid w:val="005C6890"/>
    <w:rsid w:val="005D05AD"/>
    <w:rsid w:val="005D0866"/>
    <w:rsid w:val="005D2575"/>
    <w:rsid w:val="005D381F"/>
    <w:rsid w:val="005D39FB"/>
    <w:rsid w:val="005D3B1F"/>
    <w:rsid w:val="005D5112"/>
    <w:rsid w:val="005D5668"/>
    <w:rsid w:val="005D5AF7"/>
    <w:rsid w:val="005D7183"/>
    <w:rsid w:val="005D75AA"/>
    <w:rsid w:val="005D7877"/>
    <w:rsid w:val="005E02DF"/>
    <w:rsid w:val="005E0FB1"/>
    <w:rsid w:val="005E100F"/>
    <w:rsid w:val="005E1049"/>
    <w:rsid w:val="005E1153"/>
    <w:rsid w:val="005E1624"/>
    <w:rsid w:val="005E2136"/>
    <w:rsid w:val="005E218E"/>
    <w:rsid w:val="005E28A5"/>
    <w:rsid w:val="005E3238"/>
    <w:rsid w:val="005E326B"/>
    <w:rsid w:val="005E36CF"/>
    <w:rsid w:val="005E3A56"/>
    <w:rsid w:val="005E41F0"/>
    <w:rsid w:val="005E4381"/>
    <w:rsid w:val="005E43C6"/>
    <w:rsid w:val="005E55B5"/>
    <w:rsid w:val="005E57A4"/>
    <w:rsid w:val="005E60A7"/>
    <w:rsid w:val="005E658C"/>
    <w:rsid w:val="005E6F10"/>
    <w:rsid w:val="005E70E6"/>
    <w:rsid w:val="005E7AC3"/>
    <w:rsid w:val="005E7E19"/>
    <w:rsid w:val="005F05B5"/>
    <w:rsid w:val="005F072F"/>
    <w:rsid w:val="005F0D29"/>
    <w:rsid w:val="005F1C94"/>
    <w:rsid w:val="005F2454"/>
    <w:rsid w:val="005F256D"/>
    <w:rsid w:val="005F25B4"/>
    <w:rsid w:val="005F298A"/>
    <w:rsid w:val="005F2A62"/>
    <w:rsid w:val="005F3317"/>
    <w:rsid w:val="005F3958"/>
    <w:rsid w:val="005F3C11"/>
    <w:rsid w:val="005F415E"/>
    <w:rsid w:val="005F4212"/>
    <w:rsid w:val="005F4641"/>
    <w:rsid w:val="005F4651"/>
    <w:rsid w:val="005F4CF1"/>
    <w:rsid w:val="005F5270"/>
    <w:rsid w:val="005F577B"/>
    <w:rsid w:val="005F694E"/>
    <w:rsid w:val="005F6A54"/>
    <w:rsid w:val="005F739E"/>
    <w:rsid w:val="005F7482"/>
    <w:rsid w:val="00600402"/>
    <w:rsid w:val="00600861"/>
    <w:rsid w:val="00600990"/>
    <w:rsid w:val="00600F86"/>
    <w:rsid w:val="0060102E"/>
    <w:rsid w:val="006011B3"/>
    <w:rsid w:val="006012E2"/>
    <w:rsid w:val="0060130B"/>
    <w:rsid w:val="0060195A"/>
    <w:rsid w:val="00601EB0"/>
    <w:rsid w:val="0060239D"/>
    <w:rsid w:val="00602BC2"/>
    <w:rsid w:val="00602D3B"/>
    <w:rsid w:val="00602DAF"/>
    <w:rsid w:val="00603402"/>
    <w:rsid w:val="00603481"/>
    <w:rsid w:val="006034E1"/>
    <w:rsid w:val="00604455"/>
    <w:rsid w:val="00605452"/>
    <w:rsid w:val="00605D24"/>
    <w:rsid w:val="006061E5"/>
    <w:rsid w:val="00607371"/>
    <w:rsid w:val="00607D41"/>
    <w:rsid w:val="00610009"/>
    <w:rsid w:val="006101FA"/>
    <w:rsid w:val="006105D8"/>
    <w:rsid w:val="006106B9"/>
    <w:rsid w:val="0061093A"/>
    <w:rsid w:val="00611BE4"/>
    <w:rsid w:val="00611CBA"/>
    <w:rsid w:val="0061262D"/>
    <w:rsid w:val="00612EB5"/>
    <w:rsid w:val="00614899"/>
    <w:rsid w:val="0061545D"/>
    <w:rsid w:val="00615CBD"/>
    <w:rsid w:val="00615D53"/>
    <w:rsid w:val="00615E9C"/>
    <w:rsid w:val="00616319"/>
    <w:rsid w:val="00620D01"/>
    <w:rsid w:val="00621652"/>
    <w:rsid w:val="00621C66"/>
    <w:rsid w:val="00621E99"/>
    <w:rsid w:val="00621FB4"/>
    <w:rsid w:val="00622158"/>
    <w:rsid w:val="00623EBF"/>
    <w:rsid w:val="00624BC8"/>
    <w:rsid w:val="00625082"/>
    <w:rsid w:val="0062539C"/>
    <w:rsid w:val="00625444"/>
    <w:rsid w:val="00625C30"/>
    <w:rsid w:val="00625F07"/>
    <w:rsid w:val="00626AC3"/>
    <w:rsid w:val="00626BAB"/>
    <w:rsid w:val="006271F7"/>
    <w:rsid w:val="00627D8D"/>
    <w:rsid w:val="00630252"/>
    <w:rsid w:val="00631A14"/>
    <w:rsid w:val="006329C0"/>
    <w:rsid w:val="00632D1F"/>
    <w:rsid w:val="00632EC3"/>
    <w:rsid w:val="006340D1"/>
    <w:rsid w:val="00634441"/>
    <w:rsid w:val="00634659"/>
    <w:rsid w:val="0063546A"/>
    <w:rsid w:val="00635557"/>
    <w:rsid w:val="00635740"/>
    <w:rsid w:val="00635B2F"/>
    <w:rsid w:val="00636CC0"/>
    <w:rsid w:val="006375D8"/>
    <w:rsid w:val="00637802"/>
    <w:rsid w:val="00637B5B"/>
    <w:rsid w:val="00637E66"/>
    <w:rsid w:val="00637E96"/>
    <w:rsid w:val="00640C51"/>
    <w:rsid w:val="00641040"/>
    <w:rsid w:val="006413BB"/>
    <w:rsid w:val="00641816"/>
    <w:rsid w:val="0064192D"/>
    <w:rsid w:val="006419CD"/>
    <w:rsid w:val="00641C23"/>
    <w:rsid w:val="0064286B"/>
    <w:rsid w:val="006429D8"/>
    <w:rsid w:val="00642E9C"/>
    <w:rsid w:val="00643826"/>
    <w:rsid w:val="00643DD7"/>
    <w:rsid w:val="00644F90"/>
    <w:rsid w:val="006455A8"/>
    <w:rsid w:val="00646413"/>
    <w:rsid w:val="0064654F"/>
    <w:rsid w:val="00646668"/>
    <w:rsid w:val="00646853"/>
    <w:rsid w:val="00646FEE"/>
    <w:rsid w:val="00647D9F"/>
    <w:rsid w:val="00647DAE"/>
    <w:rsid w:val="006506C4"/>
    <w:rsid w:val="00650744"/>
    <w:rsid w:val="00650848"/>
    <w:rsid w:val="00650B19"/>
    <w:rsid w:val="00651BE1"/>
    <w:rsid w:val="006521D9"/>
    <w:rsid w:val="0065230A"/>
    <w:rsid w:val="00652473"/>
    <w:rsid w:val="0065309E"/>
    <w:rsid w:val="006530D0"/>
    <w:rsid w:val="006534D3"/>
    <w:rsid w:val="0065383A"/>
    <w:rsid w:val="00653CB4"/>
    <w:rsid w:val="00654252"/>
    <w:rsid w:val="00654261"/>
    <w:rsid w:val="006542D4"/>
    <w:rsid w:val="006543B3"/>
    <w:rsid w:val="00654564"/>
    <w:rsid w:val="00654F70"/>
    <w:rsid w:val="0065588D"/>
    <w:rsid w:val="00655BFC"/>
    <w:rsid w:val="00655E57"/>
    <w:rsid w:val="00655E92"/>
    <w:rsid w:val="00656389"/>
    <w:rsid w:val="00656B2D"/>
    <w:rsid w:val="006576CB"/>
    <w:rsid w:val="006601EB"/>
    <w:rsid w:val="00660D5A"/>
    <w:rsid w:val="00661799"/>
    <w:rsid w:val="00661E96"/>
    <w:rsid w:val="006620EA"/>
    <w:rsid w:val="00662573"/>
    <w:rsid w:val="00663D80"/>
    <w:rsid w:val="006645E3"/>
    <w:rsid w:val="00664A06"/>
    <w:rsid w:val="00664D92"/>
    <w:rsid w:val="00665A29"/>
    <w:rsid w:val="0066606C"/>
    <w:rsid w:val="0066682B"/>
    <w:rsid w:val="00666FA5"/>
    <w:rsid w:val="0066770F"/>
    <w:rsid w:val="0066777D"/>
    <w:rsid w:val="00667A6D"/>
    <w:rsid w:val="006711C0"/>
    <w:rsid w:val="00672648"/>
    <w:rsid w:val="0067283D"/>
    <w:rsid w:val="00672CA7"/>
    <w:rsid w:val="00672D95"/>
    <w:rsid w:val="006738A2"/>
    <w:rsid w:val="00673BA6"/>
    <w:rsid w:val="00673EA3"/>
    <w:rsid w:val="00674752"/>
    <w:rsid w:val="00674894"/>
    <w:rsid w:val="00674C66"/>
    <w:rsid w:val="0067583F"/>
    <w:rsid w:val="00675ABB"/>
    <w:rsid w:val="00676784"/>
    <w:rsid w:val="0067793A"/>
    <w:rsid w:val="00677D9C"/>
    <w:rsid w:val="00680693"/>
    <w:rsid w:val="006811B2"/>
    <w:rsid w:val="006816CF"/>
    <w:rsid w:val="00681C59"/>
    <w:rsid w:val="00681CD0"/>
    <w:rsid w:val="00681D75"/>
    <w:rsid w:val="00682067"/>
    <w:rsid w:val="0068243D"/>
    <w:rsid w:val="00683053"/>
    <w:rsid w:val="006837BD"/>
    <w:rsid w:val="0068455D"/>
    <w:rsid w:val="0068544B"/>
    <w:rsid w:val="00685F7D"/>
    <w:rsid w:val="00686384"/>
    <w:rsid w:val="006863F7"/>
    <w:rsid w:val="0068671D"/>
    <w:rsid w:val="006875C3"/>
    <w:rsid w:val="00687E09"/>
    <w:rsid w:val="0069093C"/>
    <w:rsid w:val="00690AD4"/>
    <w:rsid w:val="0069132B"/>
    <w:rsid w:val="006914BB"/>
    <w:rsid w:val="00691992"/>
    <w:rsid w:val="00691C8D"/>
    <w:rsid w:val="00691FD0"/>
    <w:rsid w:val="006924E6"/>
    <w:rsid w:val="00692817"/>
    <w:rsid w:val="00692E9D"/>
    <w:rsid w:val="0069383E"/>
    <w:rsid w:val="00693A2D"/>
    <w:rsid w:val="00693AE8"/>
    <w:rsid w:val="0069404E"/>
    <w:rsid w:val="006946EF"/>
    <w:rsid w:val="00694FEF"/>
    <w:rsid w:val="0069522A"/>
    <w:rsid w:val="00695699"/>
    <w:rsid w:val="00695F67"/>
    <w:rsid w:val="006961F2"/>
    <w:rsid w:val="00696379"/>
    <w:rsid w:val="00696447"/>
    <w:rsid w:val="00696743"/>
    <w:rsid w:val="00696763"/>
    <w:rsid w:val="00696EA0"/>
    <w:rsid w:val="006970D5"/>
    <w:rsid w:val="0069774E"/>
    <w:rsid w:val="00697963"/>
    <w:rsid w:val="00697FA4"/>
    <w:rsid w:val="006A0154"/>
    <w:rsid w:val="006A01BB"/>
    <w:rsid w:val="006A070E"/>
    <w:rsid w:val="006A0BA3"/>
    <w:rsid w:val="006A0CAB"/>
    <w:rsid w:val="006A12F0"/>
    <w:rsid w:val="006A1FC1"/>
    <w:rsid w:val="006A2977"/>
    <w:rsid w:val="006A2C87"/>
    <w:rsid w:val="006A388A"/>
    <w:rsid w:val="006A3A6B"/>
    <w:rsid w:val="006A44AB"/>
    <w:rsid w:val="006A48B7"/>
    <w:rsid w:val="006A4C8A"/>
    <w:rsid w:val="006A4CC1"/>
    <w:rsid w:val="006A5512"/>
    <w:rsid w:val="006A5932"/>
    <w:rsid w:val="006A596B"/>
    <w:rsid w:val="006A6B21"/>
    <w:rsid w:val="006A73A9"/>
    <w:rsid w:val="006A7896"/>
    <w:rsid w:val="006B03DA"/>
    <w:rsid w:val="006B0875"/>
    <w:rsid w:val="006B08E8"/>
    <w:rsid w:val="006B0A56"/>
    <w:rsid w:val="006B1B85"/>
    <w:rsid w:val="006B2C46"/>
    <w:rsid w:val="006B2F06"/>
    <w:rsid w:val="006B387C"/>
    <w:rsid w:val="006B4A67"/>
    <w:rsid w:val="006B4B1E"/>
    <w:rsid w:val="006B506D"/>
    <w:rsid w:val="006B6010"/>
    <w:rsid w:val="006B614C"/>
    <w:rsid w:val="006B64E7"/>
    <w:rsid w:val="006B7034"/>
    <w:rsid w:val="006B71A4"/>
    <w:rsid w:val="006C0A4B"/>
    <w:rsid w:val="006C1042"/>
    <w:rsid w:val="006C11B3"/>
    <w:rsid w:val="006C1423"/>
    <w:rsid w:val="006C14AE"/>
    <w:rsid w:val="006C1DEE"/>
    <w:rsid w:val="006C21DF"/>
    <w:rsid w:val="006C260F"/>
    <w:rsid w:val="006C2C81"/>
    <w:rsid w:val="006C35AE"/>
    <w:rsid w:val="006C3674"/>
    <w:rsid w:val="006C451B"/>
    <w:rsid w:val="006C5363"/>
    <w:rsid w:val="006C54E7"/>
    <w:rsid w:val="006C5E3E"/>
    <w:rsid w:val="006C6337"/>
    <w:rsid w:val="006C6CCE"/>
    <w:rsid w:val="006C6DFA"/>
    <w:rsid w:val="006C7021"/>
    <w:rsid w:val="006C7132"/>
    <w:rsid w:val="006C7F44"/>
    <w:rsid w:val="006D0414"/>
    <w:rsid w:val="006D0785"/>
    <w:rsid w:val="006D1BBB"/>
    <w:rsid w:val="006D1D29"/>
    <w:rsid w:val="006D227C"/>
    <w:rsid w:val="006D2C94"/>
    <w:rsid w:val="006D2EBD"/>
    <w:rsid w:val="006D3846"/>
    <w:rsid w:val="006D38F8"/>
    <w:rsid w:val="006D3AC5"/>
    <w:rsid w:val="006D498B"/>
    <w:rsid w:val="006D5316"/>
    <w:rsid w:val="006D5766"/>
    <w:rsid w:val="006D5A5D"/>
    <w:rsid w:val="006D5D97"/>
    <w:rsid w:val="006D6E50"/>
    <w:rsid w:val="006D6EA3"/>
    <w:rsid w:val="006D700B"/>
    <w:rsid w:val="006D7543"/>
    <w:rsid w:val="006D785B"/>
    <w:rsid w:val="006D7872"/>
    <w:rsid w:val="006E02FE"/>
    <w:rsid w:val="006E0921"/>
    <w:rsid w:val="006E0A32"/>
    <w:rsid w:val="006E0D51"/>
    <w:rsid w:val="006E1768"/>
    <w:rsid w:val="006E1B6A"/>
    <w:rsid w:val="006E20F0"/>
    <w:rsid w:val="006E2779"/>
    <w:rsid w:val="006E2839"/>
    <w:rsid w:val="006E2C45"/>
    <w:rsid w:val="006E2CB6"/>
    <w:rsid w:val="006E31BF"/>
    <w:rsid w:val="006E3C48"/>
    <w:rsid w:val="006E4774"/>
    <w:rsid w:val="006E4B0D"/>
    <w:rsid w:val="006E5283"/>
    <w:rsid w:val="006E5A14"/>
    <w:rsid w:val="006E5C06"/>
    <w:rsid w:val="006E5D9D"/>
    <w:rsid w:val="006E5DDE"/>
    <w:rsid w:val="006E7045"/>
    <w:rsid w:val="006E7E19"/>
    <w:rsid w:val="006F0351"/>
    <w:rsid w:val="006F039D"/>
    <w:rsid w:val="006F05F6"/>
    <w:rsid w:val="006F0BA3"/>
    <w:rsid w:val="006F15F6"/>
    <w:rsid w:val="006F196E"/>
    <w:rsid w:val="006F246B"/>
    <w:rsid w:val="006F37D2"/>
    <w:rsid w:val="006F3F36"/>
    <w:rsid w:val="006F4235"/>
    <w:rsid w:val="006F461C"/>
    <w:rsid w:val="006F5A59"/>
    <w:rsid w:val="006F5CF8"/>
    <w:rsid w:val="006F5DCD"/>
    <w:rsid w:val="006F6C8C"/>
    <w:rsid w:val="006F7AC2"/>
    <w:rsid w:val="006F7B35"/>
    <w:rsid w:val="006F7D41"/>
    <w:rsid w:val="00700261"/>
    <w:rsid w:val="00701BB4"/>
    <w:rsid w:val="0070210F"/>
    <w:rsid w:val="00702955"/>
    <w:rsid w:val="00702C6C"/>
    <w:rsid w:val="00703243"/>
    <w:rsid w:val="007033AD"/>
    <w:rsid w:val="0070364B"/>
    <w:rsid w:val="007039A1"/>
    <w:rsid w:val="00703B4F"/>
    <w:rsid w:val="00703BE8"/>
    <w:rsid w:val="00703FF0"/>
    <w:rsid w:val="007041EC"/>
    <w:rsid w:val="00704428"/>
    <w:rsid w:val="007046A1"/>
    <w:rsid w:val="00705918"/>
    <w:rsid w:val="0070629F"/>
    <w:rsid w:val="007067A4"/>
    <w:rsid w:val="00706989"/>
    <w:rsid w:val="00706B0F"/>
    <w:rsid w:val="00706C5D"/>
    <w:rsid w:val="00706E0D"/>
    <w:rsid w:val="0070774F"/>
    <w:rsid w:val="00710546"/>
    <w:rsid w:val="00710CE0"/>
    <w:rsid w:val="007111D1"/>
    <w:rsid w:val="00711469"/>
    <w:rsid w:val="00711B77"/>
    <w:rsid w:val="00712513"/>
    <w:rsid w:val="00712B11"/>
    <w:rsid w:val="00713074"/>
    <w:rsid w:val="007130BA"/>
    <w:rsid w:val="00713346"/>
    <w:rsid w:val="007145D4"/>
    <w:rsid w:val="00715AFC"/>
    <w:rsid w:val="00715DD5"/>
    <w:rsid w:val="00716012"/>
    <w:rsid w:val="007161A2"/>
    <w:rsid w:val="007167F3"/>
    <w:rsid w:val="00716C68"/>
    <w:rsid w:val="007171AD"/>
    <w:rsid w:val="00717634"/>
    <w:rsid w:val="00720024"/>
    <w:rsid w:val="007203D8"/>
    <w:rsid w:val="0072069E"/>
    <w:rsid w:val="00720AD3"/>
    <w:rsid w:val="007211F0"/>
    <w:rsid w:val="00721642"/>
    <w:rsid w:val="00721697"/>
    <w:rsid w:val="007219FA"/>
    <w:rsid w:val="00721A2F"/>
    <w:rsid w:val="00721B06"/>
    <w:rsid w:val="00723147"/>
    <w:rsid w:val="00723301"/>
    <w:rsid w:val="007233C4"/>
    <w:rsid w:val="007237F8"/>
    <w:rsid w:val="007239A4"/>
    <w:rsid w:val="00723D29"/>
    <w:rsid w:val="00724E9E"/>
    <w:rsid w:val="00725149"/>
    <w:rsid w:val="00726623"/>
    <w:rsid w:val="00727031"/>
    <w:rsid w:val="00727710"/>
    <w:rsid w:val="00727CC3"/>
    <w:rsid w:val="00730F0A"/>
    <w:rsid w:val="007311FB"/>
    <w:rsid w:val="0073149E"/>
    <w:rsid w:val="007314DB"/>
    <w:rsid w:val="0073187F"/>
    <w:rsid w:val="00731A12"/>
    <w:rsid w:val="00731F9D"/>
    <w:rsid w:val="007320BD"/>
    <w:rsid w:val="00732C39"/>
    <w:rsid w:val="00732CF3"/>
    <w:rsid w:val="00733439"/>
    <w:rsid w:val="007338D1"/>
    <w:rsid w:val="0073502B"/>
    <w:rsid w:val="007351FE"/>
    <w:rsid w:val="0073522D"/>
    <w:rsid w:val="00735462"/>
    <w:rsid w:val="0073570A"/>
    <w:rsid w:val="00735CCB"/>
    <w:rsid w:val="00735DC4"/>
    <w:rsid w:val="007365B2"/>
    <w:rsid w:val="00736A0C"/>
    <w:rsid w:val="00736A71"/>
    <w:rsid w:val="0073734D"/>
    <w:rsid w:val="007373D1"/>
    <w:rsid w:val="00737ADA"/>
    <w:rsid w:val="00737C62"/>
    <w:rsid w:val="00740B8C"/>
    <w:rsid w:val="007417FC"/>
    <w:rsid w:val="007418E7"/>
    <w:rsid w:val="00741CA4"/>
    <w:rsid w:val="007427E4"/>
    <w:rsid w:val="00742816"/>
    <w:rsid w:val="007435D2"/>
    <w:rsid w:val="007443D7"/>
    <w:rsid w:val="00744FDB"/>
    <w:rsid w:val="00745566"/>
    <w:rsid w:val="00745BB0"/>
    <w:rsid w:val="00745BF8"/>
    <w:rsid w:val="0074691F"/>
    <w:rsid w:val="007469EA"/>
    <w:rsid w:val="0075035C"/>
    <w:rsid w:val="00750749"/>
    <w:rsid w:val="00750B9A"/>
    <w:rsid w:val="00750C0D"/>
    <w:rsid w:val="00751EA6"/>
    <w:rsid w:val="0075219A"/>
    <w:rsid w:val="00752E88"/>
    <w:rsid w:val="00752F27"/>
    <w:rsid w:val="007535A9"/>
    <w:rsid w:val="00754305"/>
    <w:rsid w:val="007546F6"/>
    <w:rsid w:val="007547B5"/>
    <w:rsid w:val="00754856"/>
    <w:rsid w:val="00754930"/>
    <w:rsid w:val="0075531B"/>
    <w:rsid w:val="007556D0"/>
    <w:rsid w:val="00756095"/>
    <w:rsid w:val="00757948"/>
    <w:rsid w:val="00757BAE"/>
    <w:rsid w:val="00757CA7"/>
    <w:rsid w:val="00760DF5"/>
    <w:rsid w:val="007614E5"/>
    <w:rsid w:val="00762A6E"/>
    <w:rsid w:val="00762F72"/>
    <w:rsid w:val="00763839"/>
    <w:rsid w:val="00764D7C"/>
    <w:rsid w:val="00767512"/>
    <w:rsid w:val="007676D8"/>
    <w:rsid w:val="00767740"/>
    <w:rsid w:val="00767742"/>
    <w:rsid w:val="00767818"/>
    <w:rsid w:val="0077077F"/>
    <w:rsid w:val="00770B60"/>
    <w:rsid w:val="007715C9"/>
    <w:rsid w:val="00771E3B"/>
    <w:rsid w:val="007734C0"/>
    <w:rsid w:val="00773E78"/>
    <w:rsid w:val="007740B6"/>
    <w:rsid w:val="00774F15"/>
    <w:rsid w:val="00774FC5"/>
    <w:rsid w:val="00775564"/>
    <w:rsid w:val="007756DD"/>
    <w:rsid w:val="00775976"/>
    <w:rsid w:val="0077647E"/>
    <w:rsid w:val="00777733"/>
    <w:rsid w:val="00777EBE"/>
    <w:rsid w:val="007801F7"/>
    <w:rsid w:val="00780EF8"/>
    <w:rsid w:val="007816F3"/>
    <w:rsid w:val="007817CD"/>
    <w:rsid w:val="00781DEB"/>
    <w:rsid w:val="00782126"/>
    <w:rsid w:val="007821D1"/>
    <w:rsid w:val="007825E6"/>
    <w:rsid w:val="00782D3E"/>
    <w:rsid w:val="00782E30"/>
    <w:rsid w:val="00782EEF"/>
    <w:rsid w:val="007841F6"/>
    <w:rsid w:val="00784267"/>
    <w:rsid w:val="00784AE5"/>
    <w:rsid w:val="0078505C"/>
    <w:rsid w:val="007862BB"/>
    <w:rsid w:val="00786444"/>
    <w:rsid w:val="00786B63"/>
    <w:rsid w:val="00786DD6"/>
    <w:rsid w:val="007871AC"/>
    <w:rsid w:val="0078760F"/>
    <w:rsid w:val="00787C3F"/>
    <w:rsid w:val="0079051F"/>
    <w:rsid w:val="007905CE"/>
    <w:rsid w:val="00790DAC"/>
    <w:rsid w:val="00790E20"/>
    <w:rsid w:val="0079171A"/>
    <w:rsid w:val="0079182E"/>
    <w:rsid w:val="00791900"/>
    <w:rsid w:val="00791F57"/>
    <w:rsid w:val="0079210D"/>
    <w:rsid w:val="00792246"/>
    <w:rsid w:val="00793293"/>
    <w:rsid w:val="007934B1"/>
    <w:rsid w:val="007934DF"/>
    <w:rsid w:val="00793F0C"/>
    <w:rsid w:val="007946FB"/>
    <w:rsid w:val="00794BDC"/>
    <w:rsid w:val="00794D46"/>
    <w:rsid w:val="0079559F"/>
    <w:rsid w:val="007955D2"/>
    <w:rsid w:val="007956FB"/>
    <w:rsid w:val="007957B9"/>
    <w:rsid w:val="007958D5"/>
    <w:rsid w:val="00795953"/>
    <w:rsid w:val="00795E15"/>
    <w:rsid w:val="00796B67"/>
    <w:rsid w:val="0079714F"/>
    <w:rsid w:val="00797596"/>
    <w:rsid w:val="007A04D0"/>
    <w:rsid w:val="007A057F"/>
    <w:rsid w:val="007A0AF6"/>
    <w:rsid w:val="007A0E31"/>
    <w:rsid w:val="007A143B"/>
    <w:rsid w:val="007A191F"/>
    <w:rsid w:val="007A19BB"/>
    <w:rsid w:val="007A2708"/>
    <w:rsid w:val="007A2F9C"/>
    <w:rsid w:val="007A43A7"/>
    <w:rsid w:val="007A44B6"/>
    <w:rsid w:val="007A4716"/>
    <w:rsid w:val="007A4BE6"/>
    <w:rsid w:val="007A5310"/>
    <w:rsid w:val="007A5B23"/>
    <w:rsid w:val="007A5B5D"/>
    <w:rsid w:val="007A5F4B"/>
    <w:rsid w:val="007A6113"/>
    <w:rsid w:val="007A63D9"/>
    <w:rsid w:val="007A7075"/>
    <w:rsid w:val="007A742D"/>
    <w:rsid w:val="007A74EC"/>
    <w:rsid w:val="007A7993"/>
    <w:rsid w:val="007B005F"/>
    <w:rsid w:val="007B1036"/>
    <w:rsid w:val="007B1B64"/>
    <w:rsid w:val="007B2392"/>
    <w:rsid w:val="007B2DB1"/>
    <w:rsid w:val="007B3734"/>
    <w:rsid w:val="007B3AEC"/>
    <w:rsid w:val="007B404B"/>
    <w:rsid w:val="007B413A"/>
    <w:rsid w:val="007B43FC"/>
    <w:rsid w:val="007B4DFB"/>
    <w:rsid w:val="007B4EC2"/>
    <w:rsid w:val="007B522F"/>
    <w:rsid w:val="007B554A"/>
    <w:rsid w:val="007B5CEB"/>
    <w:rsid w:val="007B6285"/>
    <w:rsid w:val="007B6716"/>
    <w:rsid w:val="007B7835"/>
    <w:rsid w:val="007B7AF2"/>
    <w:rsid w:val="007B7D26"/>
    <w:rsid w:val="007C0BC2"/>
    <w:rsid w:val="007C0D75"/>
    <w:rsid w:val="007C170C"/>
    <w:rsid w:val="007C1B12"/>
    <w:rsid w:val="007C2033"/>
    <w:rsid w:val="007C269A"/>
    <w:rsid w:val="007C2956"/>
    <w:rsid w:val="007C2D94"/>
    <w:rsid w:val="007C2E83"/>
    <w:rsid w:val="007C3063"/>
    <w:rsid w:val="007C3A75"/>
    <w:rsid w:val="007C3EBF"/>
    <w:rsid w:val="007C402C"/>
    <w:rsid w:val="007C4584"/>
    <w:rsid w:val="007C5211"/>
    <w:rsid w:val="007C624D"/>
    <w:rsid w:val="007C636A"/>
    <w:rsid w:val="007C6373"/>
    <w:rsid w:val="007C63C1"/>
    <w:rsid w:val="007C658C"/>
    <w:rsid w:val="007C670E"/>
    <w:rsid w:val="007C6B9A"/>
    <w:rsid w:val="007D0D60"/>
    <w:rsid w:val="007D0DB2"/>
    <w:rsid w:val="007D1BEB"/>
    <w:rsid w:val="007D1D64"/>
    <w:rsid w:val="007D24C3"/>
    <w:rsid w:val="007D3BF9"/>
    <w:rsid w:val="007D44C3"/>
    <w:rsid w:val="007D477A"/>
    <w:rsid w:val="007D47D0"/>
    <w:rsid w:val="007D4AF7"/>
    <w:rsid w:val="007D508B"/>
    <w:rsid w:val="007D5BA0"/>
    <w:rsid w:val="007D7061"/>
    <w:rsid w:val="007D7437"/>
    <w:rsid w:val="007D7E9C"/>
    <w:rsid w:val="007D7F76"/>
    <w:rsid w:val="007E0729"/>
    <w:rsid w:val="007E086D"/>
    <w:rsid w:val="007E0A22"/>
    <w:rsid w:val="007E1DAA"/>
    <w:rsid w:val="007E1E0B"/>
    <w:rsid w:val="007E210E"/>
    <w:rsid w:val="007E3397"/>
    <w:rsid w:val="007E4070"/>
    <w:rsid w:val="007E43C1"/>
    <w:rsid w:val="007E52B6"/>
    <w:rsid w:val="007E530F"/>
    <w:rsid w:val="007E534C"/>
    <w:rsid w:val="007E6529"/>
    <w:rsid w:val="007E738C"/>
    <w:rsid w:val="007E74E7"/>
    <w:rsid w:val="007E78B2"/>
    <w:rsid w:val="007E7911"/>
    <w:rsid w:val="007F032A"/>
    <w:rsid w:val="007F0544"/>
    <w:rsid w:val="007F0DEE"/>
    <w:rsid w:val="007F0F91"/>
    <w:rsid w:val="007F16E3"/>
    <w:rsid w:val="007F1ADC"/>
    <w:rsid w:val="007F209D"/>
    <w:rsid w:val="007F2781"/>
    <w:rsid w:val="007F27C1"/>
    <w:rsid w:val="007F3751"/>
    <w:rsid w:val="007F3B2F"/>
    <w:rsid w:val="007F57C5"/>
    <w:rsid w:val="007F672A"/>
    <w:rsid w:val="007F67F6"/>
    <w:rsid w:val="007F6BB7"/>
    <w:rsid w:val="007F6BD9"/>
    <w:rsid w:val="007F6DEB"/>
    <w:rsid w:val="007F6E43"/>
    <w:rsid w:val="007F7492"/>
    <w:rsid w:val="007F78C0"/>
    <w:rsid w:val="007F7A32"/>
    <w:rsid w:val="007F7CFE"/>
    <w:rsid w:val="0080017E"/>
    <w:rsid w:val="0080055A"/>
    <w:rsid w:val="00800CEE"/>
    <w:rsid w:val="00801E8C"/>
    <w:rsid w:val="008020EE"/>
    <w:rsid w:val="00802136"/>
    <w:rsid w:val="008025F2"/>
    <w:rsid w:val="00802BE1"/>
    <w:rsid w:val="00803164"/>
    <w:rsid w:val="008036ED"/>
    <w:rsid w:val="008047B4"/>
    <w:rsid w:val="00804DF5"/>
    <w:rsid w:val="00805051"/>
    <w:rsid w:val="00805097"/>
    <w:rsid w:val="0080531F"/>
    <w:rsid w:val="008058EB"/>
    <w:rsid w:val="00805B27"/>
    <w:rsid w:val="00805CD2"/>
    <w:rsid w:val="00806298"/>
    <w:rsid w:val="00806BAB"/>
    <w:rsid w:val="00807373"/>
    <w:rsid w:val="00807521"/>
    <w:rsid w:val="0080765F"/>
    <w:rsid w:val="00807BE6"/>
    <w:rsid w:val="00810501"/>
    <w:rsid w:val="0081088E"/>
    <w:rsid w:val="008109B9"/>
    <w:rsid w:val="00812251"/>
    <w:rsid w:val="00812C0E"/>
    <w:rsid w:val="008130B5"/>
    <w:rsid w:val="00813EEA"/>
    <w:rsid w:val="00815153"/>
    <w:rsid w:val="00815C81"/>
    <w:rsid w:val="00815EE0"/>
    <w:rsid w:val="00815F51"/>
    <w:rsid w:val="008162BF"/>
    <w:rsid w:val="008163CA"/>
    <w:rsid w:val="008166E1"/>
    <w:rsid w:val="0082026E"/>
    <w:rsid w:val="008206AA"/>
    <w:rsid w:val="00820C01"/>
    <w:rsid w:val="00820D2F"/>
    <w:rsid w:val="00821D65"/>
    <w:rsid w:val="00821EB7"/>
    <w:rsid w:val="008227B7"/>
    <w:rsid w:val="00822950"/>
    <w:rsid w:val="00822E16"/>
    <w:rsid w:val="008231A8"/>
    <w:rsid w:val="008233A1"/>
    <w:rsid w:val="008240A5"/>
    <w:rsid w:val="008241FA"/>
    <w:rsid w:val="00824680"/>
    <w:rsid w:val="008256E6"/>
    <w:rsid w:val="00826949"/>
    <w:rsid w:val="008273D8"/>
    <w:rsid w:val="008274A5"/>
    <w:rsid w:val="0083084E"/>
    <w:rsid w:val="00830D78"/>
    <w:rsid w:val="00830E76"/>
    <w:rsid w:val="008311A2"/>
    <w:rsid w:val="00831659"/>
    <w:rsid w:val="00831966"/>
    <w:rsid w:val="00831C18"/>
    <w:rsid w:val="00832430"/>
    <w:rsid w:val="008327D1"/>
    <w:rsid w:val="00832999"/>
    <w:rsid w:val="00834055"/>
    <w:rsid w:val="008341E3"/>
    <w:rsid w:val="00834337"/>
    <w:rsid w:val="0083498F"/>
    <w:rsid w:val="00834C0F"/>
    <w:rsid w:val="008354FE"/>
    <w:rsid w:val="008355C6"/>
    <w:rsid w:val="00835EB4"/>
    <w:rsid w:val="0083693E"/>
    <w:rsid w:val="00836AA9"/>
    <w:rsid w:val="00836C35"/>
    <w:rsid w:val="00837164"/>
    <w:rsid w:val="008374DC"/>
    <w:rsid w:val="0083752B"/>
    <w:rsid w:val="00837BE3"/>
    <w:rsid w:val="008400B1"/>
    <w:rsid w:val="008401F5"/>
    <w:rsid w:val="0084123A"/>
    <w:rsid w:val="00841671"/>
    <w:rsid w:val="00841C6C"/>
    <w:rsid w:val="00841CB5"/>
    <w:rsid w:val="00842D37"/>
    <w:rsid w:val="008430E2"/>
    <w:rsid w:val="0084362C"/>
    <w:rsid w:val="008438BB"/>
    <w:rsid w:val="0084396E"/>
    <w:rsid w:val="00843AAA"/>
    <w:rsid w:val="00843F9A"/>
    <w:rsid w:val="0084445C"/>
    <w:rsid w:val="0084499B"/>
    <w:rsid w:val="008449F9"/>
    <w:rsid w:val="008451F4"/>
    <w:rsid w:val="00845915"/>
    <w:rsid w:val="0084601E"/>
    <w:rsid w:val="00846332"/>
    <w:rsid w:val="00846F17"/>
    <w:rsid w:val="00847068"/>
    <w:rsid w:val="008473D5"/>
    <w:rsid w:val="0084742E"/>
    <w:rsid w:val="00847CDC"/>
    <w:rsid w:val="008506FD"/>
    <w:rsid w:val="00850E39"/>
    <w:rsid w:val="0085128A"/>
    <w:rsid w:val="00851577"/>
    <w:rsid w:val="0085158B"/>
    <w:rsid w:val="00851C4C"/>
    <w:rsid w:val="008530B6"/>
    <w:rsid w:val="00853662"/>
    <w:rsid w:val="00854D46"/>
    <w:rsid w:val="008551D6"/>
    <w:rsid w:val="00856800"/>
    <w:rsid w:val="0085706B"/>
    <w:rsid w:val="00857577"/>
    <w:rsid w:val="00857730"/>
    <w:rsid w:val="008577A6"/>
    <w:rsid w:val="00857E3F"/>
    <w:rsid w:val="00860523"/>
    <w:rsid w:val="008607B9"/>
    <w:rsid w:val="008619DE"/>
    <w:rsid w:val="00862D70"/>
    <w:rsid w:val="00862F12"/>
    <w:rsid w:val="008630B9"/>
    <w:rsid w:val="008635E4"/>
    <w:rsid w:val="00863B9A"/>
    <w:rsid w:val="00863CB6"/>
    <w:rsid w:val="008644B3"/>
    <w:rsid w:val="00864930"/>
    <w:rsid w:val="00864C2A"/>
    <w:rsid w:val="00865018"/>
    <w:rsid w:val="00865FAD"/>
    <w:rsid w:val="0086669D"/>
    <w:rsid w:val="0086682A"/>
    <w:rsid w:val="00866E35"/>
    <w:rsid w:val="00867869"/>
    <w:rsid w:val="008678B5"/>
    <w:rsid w:val="00870444"/>
    <w:rsid w:val="00870679"/>
    <w:rsid w:val="00871356"/>
    <w:rsid w:val="00871941"/>
    <w:rsid w:val="008719A9"/>
    <w:rsid w:val="008723EF"/>
    <w:rsid w:val="00872452"/>
    <w:rsid w:val="008729AA"/>
    <w:rsid w:val="00872D89"/>
    <w:rsid w:val="00872F12"/>
    <w:rsid w:val="00873761"/>
    <w:rsid w:val="008738CA"/>
    <w:rsid w:val="00873FAF"/>
    <w:rsid w:val="008740E7"/>
    <w:rsid w:val="008741AC"/>
    <w:rsid w:val="00874204"/>
    <w:rsid w:val="0087422C"/>
    <w:rsid w:val="0087448A"/>
    <w:rsid w:val="0087583D"/>
    <w:rsid w:val="00876535"/>
    <w:rsid w:val="008765D3"/>
    <w:rsid w:val="0087711D"/>
    <w:rsid w:val="00877274"/>
    <w:rsid w:val="0087782F"/>
    <w:rsid w:val="00877A77"/>
    <w:rsid w:val="0088091A"/>
    <w:rsid w:val="00880C95"/>
    <w:rsid w:val="008817B5"/>
    <w:rsid w:val="008819A3"/>
    <w:rsid w:val="008829B3"/>
    <w:rsid w:val="00882AE8"/>
    <w:rsid w:val="00883A8F"/>
    <w:rsid w:val="00883D3A"/>
    <w:rsid w:val="00884406"/>
    <w:rsid w:val="00885264"/>
    <w:rsid w:val="008854A1"/>
    <w:rsid w:val="00885B7E"/>
    <w:rsid w:val="0088650A"/>
    <w:rsid w:val="00887E2A"/>
    <w:rsid w:val="00892B98"/>
    <w:rsid w:val="0089307D"/>
    <w:rsid w:val="00893309"/>
    <w:rsid w:val="00893BA9"/>
    <w:rsid w:val="00893CCB"/>
    <w:rsid w:val="008945F4"/>
    <w:rsid w:val="00894C0F"/>
    <w:rsid w:val="00894E7A"/>
    <w:rsid w:val="00895667"/>
    <w:rsid w:val="0089594E"/>
    <w:rsid w:val="0089600E"/>
    <w:rsid w:val="008960E7"/>
    <w:rsid w:val="008963D9"/>
    <w:rsid w:val="00896460"/>
    <w:rsid w:val="0089653A"/>
    <w:rsid w:val="00896817"/>
    <w:rsid w:val="00897637"/>
    <w:rsid w:val="0089765E"/>
    <w:rsid w:val="008A248A"/>
    <w:rsid w:val="008A2507"/>
    <w:rsid w:val="008A2750"/>
    <w:rsid w:val="008A2913"/>
    <w:rsid w:val="008A30BD"/>
    <w:rsid w:val="008A36BB"/>
    <w:rsid w:val="008A4E30"/>
    <w:rsid w:val="008A597B"/>
    <w:rsid w:val="008A5C64"/>
    <w:rsid w:val="008A5DB9"/>
    <w:rsid w:val="008A5F36"/>
    <w:rsid w:val="008A6656"/>
    <w:rsid w:val="008A6CE8"/>
    <w:rsid w:val="008A6DDC"/>
    <w:rsid w:val="008A7515"/>
    <w:rsid w:val="008A7A88"/>
    <w:rsid w:val="008B0410"/>
    <w:rsid w:val="008B1E02"/>
    <w:rsid w:val="008B23EE"/>
    <w:rsid w:val="008B2A89"/>
    <w:rsid w:val="008B2AFD"/>
    <w:rsid w:val="008B34E5"/>
    <w:rsid w:val="008B39D8"/>
    <w:rsid w:val="008B3C9F"/>
    <w:rsid w:val="008B4DA9"/>
    <w:rsid w:val="008B4DB1"/>
    <w:rsid w:val="008B4FCC"/>
    <w:rsid w:val="008B5E56"/>
    <w:rsid w:val="008B601F"/>
    <w:rsid w:val="008B71FE"/>
    <w:rsid w:val="008B75D2"/>
    <w:rsid w:val="008B776B"/>
    <w:rsid w:val="008B77D1"/>
    <w:rsid w:val="008B7D93"/>
    <w:rsid w:val="008C02C3"/>
    <w:rsid w:val="008C06A5"/>
    <w:rsid w:val="008C083C"/>
    <w:rsid w:val="008C0F5C"/>
    <w:rsid w:val="008C124A"/>
    <w:rsid w:val="008C1B1E"/>
    <w:rsid w:val="008C22B5"/>
    <w:rsid w:val="008C243A"/>
    <w:rsid w:val="008C2A22"/>
    <w:rsid w:val="008C2B8E"/>
    <w:rsid w:val="008C3430"/>
    <w:rsid w:val="008C34BC"/>
    <w:rsid w:val="008C477B"/>
    <w:rsid w:val="008C6A26"/>
    <w:rsid w:val="008C6CF7"/>
    <w:rsid w:val="008C6DA7"/>
    <w:rsid w:val="008C7066"/>
    <w:rsid w:val="008C711E"/>
    <w:rsid w:val="008C7850"/>
    <w:rsid w:val="008C7F37"/>
    <w:rsid w:val="008D0150"/>
    <w:rsid w:val="008D0BF9"/>
    <w:rsid w:val="008D0C36"/>
    <w:rsid w:val="008D17CD"/>
    <w:rsid w:val="008D1F4B"/>
    <w:rsid w:val="008D241E"/>
    <w:rsid w:val="008D2912"/>
    <w:rsid w:val="008D299C"/>
    <w:rsid w:val="008D2A7B"/>
    <w:rsid w:val="008D2F21"/>
    <w:rsid w:val="008D3CB9"/>
    <w:rsid w:val="008D4020"/>
    <w:rsid w:val="008D4337"/>
    <w:rsid w:val="008D4581"/>
    <w:rsid w:val="008D4646"/>
    <w:rsid w:val="008D4900"/>
    <w:rsid w:val="008D54EC"/>
    <w:rsid w:val="008D58AB"/>
    <w:rsid w:val="008D5B63"/>
    <w:rsid w:val="008D5E6E"/>
    <w:rsid w:val="008D6C01"/>
    <w:rsid w:val="008D6D5D"/>
    <w:rsid w:val="008D7716"/>
    <w:rsid w:val="008E01FE"/>
    <w:rsid w:val="008E021A"/>
    <w:rsid w:val="008E022D"/>
    <w:rsid w:val="008E09A0"/>
    <w:rsid w:val="008E0AFF"/>
    <w:rsid w:val="008E0EEA"/>
    <w:rsid w:val="008E0F78"/>
    <w:rsid w:val="008E222E"/>
    <w:rsid w:val="008E2AC0"/>
    <w:rsid w:val="008E2C10"/>
    <w:rsid w:val="008E2E32"/>
    <w:rsid w:val="008E3459"/>
    <w:rsid w:val="008E4886"/>
    <w:rsid w:val="008E5060"/>
    <w:rsid w:val="008E5194"/>
    <w:rsid w:val="008E5EFB"/>
    <w:rsid w:val="008E6D35"/>
    <w:rsid w:val="008E746B"/>
    <w:rsid w:val="008F03EA"/>
    <w:rsid w:val="008F053D"/>
    <w:rsid w:val="008F0ABB"/>
    <w:rsid w:val="008F18CB"/>
    <w:rsid w:val="008F1AB1"/>
    <w:rsid w:val="008F2187"/>
    <w:rsid w:val="008F3402"/>
    <w:rsid w:val="008F3C07"/>
    <w:rsid w:val="008F3C69"/>
    <w:rsid w:val="008F3FFD"/>
    <w:rsid w:val="008F4D70"/>
    <w:rsid w:val="008F4DBE"/>
    <w:rsid w:val="008F5504"/>
    <w:rsid w:val="008F5733"/>
    <w:rsid w:val="008F5993"/>
    <w:rsid w:val="008F5A34"/>
    <w:rsid w:val="008F7005"/>
    <w:rsid w:val="008F70CE"/>
    <w:rsid w:val="008F73AC"/>
    <w:rsid w:val="008F741D"/>
    <w:rsid w:val="008F7BDE"/>
    <w:rsid w:val="008F7DA0"/>
    <w:rsid w:val="00900314"/>
    <w:rsid w:val="0090075A"/>
    <w:rsid w:val="00900E54"/>
    <w:rsid w:val="00900ECF"/>
    <w:rsid w:val="00901981"/>
    <w:rsid w:val="009019A7"/>
    <w:rsid w:val="00901CD9"/>
    <w:rsid w:val="0090243B"/>
    <w:rsid w:val="00902DAC"/>
    <w:rsid w:val="00903012"/>
    <w:rsid w:val="0090313C"/>
    <w:rsid w:val="00905181"/>
    <w:rsid w:val="0090525C"/>
    <w:rsid w:val="00905369"/>
    <w:rsid w:val="00905776"/>
    <w:rsid w:val="00905915"/>
    <w:rsid w:val="00906292"/>
    <w:rsid w:val="00906F00"/>
    <w:rsid w:val="00907AC0"/>
    <w:rsid w:val="00911DB0"/>
    <w:rsid w:val="00912786"/>
    <w:rsid w:val="009128AD"/>
    <w:rsid w:val="00913930"/>
    <w:rsid w:val="00913D4B"/>
    <w:rsid w:val="00914173"/>
    <w:rsid w:val="00914C18"/>
    <w:rsid w:val="00915739"/>
    <w:rsid w:val="009160E6"/>
    <w:rsid w:val="00916742"/>
    <w:rsid w:val="00916F69"/>
    <w:rsid w:val="00917351"/>
    <w:rsid w:val="00917A2A"/>
    <w:rsid w:val="00920056"/>
    <w:rsid w:val="00920FF1"/>
    <w:rsid w:val="009211F4"/>
    <w:rsid w:val="00921F7C"/>
    <w:rsid w:val="009224C9"/>
    <w:rsid w:val="009230E1"/>
    <w:rsid w:val="009232E6"/>
    <w:rsid w:val="00923A94"/>
    <w:rsid w:val="009249B1"/>
    <w:rsid w:val="00924FCB"/>
    <w:rsid w:val="00925055"/>
    <w:rsid w:val="00925207"/>
    <w:rsid w:val="009253DC"/>
    <w:rsid w:val="00925C98"/>
    <w:rsid w:val="00926183"/>
    <w:rsid w:val="009267C9"/>
    <w:rsid w:val="00926DC3"/>
    <w:rsid w:val="0092706A"/>
    <w:rsid w:val="009271B8"/>
    <w:rsid w:val="009272F7"/>
    <w:rsid w:val="009300D2"/>
    <w:rsid w:val="00931EA5"/>
    <w:rsid w:val="00932A88"/>
    <w:rsid w:val="00932BB5"/>
    <w:rsid w:val="009334D8"/>
    <w:rsid w:val="009348AB"/>
    <w:rsid w:val="00934D31"/>
    <w:rsid w:val="0093507A"/>
    <w:rsid w:val="00935CFD"/>
    <w:rsid w:val="009364F2"/>
    <w:rsid w:val="00936727"/>
    <w:rsid w:val="00937E84"/>
    <w:rsid w:val="00940219"/>
    <w:rsid w:val="0094024A"/>
    <w:rsid w:val="0094050A"/>
    <w:rsid w:val="00941218"/>
    <w:rsid w:val="00941569"/>
    <w:rsid w:val="00941C64"/>
    <w:rsid w:val="00942154"/>
    <w:rsid w:val="0094263B"/>
    <w:rsid w:val="00942B44"/>
    <w:rsid w:val="00943206"/>
    <w:rsid w:val="00943DC6"/>
    <w:rsid w:val="009444CD"/>
    <w:rsid w:val="00944DE4"/>
    <w:rsid w:val="0094521D"/>
    <w:rsid w:val="009452BB"/>
    <w:rsid w:val="00945F82"/>
    <w:rsid w:val="009460EC"/>
    <w:rsid w:val="009462B8"/>
    <w:rsid w:val="009466E6"/>
    <w:rsid w:val="009471CE"/>
    <w:rsid w:val="00947CD1"/>
    <w:rsid w:val="0095077F"/>
    <w:rsid w:val="00952F89"/>
    <w:rsid w:val="009532EE"/>
    <w:rsid w:val="009533FB"/>
    <w:rsid w:val="0095357B"/>
    <w:rsid w:val="00953DE4"/>
    <w:rsid w:val="00953FE0"/>
    <w:rsid w:val="00954798"/>
    <w:rsid w:val="009551FD"/>
    <w:rsid w:val="00955768"/>
    <w:rsid w:val="00955B59"/>
    <w:rsid w:val="009569FC"/>
    <w:rsid w:val="00956BF3"/>
    <w:rsid w:val="00956CDB"/>
    <w:rsid w:val="00956D7A"/>
    <w:rsid w:val="00956EAE"/>
    <w:rsid w:val="009574FC"/>
    <w:rsid w:val="00957BC8"/>
    <w:rsid w:val="00960066"/>
    <w:rsid w:val="009600C1"/>
    <w:rsid w:val="00960BD4"/>
    <w:rsid w:val="00960C2B"/>
    <w:rsid w:val="00960CB3"/>
    <w:rsid w:val="009632C9"/>
    <w:rsid w:val="009633D3"/>
    <w:rsid w:val="00963ED6"/>
    <w:rsid w:val="00964313"/>
    <w:rsid w:val="0096449D"/>
    <w:rsid w:val="009651B6"/>
    <w:rsid w:val="00965271"/>
    <w:rsid w:val="00965578"/>
    <w:rsid w:val="009659D9"/>
    <w:rsid w:val="009662F5"/>
    <w:rsid w:val="00966A0F"/>
    <w:rsid w:val="00966A75"/>
    <w:rsid w:val="00966C79"/>
    <w:rsid w:val="00966FBE"/>
    <w:rsid w:val="0096776B"/>
    <w:rsid w:val="00970AA8"/>
    <w:rsid w:val="00970B60"/>
    <w:rsid w:val="00971AAD"/>
    <w:rsid w:val="00971AC4"/>
    <w:rsid w:val="00971AF2"/>
    <w:rsid w:val="00971B22"/>
    <w:rsid w:val="00972269"/>
    <w:rsid w:val="00972F7D"/>
    <w:rsid w:val="009731D7"/>
    <w:rsid w:val="00973541"/>
    <w:rsid w:val="009737B1"/>
    <w:rsid w:val="00973B43"/>
    <w:rsid w:val="00973B4C"/>
    <w:rsid w:val="00974ADA"/>
    <w:rsid w:val="009752A1"/>
    <w:rsid w:val="009755D2"/>
    <w:rsid w:val="0097566F"/>
    <w:rsid w:val="009756C5"/>
    <w:rsid w:val="00976223"/>
    <w:rsid w:val="00976308"/>
    <w:rsid w:val="00976DC6"/>
    <w:rsid w:val="0098014D"/>
    <w:rsid w:val="00980E00"/>
    <w:rsid w:val="009810DD"/>
    <w:rsid w:val="009812EC"/>
    <w:rsid w:val="00981665"/>
    <w:rsid w:val="009818CC"/>
    <w:rsid w:val="00982081"/>
    <w:rsid w:val="00982390"/>
    <w:rsid w:val="0098418F"/>
    <w:rsid w:val="009859DF"/>
    <w:rsid w:val="0098643C"/>
    <w:rsid w:val="00986D66"/>
    <w:rsid w:val="00987454"/>
    <w:rsid w:val="0099003B"/>
    <w:rsid w:val="00990457"/>
    <w:rsid w:val="00990ACE"/>
    <w:rsid w:val="00990D61"/>
    <w:rsid w:val="0099180A"/>
    <w:rsid w:val="00991A71"/>
    <w:rsid w:val="0099223D"/>
    <w:rsid w:val="00992428"/>
    <w:rsid w:val="009926C4"/>
    <w:rsid w:val="009927C2"/>
    <w:rsid w:val="00993077"/>
    <w:rsid w:val="0099341D"/>
    <w:rsid w:val="00993BFC"/>
    <w:rsid w:val="00993E1C"/>
    <w:rsid w:val="0099426F"/>
    <w:rsid w:val="0099465C"/>
    <w:rsid w:val="009970E4"/>
    <w:rsid w:val="00997722"/>
    <w:rsid w:val="009978CE"/>
    <w:rsid w:val="00997E5A"/>
    <w:rsid w:val="009A02AC"/>
    <w:rsid w:val="009A0809"/>
    <w:rsid w:val="009A10EF"/>
    <w:rsid w:val="009A12A5"/>
    <w:rsid w:val="009A16AC"/>
    <w:rsid w:val="009A2B41"/>
    <w:rsid w:val="009A2DA4"/>
    <w:rsid w:val="009A3621"/>
    <w:rsid w:val="009A4354"/>
    <w:rsid w:val="009A4A35"/>
    <w:rsid w:val="009A4A89"/>
    <w:rsid w:val="009A4BD4"/>
    <w:rsid w:val="009A58CF"/>
    <w:rsid w:val="009A6DEE"/>
    <w:rsid w:val="009A71D5"/>
    <w:rsid w:val="009A78EC"/>
    <w:rsid w:val="009A7DCA"/>
    <w:rsid w:val="009B0198"/>
    <w:rsid w:val="009B088B"/>
    <w:rsid w:val="009B0982"/>
    <w:rsid w:val="009B0E8B"/>
    <w:rsid w:val="009B1112"/>
    <w:rsid w:val="009B1C66"/>
    <w:rsid w:val="009B1F22"/>
    <w:rsid w:val="009B21A2"/>
    <w:rsid w:val="009B2D9C"/>
    <w:rsid w:val="009B34E8"/>
    <w:rsid w:val="009B369C"/>
    <w:rsid w:val="009B37BA"/>
    <w:rsid w:val="009B429D"/>
    <w:rsid w:val="009B4D82"/>
    <w:rsid w:val="009B4E40"/>
    <w:rsid w:val="009B5A5C"/>
    <w:rsid w:val="009B6162"/>
    <w:rsid w:val="009B6609"/>
    <w:rsid w:val="009B6D52"/>
    <w:rsid w:val="009B71D0"/>
    <w:rsid w:val="009B7356"/>
    <w:rsid w:val="009B73EA"/>
    <w:rsid w:val="009B7601"/>
    <w:rsid w:val="009B7960"/>
    <w:rsid w:val="009B79B7"/>
    <w:rsid w:val="009B7B8D"/>
    <w:rsid w:val="009B7DCA"/>
    <w:rsid w:val="009B7EE3"/>
    <w:rsid w:val="009C04A2"/>
    <w:rsid w:val="009C07AD"/>
    <w:rsid w:val="009C199B"/>
    <w:rsid w:val="009C19F4"/>
    <w:rsid w:val="009C1B1B"/>
    <w:rsid w:val="009C23FF"/>
    <w:rsid w:val="009C2A94"/>
    <w:rsid w:val="009C31BF"/>
    <w:rsid w:val="009C3D94"/>
    <w:rsid w:val="009C4373"/>
    <w:rsid w:val="009C504D"/>
    <w:rsid w:val="009C5C7D"/>
    <w:rsid w:val="009C5FC7"/>
    <w:rsid w:val="009C6368"/>
    <w:rsid w:val="009C640F"/>
    <w:rsid w:val="009C6EFC"/>
    <w:rsid w:val="009C6F17"/>
    <w:rsid w:val="009C7323"/>
    <w:rsid w:val="009C76F2"/>
    <w:rsid w:val="009D076E"/>
    <w:rsid w:val="009D09D1"/>
    <w:rsid w:val="009D17D2"/>
    <w:rsid w:val="009D27ED"/>
    <w:rsid w:val="009D2E29"/>
    <w:rsid w:val="009D3A23"/>
    <w:rsid w:val="009D3EE3"/>
    <w:rsid w:val="009D4AEA"/>
    <w:rsid w:val="009D536D"/>
    <w:rsid w:val="009D61C4"/>
    <w:rsid w:val="009D6A2C"/>
    <w:rsid w:val="009D6F7A"/>
    <w:rsid w:val="009D709D"/>
    <w:rsid w:val="009D7CC5"/>
    <w:rsid w:val="009E0081"/>
    <w:rsid w:val="009E067A"/>
    <w:rsid w:val="009E06A5"/>
    <w:rsid w:val="009E15D9"/>
    <w:rsid w:val="009E1890"/>
    <w:rsid w:val="009E20FB"/>
    <w:rsid w:val="009E2984"/>
    <w:rsid w:val="009E2B77"/>
    <w:rsid w:val="009E2E53"/>
    <w:rsid w:val="009E313B"/>
    <w:rsid w:val="009E38D2"/>
    <w:rsid w:val="009E3CDA"/>
    <w:rsid w:val="009E3EBB"/>
    <w:rsid w:val="009E457C"/>
    <w:rsid w:val="009E4816"/>
    <w:rsid w:val="009E493B"/>
    <w:rsid w:val="009E572D"/>
    <w:rsid w:val="009E5C5B"/>
    <w:rsid w:val="009E5C76"/>
    <w:rsid w:val="009E5D87"/>
    <w:rsid w:val="009E6F82"/>
    <w:rsid w:val="009E73B3"/>
    <w:rsid w:val="009E791A"/>
    <w:rsid w:val="009F0065"/>
    <w:rsid w:val="009F04C5"/>
    <w:rsid w:val="009F0992"/>
    <w:rsid w:val="009F0C71"/>
    <w:rsid w:val="009F0F43"/>
    <w:rsid w:val="009F0F75"/>
    <w:rsid w:val="009F1425"/>
    <w:rsid w:val="009F1541"/>
    <w:rsid w:val="009F17E4"/>
    <w:rsid w:val="009F1DFB"/>
    <w:rsid w:val="009F2469"/>
    <w:rsid w:val="009F246D"/>
    <w:rsid w:val="009F2626"/>
    <w:rsid w:val="009F363B"/>
    <w:rsid w:val="009F3AE5"/>
    <w:rsid w:val="009F3F27"/>
    <w:rsid w:val="009F486E"/>
    <w:rsid w:val="009F4BE5"/>
    <w:rsid w:val="009F4C44"/>
    <w:rsid w:val="009F4DEC"/>
    <w:rsid w:val="009F5972"/>
    <w:rsid w:val="009F59FD"/>
    <w:rsid w:val="009F5F01"/>
    <w:rsid w:val="009F6AD7"/>
    <w:rsid w:val="009F6D84"/>
    <w:rsid w:val="009F738E"/>
    <w:rsid w:val="009F79EF"/>
    <w:rsid w:val="00A00107"/>
    <w:rsid w:val="00A002BF"/>
    <w:rsid w:val="00A00568"/>
    <w:rsid w:val="00A005FA"/>
    <w:rsid w:val="00A01082"/>
    <w:rsid w:val="00A01CA5"/>
    <w:rsid w:val="00A01D74"/>
    <w:rsid w:val="00A01E37"/>
    <w:rsid w:val="00A0206A"/>
    <w:rsid w:val="00A029A4"/>
    <w:rsid w:val="00A0339F"/>
    <w:rsid w:val="00A0355E"/>
    <w:rsid w:val="00A03F1D"/>
    <w:rsid w:val="00A0455F"/>
    <w:rsid w:val="00A04CAF"/>
    <w:rsid w:val="00A0544C"/>
    <w:rsid w:val="00A05A25"/>
    <w:rsid w:val="00A05B12"/>
    <w:rsid w:val="00A05C79"/>
    <w:rsid w:val="00A06261"/>
    <w:rsid w:val="00A06336"/>
    <w:rsid w:val="00A06389"/>
    <w:rsid w:val="00A06599"/>
    <w:rsid w:val="00A0743C"/>
    <w:rsid w:val="00A1079C"/>
    <w:rsid w:val="00A10B76"/>
    <w:rsid w:val="00A10DD5"/>
    <w:rsid w:val="00A1120A"/>
    <w:rsid w:val="00A11258"/>
    <w:rsid w:val="00A113F5"/>
    <w:rsid w:val="00A11494"/>
    <w:rsid w:val="00A11618"/>
    <w:rsid w:val="00A11642"/>
    <w:rsid w:val="00A127C8"/>
    <w:rsid w:val="00A12BC8"/>
    <w:rsid w:val="00A12F9B"/>
    <w:rsid w:val="00A1358D"/>
    <w:rsid w:val="00A140D3"/>
    <w:rsid w:val="00A14A3A"/>
    <w:rsid w:val="00A14AD3"/>
    <w:rsid w:val="00A14DA3"/>
    <w:rsid w:val="00A14E92"/>
    <w:rsid w:val="00A15AF9"/>
    <w:rsid w:val="00A1605E"/>
    <w:rsid w:val="00A1654A"/>
    <w:rsid w:val="00A170E1"/>
    <w:rsid w:val="00A17A50"/>
    <w:rsid w:val="00A17C98"/>
    <w:rsid w:val="00A20D32"/>
    <w:rsid w:val="00A21A3E"/>
    <w:rsid w:val="00A224E0"/>
    <w:rsid w:val="00A22850"/>
    <w:rsid w:val="00A22A21"/>
    <w:rsid w:val="00A22B77"/>
    <w:rsid w:val="00A23750"/>
    <w:rsid w:val="00A23E9A"/>
    <w:rsid w:val="00A247CB"/>
    <w:rsid w:val="00A24839"/>
    <w:rsid w:val="00A248D8"/>
    <w:rsid w:val="00A253D5"/>
    <w:rsid w:val="00A2557E"/>
    <w:rsid w:val="00A255E5"/>
    <w:rsid w:val="00A25AAB"/>
    <w:rsid w:val="00A2677F"/>
    <w:rsid w:val="00A26CF5"/>
    <w:rsid w:val="00A27223"/>
    <w:rsid w:val="00A273BA"/>
    <w:rsid w:val="00A30574"/>
    <w:rsid w:val="00A30E92"/>
    <w:rsid w:val="00A313E3"/>
    <w:rsid w:val="00A316B8"/>
    <w:rsid w:val="00A317FD"/>
    <w:rsid w:val="00A318D3"/>
    <w:rsid w:val="00A31CC0"/>
    <w:rsid w:val="00A320F7"/>
    <w:rsid w:val="00A32243"/>
    <w:rsid w:val="00A32318"/>
    <w:rsid w:val="00A326A8"/>
    <w:rsid w:val="00A32896"/>
    <w:rsid w:val="00A32BC7"/>
    <w:rsid w:val="00A335D9"/>
    <w:rsid w:val="00A3362D"/>
    <w:rsid w:val="00A34E49"/>
    <w:rsid w:val="00A3529C"/>
    <w:rsid w:val="00A35316"/>
    <w:rsid w:val="00A359A6"/>
    <w:rsid w:val="00A36958"/>
    <w:rsid w:val="00A37091"/>
    <w:rsid w:val="00A372E7"/>
    <w:rsid w:val="00A37478"/>
    <w:rsid w:val="00A37A35"/>
    <w:rsid w:val="00A37B6E"/>
    <w:rsid w:val="00A37D17"/>
    <w:rsid w:val="00A37DA0"/>
    <w:rsid w:val="00A40302"/>
    <w:rsid w:val="00A40CF9"/>
    <w:rsid w:val="00A40F16"/>
    <w:rsid w:val="00A41A31"/>
    <w:rsid w:val="00A41E8E"/>
    <w:rsid w:val="00A420E3"/>
    <w:rsid w:val="00A427FF"/>
    <w:rsid w:val="00A428CE"/>
    <w:rsid w:val="00A42F2B"/>
    <w:rsid w:val="00A42F81"/>
    <w:rsid w:val="00A43DD2"/>
    <w:rsid w:val="00A44445"/>
    <w:rsid w:val="00A4488E"/>
    <w:rsid w:val="00A450C0"/>
    <w:rsid w:val="00A45106"/>
    <w:rsid w:val="00A45133"/>
    <w:rsid w:val="00A4661D"/>
    <w:rsid w:val="00A4663B"/>
    <w:rsid w:val="00A46BAE"/>
    <w:rsid w:val="00A46BD3"/>
    <w:rsid w:val="00A474D9"/>
    <w:rsid w:val="00A47E76"/>
    <w:rsid w:val="00A506E0"/>
    <w:rsid w:val="00A50A4F"/>
    <w:rsid w:val="00A50CE1"/>
    <w:rsid w:val="00A50FC1"/>
    <w:rsid w:val="00A519B6"/>
    <w:rsid w:val="00A51BD1"/>
    <w:rsid w:val="00A51E73"/>
    <w:rsid w:val="00A52243"/>
    <w:rsid w:val="00A52F29"/>
    <w:rsid w:val="00A5306D"/>
    <w:rsid w:val="00A53111"/>
    <w:rsid w:val="00A531F7"/>
    <w:rsid w:val="00A53214"/>
    <w:rsid w:val="00A53D13"/>
    <w:rsid w:val="00A53F38"/>
    <w:rsid w:val="00A5425A"/>
    <w:rsid w:val="00A543FF"/>
    <w:rsid w:val="00A54B72"/>
    <w:rsid w:val="00A54CF1"/>
    <w:rsid w:val="00A55622"/>
    <w:rsid w:val="00A556AF"/>
    <w:rsid w:val="00A55C41"/>
    <w:rsid w:val="00A55EC5"/>
    <w:rsid w:val="00A55F25"/>
    <w:rsid w:val="00A55F84"/>
    <w:rsid w:val="00A56357"/>
    <w:rsid w:val="00A56797"/>
    <w:rsid w:val="00A571B3"/>
    <w:rsid w:val="00A57783"/>
    <w:rsid w:val="00A578DE"/>
    <w:rsid w:val="00A57BC0"/>
    <w:rsid w:val="00A609D5"/>
    <w:rsid w:val="00A60E8A"/>
    <w:rsid w:val="00A613CA"/>
    <w:rsid w:val="00A61E0D"/>
    <w:rsid w:val="00A62322"/>
    <w:rsid w:val="00A62632"/>
    <w:rsid w:val="00A62F04"/>
    <w:rsid w:val="00A64165"/>
    <w:rsid w:val="00A64B52"/>
    <w:rsid w:val="00A64FBC"/>
    <w:rsid w:val="00A654D5"/>
    <w:rsid w:val="00A656BF"/>
    <w:rsid w:val="00A657CF"/>
    <w:rsid w:val="00A65E0E"/>
    <w:rsid w:val="00A65F07"/>
    <w:rsid w:val="00A67080"/>
    <w:rsid w:val="00A675F2"/>
    <w:rsid w:val="00A700B8"/>
    <w:rsid w:val="00A702D4"/>
    <w:rsid w:val="00A70308"/>
    <w:rsid w:val="00A7057B"/>
    <w:rsid w:val="00A71066"/>
    <w:rsid w:val="00A71540"/>
    <w:rsid w:val="00A7167A"/>
    <w:rsid w:val="00A71ECF"/>
    <w:rsid w:val="00A71FEE"/>
    <w:rsid w:val="00A726DC"/>
    <w:rsid w:val="00A72DB6"/>
    <w:rsid w:val="00A73248"/>
    <w:rsid w:val="00A74B36"/>
    <w:rsid w:val="00A75499"/>
    <w:rsid w:val="00A75B63"/>
    <w:rsid w:val="00A76C7F"/>
    <w:rsid w:val="00A76CD8"/>
    <w:rsid w:val="00A772F4"/>
    <w:rsid w:val="00A776BD"/>
    <w:rsid w:val="00A77A41"/>
    <w:rsid w:val="00A8040F"/>
    <w:rsid w:val="00A809B9"/>
    <w:rsid w:val="00A80FFC"/>
    <w:rsid w:val="00A8161E"/>
    <w:rsid w:val="00A81B4D"/>
    <w:rsid w:val="00A81C57"/>
    <w:rsid w:val="00A81D1F"/>
    <w:rsid w:val="00A81F24"/>
    <w:rsid w:val="00A82131"/>
    <w:rsid w:val="00A82D89"/>
    <w:rsid w:val="00A82FBF"/>
    <w:rsid w:val="00A83993"/>
    <w:rsid w:val="00A83BD7"/>
    <w:rsid w:val="00A83DB0"/>
    <w:rsid w:val="00A83FB9"/>
    <w:rsid w:val="00A840AF"/>
    <w:rsid w:val="00A84123"/>
    <w:rsid w:val="00A84369"/>
    <w:rsid w:val="00A844C2"/>
    <w:rsid w:val="00A84898"/>
    <w:rsid w:val="00A84BE6"/>
    <w:rsid w:val="00A84C9C"/>
    <w:rsid w:val="00A8505B"/>
    <w:rsid w:val="00A8526C"/>
    <w:rsid w:val="00A853DA"/>
    <w:rsid w:val="00A85CE2"/>
    <w:rsid w:val="00A860AC"/>
    <w:rsid w:val="00A861DD"/>
    <w:rsid w:val="00A86DB7"/>
    <w:rsid w:val="00A86E95"/>
    <w:rsid w:val="00A86F71"/>
    <w:rsid w:val="00A8713B"/>
    <w:rsid w:val="00A8754F"/>
    <w:rsid w:val="00A87D88"/>
    <w:rsid w:val="00A907A6"/>
    <w:rsid w:val="00A91021"/>
    <w:rsid w:val="00A9186D"/>
    <w:rsid w:val="00A92B15"/>
    <w:rsid w:val="00A92CCE"/>
    <w:rsid w:val="00A930E4"/>
    <w:rsid w:val="00A9329F"/>
    <w:rsid w:val="00A93A8E"/>
    <w:rsid w:val="00A9435B"/>
    <w:rsid w:val="00A9468B"/>
    <w:rsid w:val="00A946C1"/>
    <w:rsid w:val="00A94BDF"/>
    <w:rsid w:val="00A95498"/>
    <w:rsid w:val="00A95541"/>
    <w:rsid w:val="00A955BF"/>
    <w:rsid w:val="00A95F29"/>
    <w:rsid w:val="00A95F91"/>
    <w:rsid w:val="00A96B5A"/>
    <w:rsid w:val="00A96CC2"/>
    <w:rsid w:val="00A9760C"/>
    <w:rsid w:val="00A97F4D"/>
    <w:rsid w:val="00AA00C6"/>
    <w:rsid w:val="00AA0550"/>
    <w:rsid w:val="00AA08FE"/>
    <w:rsid w:val="00AA29B3"/>
    <w:rsid w:val="00AA360B"/>
    <w:rsid w:val="00AA40DF"/>
    <w:rsid w:val="00AA4146"/>
    <w:rsid w:val="00AA41B7"/>
    <w:rsid w:val="00AA4233"/>
    <w:rsid w:val="00AA46EE"/>
    <w:rsid w:val="00AA4F0C"/>
    <w:rsid w:val="00AA55EF"/>
    <w:rsid w:val="00AA73A7"/>
    <w:rsid w:val="00AA7514"/>
    <w:rsid w:val="00AB040F"/>
    <w:rsid w:val="00AB0E0A"/>
    <w:rsid w:val="00AB2A3B"/>
    <w:rsid w:val="00AB2AEA"/>
    <w:rsid w:val="00AB374F"/>
    <w:rsid w:val="00AB3848"/>
    <w:rsid w:val="00AB3948"/>
    <w:rsid w:val="00AB4713"/>
    <w:rsid w:val="00AB4FC6"/>
    <w:rsid w:val="00AB5687"/>
    <w:rsid w:val="00AB59EF"/>
    <w:rsid w:val="00AB65D3"/>
    <w:rsid w:val="00AB7111"/>
    <w:rsid w:val="00AB7849"/>
    <w:rsid w:val="00AC0810"/>
    <w:rsid w:val="00AC11D7"/>
    <w:rsid w:val="00AC18CF"/>
    <w:rsid w:val="00AC1AE2"/>
    <w:rsid w:val="00AC2914"/>
    <w:rsid w:val="00AC33D4"/>
    <w:rsid w:val="00AC384B"/>
    <w:rsid w:val="00AC3A1F"/>
    <w:rsid w:val="00AC3BA9"/>
    <w:rsid w:val="00AC3F1B"/>
    <w:rsid w:val="00AC47E8"/>
    <w:rsid w:val="00AC4C09"/>
    <w:rsid w:val="00AC552C"/>
    <w:rsid w:val="00AC647A"/>
    <w:rsid w:val="00AC6E9C"/>
    <w:rsid w:val="00AC71A5"/>
    <w:rsid w:val="00AC78C3"/>
    <w:rsid w:val="00AC7B1C"/>
    <w:rsid w:val="00AC7DCF"/>
    <w:rsid w:val="00AD17D1"/>
    <w:rsid w:val="00AD2817"/>
    <w:rsid w:val="00AD4062"/>
    <w:rsid w:val="00AD464D"/>
    <w:rsid w:val="00AD47B6"/>
    <w:rsid w:val="00AD47E8"/>
    <w:rsid w:val="00AD4B7E"/>
    <w:rsid w:val="00AD4BE0"/>
    <w:rsid w:val="00AD4D60"/>
    <w:rsid w:val="00AD51DB"/>
    <w:rsid w:val="00AD56F9"/>
    <w:rsid w:val="00AD5DB8"/>
    <w:rsid w:val="00AD5E83"/>
    <w:rsid w:val="00AD66F6"/>
    <w:rsid w:val="00AD6E14"/>
    <w:rsid w:val="00AD7D79"/>
    <w:rsid w:val="00AE031D"/>
    <w:rsid w:val="00AE03EF"/>
    <w:rsid w:val="00AE0921"/>
    <w:rsid w:val="00AE0CE0"/>
    <w:rsid w:val="00AE14E5"/>
    <w:rsid w:val="00AE15E3"/>
    <w:rsid w:val="00AE1B43"/>
    <w:rsid w:val="00AE1DB2"/>
    <w:rsid w:val="00AE1F9C"/>
    <w:rsid w:val="00AE292E"/>
    <w:rsid w:val="00AE3131"/>
    <w:rsid w:val="00AE3E84"/>
    <w:rsid w:val="00AE3F83"/>
    <w:rsid w:val="00AE4544"/>
    <w:rsid w:val="00AE4D5A"/>
    <w:rsid w:val="00AE5703"/>
    <w:rsid w:val="00AE5865"/>
    <w:rsid w:val="00AE5943"/>
    <w:rsid w:val="00AE5A17"/>
    <w:rsid w:val="00AE656A"/>
    <w:rsid w:val="00AE698A"/>
    <w:rsid w:val="00AE7210"/>
    <w:rsid w:val="00AE7DEB"/>
    <w:rsid w:val="00AF031D"/>
    <w:rsid w:val="00AF153E"/>
    <w:rsid w:val="00AF2019"/>
    <w:rsid w:val="00AF23D3"/>
    <w:rsid w:val="00AF408D"/>
    <w:rsid w:val="00AF47B9"/>
    <w:rsid w:val="00AF48BE"/>
    <w:rsid w:val="00AF497E"/>
    <w:rsid w:val="00AF4FA1"/>
    <w:rsid w:val="00AF5473"/>
    <w:rsid w:val="00AF56F1"/>
    <w:rsid w:val="00AF57EE"/>
    <w:rsid w:val="00AF5B7A"/>
    <w:rsid w:val="00AF5EDD"/>
    <w:rsid w:val="00AF611C"/>
    <w:rsid w:val="00AF61E5"/>
    <w:rsid w:val="00AF6DA2"/>
    <w:rsid w:val="00AF6E1D"/>
    <w:rsid w:val="00AF735F"/>
    <w:rsid w:val="00AF7B06"/>
    <w:rsid w:val="00AF7DBF"/>
    <w:rsid w:val="00AF7F5C"/>
    <w:rsid w:val="00B00887"/>
    <w:rsid w:val="00B00A1D"/>
    <w:rsid w:val="00B011E7"/>
    <w:rsid w:val="00B01234"/>
    <w:rsid w:val="00B01C26"/>
    <w:rsid w:val="00B01CF7"/>
    <w:rsid w:val="00B01D99"/>
    <w:rsid w:val="00B02147"/>
    <w:rsid w:val="00B0281E"/>
    <w:rsid w:val="00B028C3"/>
    <w:rsid w:val="00B02C67"/>
    <w:rsid w:val="00B03EBB"/>
    <w:rsid w:val="00B04DCD"/>
    <w:rsid w:val="00B05A46"/>
    <w:rsid w:val="00B05E46"/>
    <w:rsid w:val="00B06055"/>
    <w:rsid w:val="00B06357"/>
    <w:rsid w:val="00B0670F"/>
    <w:rsid w:val="00B069A1"/>
    <w:rsid w:val="00B06D74"/>
    <w:rsid w:val="00B1111E"/>
    <w:rsid w:val="00B117C8"/>
    <w:rsid w:val="00B11F18"/>
    <w:rsid w:val="00B11FA7"/>
    <w:rsid w:val="00B12177"/>
    <w:rsid w:val="00B1334B"/>
    <w:rsid w:val="00B133D1"/>
    <w:rsid w:val="00B13B57"/>
    <w:rsid w:val="00B13FE5"/>
    <w:rsid w:val="00B14945"/>
    <w:rsid w:val="00B15427"/>
    <w:rsid w:val="00B1545B"/>
    <w:rsid w:val="00B15CBC"/>
    <w:rsid w:val="00B16147"/>
    <w:rsid w:val="00B17882"/>
    <w:rsid w:val="00B17C06"/>
    <w:rsid w:val="00B20E05"/>
    <w:rsid w:val="00B21228"/>
    <w:rsid w:val="00B21697"/>
    <w:rsid w:val="00B23003"/>
    <w:rsid w:val="00B236DD"/>
    <w:rsid w:val="00B2382E"/>
    <w:rsid w:val="00B23997"/>
    <w:rsid w:val="00B23AC4"/>
    <w:rsid w:val="00B23D98"/>
    <w:rsid w:val="00B24388"/>
    <w:rsid w:val="00B24846"/>
    <w:rsid w:val="00B2490D"/>
    <w:rsid w:val="00B24B4D"/>
    <w:rsid w:val="00B24B83"/>
    <w:rsid w:val="00B24EB3"/>
    <w:rsid w:val="00B25953"/>
    <w:rsid w:val="00B25999"/>
    <w:rsid w:val="00B2604E"/>
    <w:rsid w:val="00B26518"/>
    <w:rsid w:val="00B270AB"/>
    <w:rsid w:val="00B271E4"/>
    <w:rsid w:val="00B274BA"/>
    <w:rsid w:val="00B30011"/>
    <w:rsid w:val="00B303BE"/>
    <w:rsid w:val="00B31043"/>
    <w:rsid w:val="00B314AE"/>
    <w:rsid w:val="00B31806"/>
    <w:rsid w:val="00B31DE0"/>
    <w:rsid w:val="00B31E3A"/>
    <w:rsid w:val="00B31F0F"/>
    <w:rsid w:val="00B32614"/>
    <w:rsid w:val="00B326EF"/>
    <w:rsid w:val="00B33DCA"/>
    <w:rsid w:val="00B3457D"/>
    <w:rsid w:val="00B346DF"/>
    <w:rsid w:val="00B3495D"/>
    <w:rsid w:val="00B349F5"/>
    <w:rsid w:val="00B34D62"/>
    <w:rsid w:val="00B34E32"/>
    <w:rsid w:val="00B35635"/>
    <w:rsid w:val="00B35BCA"/>
    <w:rsid w:val="00B3682C"/>
    <w:rsid w:val="00B36DC4"/>
    <w:rsid w:val="00B36EDC"/>
    <w:rsid w:val="00B372E7"/>
    <w:rsid w:val="00B378AA"/>
    <w:rsid w:val="00B40341"/>
    <w:rsid w:val="00B40346"/>
    <w:rsid w:val="00B40647"/>
    <w:rsid w:val="00B406A7"/>
    <w:rsid w:val="00B40E5E"/>
    <w:rsid w:val="00B4112B"/>
    <w:rsid w:val="00B419F9"/>
    <w:rsid w:val="00B42061"/>
    <w:rsid w:val="00B43209"/>
    <w:rsid w:val="00B43471"/>
    <w:rsid w:val="00B434B7"/>
    <w:rsid w:val="00B4360A"/>
    <w:rsid w:val="00B44024"/>
    <w:rsid w:val="00B4438C"/>
    <w:rsid w:val="00B4449E"/>
    <w:rsid w:val="00B449A5"/>
    <w:rsid w:val="00B44A91"/>
    <w:rsid w:val="00B451A4"/>
    <w:rsid w:val="00B5024E"/>
    <w:rsid w:val="00B505D5"/>
    <w:rsid w:val="00B50DC6"/>
    <w:rsid w:val="00B5123D"/>
    <w:rsid w:val="00B516C6"/>
    <w:rsid w:val="00B51E7B"/>
    <w:rsid w:val="00B51E89"/>
    <w:rsid w:val="00B520FD"/>
    <w:rsid w:val="00B52736"/>
    <w:rsid w:val="00B52E08"/>
    <w:rsid w:val="00B52F2C"/>
    <w:rsid w:val="00B536F7"/>
    <w:rsid w:val="00B53B4A"/>
    <w:rsid w:val="00B54297"/>
    <w:rsid w:val="00B54832"/>
    <w:rsid w:val="00B55183"/>
    <w:rsid w:val="00B55497"/>
    <w:rsid w:val="00B55AE9"/>
    <w:rsid w:val="00B5642F"/>
    <w:rsid w:val="00B56A21"/>
    <w:rsid w:val="00B56C6F"/>
    <w:rsid w:val="00B572B7"/>
    <w:rsid w:val="00B574E5"/>
    <w:rsid w:val="00B60104"/>
    <w:rsid w:val="00B6029E"/>
    <w:rsid w:val="00B61639"/>
    <w:rsid w:val="00B61A2A"/>
    <w:rsid w:val="00B61F30"/>
    <w:rsid w:val="00B61F4D"/>
    <w:rsid w:val="00B62072"/>
    <w:rsid w:val="00B62B19"/>
    <w:rsid w:val="00B62B3E"/>
    <w:rsid w:val="00B63133"/>
    <w:rsid w:val="00B63135"/>
    <w:rsid w:val="00B63227"/>
    <w:rsid w:val="00B635A7"/>
    <w:rsid w:val="00B63C17"/>
    <w:rsid w:val="00B64A0A"/>
    <w:rsid w:val="00B64C72"/>
    <w:rsid w:val="00B65DDF"/>
    <w:rsid w:val="00B671AC"/>
    <w:rsid w:val="00B67611"/>
    <w:rsid w:val="00B67DC0"/>
    <w:rsid w:val="00B67FA4"/>
    <w:rsid w:val="00B703CC"/>
    <w:rsid w:val="00B7174B"/>
    <w:rsid w:val="00B72BE5"/>
    <w:rsid w:val="00B731CA"/>
    <w:rsid w:val="00B73A9A"/>
    <w:rsid w:val="00B74D14"/>
    <w:rsid w:val="00B74F16"/>
    <w:rsid w:val="00B758C8"/>
    <w:rsid w:val="00B75CC3"/>
    <w:rsid w:val="00B76A38"/>
    <w:rsid w:val="00B76C6D"/>
    <w:rsid w:val="00B76E89"/>
    <w:rsid w:val="00B774B1"/>
    <w:rsid w:val="00B77882"/>
    <w:rsid w:val="00B77AC7"/>
    <w:rsid w:val="00B77CF7"/>
    <w:rsid w:val="00B803B6"/>
    <w:rsid w:val="00B80976"/>
    <w:rsid w:val="00B8105E"/>
    <w:rsid w:val="00B817FF"/>
    <w:rsid w:val="00B81BFA"/>
    <w:rsid w:val="00B8212C"/>
    <w:rsid w:val="00B82174"/>
    <w:rsid w:val="00B829DA"/>
    <w:rsid w:val="00B83015"/>
    <w:rsid w:val="00B837F5"/>
    <w:rsid w:val="00B83D49"/>
    <w:rsid w:val="00B83EEB"/>
    <w:rsid w:val="00B843B1"/>
    <w:rsid w:val="00B856D4"/>
    <w:rsid w:val="00B85878"/>
    <w:rsid w:val="00B85C8D"/>
    <w:rsid w:val="00B86F12"/>
    <w:rsid w:val="00B87299"/>
    <w:rsid w:val="00B87393"/>
    <w:rsid w:val="00B87586"/>
    <w:rsid w:val="00B87F68"/>
    <w:rsid w:val="00B90019"/>
    <w:rsid w:val="00B90376"/>
    <w:rsid w:val="00B907C6"/>
    <w:rsid w:val="00B91B5C"/>
    <w:rsid w:val="00B91BE6"/>
    <w:rsid w:val="00B92244"/>
    <w:rsid w:val="00B92252"/>
    <w:rsid w:val="00B936D7"/>
    <w:rsid w:val="00B94B4E"/>
    <w:rsid w:val="00B95A4F"/>
    <w:rsid w:val="00B95D36"/>
    <w:rsid w:val="00B96126"/>
    <w:rsid w:val="00B96BBE"/>
    <w:rsid w:val="00B96DAF"/>
    <w:rsid w:val="00B96F2C"/>
    <w:rsid w:val="00B9753C"/>
    <w:rsid w:val="00BA0480"/>
    <w:rsid w:val="00BA0AE0"/>
    <w:rsid w:val="00BA1127"/>
    <w:rsid w:val="00BA1463"/>
    <w:rsid w:val="00BA16DC"/>
    <w:rsid w:val="00BA2143"/>
    <w:rsid w:val="00BA2C0B"/>
    <w:rsid w:val="00BA2EC9"/>
    <w:rsid w:val="00BA3071"/>
    <w:rsid w:val="00BA3CE6"/>
    <w:rsid w:val="00BA41FF"/>
    <w:rsid w:val="00BA4B5F"/>
    <w:rsid w:val="00BA538D"/>
    <w:rsid w:val="00BA5566"/>
    <w:rsid w:val="00BA5E64"/>
    <w:rsid w:val="00BA6492"/>
    <w:rsid w:val="00BA69A1"/>
    <w:rsid w:val="00BA6ADE"/>
    <w:rsid w:val="00BA73F9"/>
    <w:rsid w:val="00BA7529"/>
    <w:rsid w:val="00BA79E2"/>
    <w:rsid w:val="00BA7D84"/>
    <w:rsid w:val="00BA7EEA"/>
    <w:rsid w:val="00BB03D8"/>
    <w:rsid w:val="00BB08DE"/>
    <w:rsid w:val="00BB1232"/>
    <w:rsid w:val="00BB141C"/>
    <w:rsid w:val="00BB1561"/>
    <w:rsid w:val="00BB1A67"/>
    <w:rsid w:val="00BB3035"/>
    <w:rsid w:val="00BB37B2"/>
    <w:rsid w:val="00BB38D0"/>
    <w:rsid w:val="00BB3A68"/>
    <w:rsid w:val="00BB421C"/>
    <w:rsid w:val="00BB443E"/>
    <w:rsid w:val="00BB4AF6"/>
    <w:rsid w:val="00BB56D7"/>
    <w:rsid w:val="00BB5DE1"/>
    <w:rsid w:val="00BB5F9F"/>
    <w:rsid w:val="00BB67D3"/>
    <w:rsid w:val="00BB6ACB"/>
    <w:rsid w:val="00BB6FFA"/>
    <w:rsid w:val="00BB7719"/>
    <w:rsid w:val="00BB79F6"/>
    <w:rsid w:val="00BB7AB8"/>
    <w:rsid w:val="00BC0540"/>
    <w:rsid w:val="00BC0C55"/>
    <w:rsid w:val="00BC14E2"/>
    <w:rsid w:val="00BC1685"/>
    <w:rsid w:val="00BC17E5"/>
    <w:rsid w:val="00BC2D35"/>
    <w:rsid w:val="00BC2EC8"/>
    <w:rsid w:val="00BC31E5"/>
    <w:rsid w:val="00BC39BA"/>
    <w:rsid w:val="00BC4217"/>
    <w:rsid w:val="00BC43F7"/>
    <w:rsid w:val="00BC58B4"/>
    <w:rsid w:val="00BC59C3"/>
    <w:rsid w:val="00BC6386"/>
    <w:rsid w:val="00BC685B"/>
    <w:rsid w:val="00BC6A02"/>
    <w:rsid w:val="00BC7318"/>
    <w:rsid w:val="00BC7A12"/>
    <w:rsid w:val="00BD07C5"/>
    <w:rsid w:val="00BD105C"/>
    <w:rsid w:val="00BD1248"/>
    <w:rsid w:val="00BD1DEB"/>
    <w:rsid w:val="00BD2937"/>
    <w:rsid w:val="00BD3148"/>
    <w:rsid w:val="00BD3222"/>
    <w:rsid w:val="00BD3303"/>
    <w:rsid w:val="00BD3B9E"/>
    <w:rsid w:val="00BD457B"/>
    <w:rsid w:val="00BD4F5C"/>
    <w:rsid w:val="00BD558B"/>
    <w:rsid w:val="00BD59BE"/>
    <w:rsid w:val="00BD6A60"/>
    <w:rsid w:val="00BD6CA4"/>
    <w:rsid w:val="00BD78F4"/>
    <w:rsid w:val="00BD7A7C"/>
    <w:rsid w:val="00BE0A9C"/>
    <w:rsid w:val="00BE10A0"/>
    <w:rsid w:val="00BE14CE"/>
    <w:rsid w:val="00BE2079"/>
    <w:rsid w:val="00BE2336"/>
    <w:rsid w:val="00BE26A2"/>
    <w:rsid w:val="00BE29FF"/>
    <w:rsid w:val="00BE3D65"/>
    <w:rsid w:val="00BE4D18"/>
    <w:rsid w:val="00BE5F38"/>
    <w:rsid w:val="00BE620A"/>
    <w:rsid w:val="00BE6B32"/>
    <w:rsid w:val="00BE6E59"/>
    <w:rsid w:val="00BF0E10"/>
    <w:rsid w:val="00BF16E3"/>
    <w:rsid w:val="00BF1D28"/>
    <w:rsid w:val="00BF202D"/>
    <w:rsid w:val="00BF2043"/>
    <w:rsid w:val="00BF266F"/>
    <w:rsid w:val="00BF2826"/>
    <w:rsid w:val="00BF2B9A"/>
    <w:rsid w:val="00BF2CF9"/>
    <w:rsid w:val="00BF3068"/>
    <w:rsid w:val="00BF328F"/>
    <w:rsid w:val="00BF3E59"/>
    <w:rsid w:val="00BF40DC"/>
    <w:rsid w:val="00BF540C"/>
    <w:rsid w:val="00BF54C0"/>
    <w:rsid w:val="00BF59F0"/>
    <w:rsid w:val="00BF5F5C"/>
    <w:rsid w:val="00BF62C6"/>
    <w:rsid w:val="00BF66D1"/>
    <w:rsid w:val="00BF753C"/>
    <w:rsid w:val="00C002CA"/>
    <w:rsid w:val="00C0040A"/>
    <w:rsid w:val="00C0069C"/>
    <w:rsid w:val="00C01D6B"/>
    <w:rsid w:val="00C01ED9"/>
    <w:rsid w:val="00C024B3"/>
    <w:rsid w:val="00C02936"/>
    <w:rsid w:val="00C03C2B"/>
    <w:rsid w:val="00C048A2"/>
    <w:rsid w:val="00C04BC3"/>
    <w:rsid w:val="00C04E96"/>
    <w:rsid w:val="00C05020"/>
    <w:rsid w:val="00C054E6"/>
    <w:rsid w:val="00C062AA"/>
    <w:rsid w:val="00C06847"/>
    <w:rsid w:val="00C0717F"/>
    <w:rsid w:val="00C10677"/>
    <w:rsid w:val="00C10994"/>
    <w:rsid w:val="00C10E95"/>
    <w:rsid w:val="00C11144"/>
    <w:rsid w:val="00C11A39"/>
    <w:rsid w:val="00C1231E"/>
    <w:rsid w:val="00C12849"/>
    <w:rsid w:val="00C129DA"/>
    <w:rsid w:val="00C12A61"/>
    <w:rsid w:val="00C1305C"/>
    <w:rsid w:val="00C137F2"/>
    <w:rsid w:val="00C13A44"/>
    <w:rsid w:val="00C1413E"/>
    <w:rsid w:val="00C144F9"/>
    <w:rsid w:val="00C14790"/>
    <w:rsid w:val="00C14E29"/>
    <w:rsid w:val="00C156AF"/>
    <w:rsid w:val="00C158A6"/>
    <w:rsid w:val="00C15A45"/>
    <w:rsid w:val="00C16337"/>
    <w:rsid w:val="00C168FC"/>
    <w:rsid w:val="00C16C48"/>
    <w:rsid w:val="00C177E7"/>
    <w:rsid w:val="00C17A0A"/>
    <w:rsid w:val="00C20589"/>
    <w:rsid w:val="00C20B01"/>
    <w:rsid w:val="00C20C05"/>
    <w:rsid w:val="00C20C31"/>
    <w:rsid w:val="00C216DC"/>
    <w:rsid w:val="00C21826"/>
    <w:rsid w:val="00C218A7"/>
    <w:rsid w:val="00C21A61"/>
    <w:rsid w:val="00C21D20"/>
    <w:rsid w:val="00C22485"/>
    <w:rsid w:val="00C23409"/>
    <w:rsid w:val="00C23482"/>
    <w:rsid w:val="00C2369A"/>
    <w:rsid w:val="00C24122"/>
    <w:rsid w:val="00C2563C"/>
    <w:rsid w:val="00C256B6"/>
    <w:rsid w:val="00C26345"/>
    <w:rsid w:val="00C26B47"/>
    <w:rsid w:val="00C26F64"/>
    <w:rsid w:val="00C27F13"/>
    <w:rsid w:val="00C3155F"/>
    <w:rsid w:val="00C3312D"/>
    <w:rsid w:val="00C33BB7"/>
    <w:rsid w:val="00C33CAA"/>
    <w:rsid w:val="00C33F76"/>
    <w:rsid w:val="00C34821"/>
    <w:rsid w:val="00C348B6"/>
    <w:rsid w:val="00C34AAD"/>
    <w:rsid w:val="00C34D35"/>
    <w:rsid w:val="00C34F99"/>
    <w:rsid w:val="00C35498"/>
    <w:rsid w:val="00C35D89"/>
    <w:rsid w:val="00C3629A"/>
    <w:rsid w:val="00C36C6A"/>
    <w:rsid w:val="00C37C6B"/>
    <w:rsid w:val="00C37F27"/>
    <w:rsid w:val="00C37FAA"/>
    <w:rsid w:val="00C404F2"/>
    <w:rsid w:val="00C408C0"/>
    <w:rsid w:val="00C4229B"/>
    <w:rsid w:val="00C42AF3"/>
    <w:rsid w:val="00C43712"/>
    <w:rsid w:val="00C43F60"/>
    <w:rsid w:val="00C450B3"/>
    <w:rsid w:val="00C4592C"/>
    <w:rsid w:val="00C45E66"/>
    <w:rsid w:val="00C4602A"/>
    <w:rsid w:val="00C4647E"/>
    <w:rsid w:val="00C46521"/>
    <w:rsid w:val="00C469C5"/>
    <w:rsid w:val="00C46B35"/>
    <w:rsid w:val="00C46B4E"/>
    <w:rsid w:val="00C5006E"/>
    <w:rsid w:val="00C5017E"/>
    <w:rsid w:val="00C505FF"/>
    <w:rsid w:val="00C506FB"/>
    <w:rsid w:val="00C513C7"/>
    <w:rsid w:val="00C532EC"/>
    <w:rsid w:val="00C538E1"/>
    <w:rsid w:val="00C53E19"/>
    <w:rsid w:val="00C53FAF"/>
    <w:rsid w:val="00C544A4"/>
    <w:rsid w:val="00C54518"/>
    <w:rsid w:val="00C54C4C"/>
    <w:rsid w:val="00C54E6D"/>
    <w:rsid w:val="00C5532C"/>
    <w:rsid w:val="00C556E2"/>
    <w:rsid w:val="00C55CE5"/>
    <w:rsid w:val="00C56213"/>
    <w:rsid w:val="00C5625B"/>
    <w:rsid w:val="00C56989"/>
    <w:rsid w:val="00C56AFA"/>
    <w:rsid w:val="00C56DD3"/>
    <w:rsid w:val="00C57270"/>
    <w:rsid w:val="00C572CF"/>
    <w:rsid w:val="00C57615"/>
    <w:rsid w:val="00C57BFE"/>
    <w:rsid w:val="00C57D34"/>
    <w:rsid w:val="00C57FB8"/>
    <w:rsid w:val="00C60382"/>
    <w:rsid w:val="00C61383"/>
    <w:rsid w:val="00C6182D"/>
    <w:rsid w:val="00C6204B"/>
    <w:rsid w:val="00C62420"/>
    <w:rsid w:val="00C62AFB"/>
    <w:rsid w:val="00C631B3"/>
    <w:rsid w:val="00C63AE8"/>
    <w:rsid w:val="00C6430C"/>
    <w:rsid w:val="00C6476A"/>
    <w:rsid w:val="00C64AF0"/>
    <w:rsid w:val="00C64B1C"/>
    <w:rsid w:val="00C65F28"/>
    <w:rsid w:val="00C65F2D"/>
    <w:rsid w:val="00C66501"/>
    <w:rsid w:val="00C7023F"/>
    <w:rsid w:val="00C702D9"/>
    <w:rsid w:val="00C705A1"/>
    <w:rsid w:val="00C70748"/>
    <w:rsid w:val="00C70AF9"/>
    <w:rsid w:val="00C70F15"/>
    <w:rsid w:val="00C71FDC"/>
    <w:rsid w:val="00C724E1"/>
    <w:rsid w:val="00C727E0"/>
    <w:rsid w:val="00C73424"/>
    <w:rsid w:val="00C74365"/>
    <w:rsid w:val="00C74B1C"/>
    <w:rsid w:val="00C74FA7"/>
    <w:rsid w:val="00C75549"/>
    <w:rsid w:val="00C75E3D"/>
    <w:rsid w:val="00C760CC"/>
    <w:rsid w:val="00C7665F"/>
    <w:rsid w:val="00C76B58"/>
    <w:rsid w:val="00C76B75"/>
    <w:rsid w:val="00C77348"/>
    <w:rsid w:val="00C77C1F"/>
    <w:rsid w:val="00C800DC"/>
    <w:rsid w:val="00C80138"/>
    <w:rsid w:val="00C80AF1"/>
    <w:rsid w:val="00C82278"/>
    <w:rsid w:val="00C83362"/>
    <w:rsid w:val="00C8394A"/>
    <w:rsid w:val="00C83999"/>
    <w:rsid w:val="00C83E80"/>
    <w:rsid w:val="00C8500B"/>
    <w:rsid w:val="00C85223"/>
    <w:rsid w:val="00C8777F"/>
    <w:rsid w:val="00C87CB0"/>
    <w:rsid w:val="00C9031E"/>
    <w:rsid w:val="00C910E2"/>
    <w:rsid w:val="00C916F2"/>
    <w:rsid w:val="00C91D30"/>
    <w:rsid w:val="00C9271E"/>
    <w:rsid w:val="00C92B62"/>
    <w:rsid w:val="00C93020"/>
    <w:rsid w:val="00C9314A"/>
    <w:rsid w:val="00C94136"/>
    <w:rsid w:val="00C948F5"/>
    <w:rsid w:val="00C94917"/>
    <w:rsid w:val="00C94A91"/>
    <w:rsid w:val="00C94CE7"/>
    <w:rsid w:val="00C94D2B"/>
    <w:rsid w:val="00C94D9C"/>
    <w:rsid w:val="00C95259"/>
    <w:rsid w:val="00C952DE"/>
    <w:rsid w:val="00C95E4F"/>
    <w:rsid w:val="00C964B9"/>
    <w:rsid w:val="00CA00A0"/>
    <w:rsid w:val="00CA0234"/>
    <w:rsid w:val="00CA0843"/>
    <w:rsid w:val="00CA0A5A"/>
    <w:rsid w:val="00CA0E22"/>
    <w:rsid w:val="00CA1467"/>
    <w:rsid w:val="00CA25D0"/>
    <w:rsid w:val="00CA2FEC"/>
    <w:rsid w:val="00CA417E"/>
    <w:rsid w:val="00CA48F5"/>
    <w:rsid w:val="00CA4CAB"/>
    <w:rsid w:val="00CA5CBA"/>
    <w:rsid w:val="00CA5F20"/>
    <w:rsid w:val="00CA613D"/>
    <w:rsid w:val="00CA61F4"/>
    <w:rsid w:val="00CA6BC6"/>
    <w:rsid w:val="00CA78D5"/>
    <w:rsid w:val="00CA7FDC"/>
    <w:rsid w:val="00CB0081"/>
    <w:rsid w:val="00CB0F36"/>
    <w:rsid w:val="00CB1018"/>
    <w:rsid w:val="00CB16C1"/>
    <w:rsid w:val="00CB1BC1"/>
    <w:rsid w:val="00CB392B"/>
    <w:rsid w:val="00CB3CB3"/>
    <w:rsid w:val="00CB4132"/>
    <w:rsid w:val="00CB440E"/>
    <w:rsid w:val="00CB47B8"/>
    <w:rsid w:val="00CB50AB"/>
    <w:rsid w:val="00CB5D64"/>
    <w:rsid w:val="00CB6DA8"/>
    <w:rsid w:val="00CB712D"/>
    <w:rsid w:val="00CB74D0"/>
    <w:rsid w:val="00CB7A9F"/>
    <w:rsid w:val="00CC001B"/>
    <w:rsid w:val="00CC02CC"/>
    <w:rsid w:val="00CC0318"/>
    <w:rsid w:val="00CC1827"/>
    <w:rsid w:val="00CC1A2C"/>
    <w:rsid w:val="00CC1C39"/>
    <w:rsid w:val="00CC1F17"/>
    <w:rsid w:val="00CC27E4"/>
    <w:rsid w:val="00CC35FE"/>
    <w:rsid w:val="00CC4934"/>
    <w:rsid w:val="00CC4F68"/>
    <w:rsid w:val="00CC51CD"/>
    <w:rsid w:val="00CC562D"/>
    <w:rsid w:val="00CC5D2E"/>
    <w:rsid w:val="00CC5F05"/>
    <w:rsid w:val="00CC5FBD"/>
    <w:rsid w:val="00CC629D"/>
    <w:rsid w:val="00CC7F72"/>
    <w:rsid w:val="00CD017D"/>
    <w:rsid w:val="00CD0425"/>
    <w:rsid w:val="00CD1A0A"/>
    <w:rsid w:val="00CD1AB3"/>
    <w:rsid w:val="00CD25B1"/>
    <w:rsid w:val="00CD267C"/>
    <w:rsid w:val="00CD26BD"/>
    <w:rsid w:val="00CD2735"/>
    <w:rsid w:val="00CD2C51"/>
    <w:rsid w:val="00CD38F2"/>
    <w:rsid w:val="00CD40C2"/>
    <w:rsid w:val="00CD4480"/>
    <w:rsid w:val="00CD465C"/>
    <w:rsid w:val="00CD4681"/>
    <w:rsid w:val="00CD4EFA"/>
    <w:rsid w:val="00CD53A4"/>
    <w:rsid w:val="00CD5561"/>
    <w:rsid w:val="00CD5701"/>
    <w:rsid w:val="00CD5784"/>
    <w:rsid w:val="00CD5D26"/>
    <w:rsid w:val="00CD5D3A"/>
    <w:rsid w:val="00CD5ED0"/>
    <w:rsid w:val="00CD6114"/>
    <w:rsid w:val="00CD6BC4"/>
    <w:rsid w:val="00CD71BA"/>
    <w:rsid w:val="00CD7E68"/>
    <w:rsid w:val="00CE0798"/>
    <w:rsid w:val="00CE2A98"/>
    <w:rsid w:val="00CE2DFB"/>
    <w:rsid w:val="00CE32B2"/>
    <w:rsid w:val="00CE33DD"/>
    <w:rsid w:val="00CE39B7"/>
    <w:rsid w:val="00CE3B05"/>
    <w:rsid w:val="00CE3F42"/>
    <w:rsid w:val="00CE4A03"/>
    <w:rsid w:val="00CE52D3"/>
    <w:rsid w:val="00CE5763"/>
    <w:rsid w:val="00CE6FF8"/>
    <w:rsid w:val="00CE7108"/>
    <w:rsid w:val="00CE74D1"/>
    <w:rsid w:val="00CF039C"/>
    <w:rsid w:val="00CF09A9"/>
    <w:rsid w:val="00CF162F"/>
    <w:rsid w:val="00CF18FE"/>
    <w:rsid w:val="00CF34CA"/>
    <w:rsid w:val="00CF4D6F"/>
    <w:rsid w:val="00CF4DAF"/>
    <w:rsid w:val="00CF5130"/>
    <w:rsid w:val="00CF557B"/>
    <w:rsid w:val="00CF5903"/>
    <w:rsid w:val="00CF62E1"/>
    <w:rsid w:val="00CF649B"/>
    <w:rsid w:val="00CF6C14"/>
    <w:rsid w:val="00CF78E2"/>
    <w:rsid w:val="00CF7A3F"/>
    <w:rsid w:val="00CF7E60"/>
    <w:rsid w:val="00D000B6"/>
    <w:rsid w:val="00D013C4"/>
    <w:rsid w:val="00D02574"/>
    <w:rsid w:val="00D030DC"/>
    <w:rsid w:val="00D03540"/>
    <w:rsid w:val="00D0384F"/>
    <w:rsid w:val="00D040BB"/>
    <w:rsid w:val="00D04158"/>
    <w:rsid w:val="00D04B40"/>
    <w:rsid w:val="00D0542D"/>
    <w:rsid w:val="00D05749"/>
    <w:rsid w:val="00D057CF"/>
    <w:rsid w:val="00D05CB6"/>
    <w:rsid w:val="00D064D2"/>
    <w:rsid w:val="00D06FCE"/>
    <w:rsid w:val="00D07F10"/>
    <w:rsid w:val="00D10B7D"/>
    <w:rsid w:val="00D1190A"/>
    <w:rsid w:val="00D11B9F"/>
    <w:rsid w:val="00D11C03"/>
    <w:rsid w:val="00D1345A"/>
    <w:rsid w:val="00D136FC"/>
    <w:rsid w:val="00D13A65"/>
    <w:rsid w:val="00D1540B"/>
    <w:rsid w:val="00D155FA"/>
    <w:rsid w:val="00D15BEE"/>
    <w:rsid w:val="00D1660A"/>
    <w:rsid w:val="00D1686A"/>
    <w:rsid w:val="00D16C6B"/>
    <w:rsid w:val="00D1755A"/>
    <w:rsid w:val="00D1763D"/>
    <w:rsid w:val="00D2027D"/>
    <w:rsid w:val="00D20356"/>
    <w:rsid w:val="00D20CE3"/>
    <w:rsid w:val="00D225CF"/>
    <w:rsid w:val="00D22663"/>
    <w:rsid w:val="00D22FF7"/>
    <w:rsid w:val="00D23152"/>
    <w:rsid w:val="00D24059"/>
    <w:rsid w:val="00D24AC3"/>
    <w:rsid w:val="00D2526A"/>
    <w:rsid w:val="00D255E9"/>
    <w:rsid w:val="00D25961"/>
    <w:rsid w:val="00D25E89"/>
    <w:rsid w:val="00D25FF8"/>
    <w:rsid w:val="00D26A42"/>
    <w:rsid w:val="00D26D68"/>
    <w:rsid w:val="00D26DE0"/>
    <w:rsid w:val="00D27655"/>
    <w:rsid w:val="00D278BE"/>
    <w:rsid w:val="00D27CA7"/>
    <w:rsid w:val="00D30216"/>
    <w:rsid w:val="00D30680"/>
    <w:rsid w:val="00D30DCD"/>
    <w:rsid w:val="00D31688"/>
    <w:rsid w:val="00D31E07"/>
    <w:rsid w:val="00D3223F"/>
    <w:rsid w:val="00D322F3"/>
    <w:rsid w:val="00D32A9D"/>
    <w:rsid w:val="00D32B50"/>
    <w:rsid w:val="00D32F77"/>
    <w:rsid w:val="00D3440C"/>
    <w:rsid w:val="00D34740"/>
    <w:rsid w:val="00D347E9"/>
    <w:rsid w:val="00D34A18"/>
    <w:rsid w:val="00D35282"/>
    <w:rsid w:val="00D35790"/>
    <w:rsid w:val="00D3726E"/>
    <w:rsid w:val="00D37857"/>
    <w:rsid w:val="00D3793F"/>
    <w:rsid w:val="00D40730"/>
    <w:rsid w:val="00D40E71"/>
    <w:rsid w:val="00D41ACC"/>
    <w:rsid w:val="00D41B50"/>
    <w:rsid w:val="00D422E7"/>
    <w:rsid w:val="00D426F5"/>
    <w:rsid w:val="00D42E20"/>
    <w:rsid w:val="00D4301C"/>
    <w:rsid w:val="00D43B88"/>
    <w:rsid w:val="00D43D0C"/>
    <w:rsid w:val="00D44263"/>
    <w:rsid w:val="00D448FC"/>
    <w:rsid w:val="00D453BA"/>
    <w:rsid w:val="00D45D43"/>
    <w:rsid w:val="00D46146"/>
    <w:rsid w:val="00D465EC"/>
    <w:rsid w:val="00D47398"/>
    <w:rsid w:val="00D502DC"/>
    <w:rsid w:val="00D503C2"/>
    <w:rsid w:val="00D50578"/>
    <w:rsid w:val="00D50BD1"/>
    <w:rsid w:val="00D51BB6"/>
    <w:rsid w:val="00D526E6"/>
    <w:rsid w:val="00D53FAB"/>
    <w:rsid w:val="00D540B4"/>
    <w:rsid w:val="00D5421D"/>
    <w:rsid w:val="00D5475B"/>
    <w:rsid w:val="00D54A17"/>
    <w:rsid w:val="00D54B26"/>
    <w:rsid w:val="00D55663"/>
    <w:rsid w:val="00D558C6"/>
    <w:rsid w:val="00D55D84"/>
    <w:rsid w:val="00D56383"/>
    <w:rsid w:val="00D56B2A"/>
    <w:rsid w:val="00D57C48"/>
    <w:rsid w:val="00D57CBE"/>
    <w:rsid w:val="00D609D4"/>
    <w:rsid w:val="00D60AC5"/>
    <w:rsid w:val="00D60DDB"/>
    <w:rsid w:val="00D61805"/>
    <w:rsid w:val="00D62150"/>
    <w:rsid w:val="00D62661"/>
    <w:rsid w:val="00D62B49"/>
    <w:rsid w:val="00D63903"/>
    <w:rsid w:val="00D64F09"/>
    <w:rsid w:val="00D64FC8"/>
    <w:rsid w:val="00D653D5"/>
    <w:rsid w:val="00D65649"/>
    <w:rsid w:val="00D657FC"/>
    <w:rsid w:val="00D6654A"/>
    <w:rsid w:val="00D672BC"/>
    <w:rsid w:val="00D674B8"/>
    <w:rsid w:val="00D67B91"/>
    <w:rsid w:val="00D702E9"/>
    <w:rsid w:val="00D7092A"/>
    <w:rsid w:val="00D70957"/>
    <w:rsid w:val="00D70F0D"/>
    <w:rsid w:val="00D7182A"/>
    <w:rsid w:val="00D718C4"/>
    <w:rsid w:val="00D71941"/>
    <w:rsid w:val="00D71A1E"/>
    <w:rsid w:val="00D725CE"/>
    <w:rsid w:val="00D727DE"/>
    <w:rsid w:val="00D729E7"/>
    <w:rsid w:val="00D72D92"/>
    <w:rsid w:val="00D736D2"/>
    <w:rsid w:val="00D73FE7"/>
    <w:rsid w:val="00D75410"/>
    <w:rsid w:val="00D764D1"/>
    <w:rsid w:val="00D7716B"/>
    <w:rsid w:val="00D77184"/>
    <w:rsid w:val="00D77DEB"/>
    <w:rsid w:val="00D80214"/>
    <w:rsid w:val="00D804C0"/>
    <w:rsid w:val="00D80741"/>
    <w:rsid w:val="00D80FD9"/>
    <w:rsid w:val="00D81A5F"/>
    <w:rsid w:val="00D82770"/>
    <w:rsid w:val="00D82A19"/>
    <w:rsid w:val="00D830A9"/>
    <w:rsid w:val="00D83231"/>
    <w:rsid w:val="00D84667"/>
    <w:rsid w:val="00D855C9"/>
    <w:rsid w:val="00D8592A"/>
    <w:rsid w:val="00D85C61"/>
    <w:rsid w:val="00D85F1A"/>
    <w:rsid w:val="00D8620E"/>
    <w:rsid w:val="00D862CE"/>
    <w:rsid w:val="00D8678B"/>
    <w:rsid w:val="00D8774D"/>
    <w:rsid w:val="00D87788"/>
    <w:rsid w:val="00D901AD"/>
    <w:rsid w:val="00D90296"/>
    <w:rsid w:val="00D90C59"/>
    <w:rsid w:val="00D916AC"/>
    <w:rsid w:val="00D92EC7"/>
    <w:rsid w:val="00D92F3F"/>
    <w:rsid w:val="00D93179"/>
    <w:rsid w:val="00D9317C"/>
    <w:rsid w:val="00D933BE"/>
    <w:rsid w:val="00D9358D"/>
    <w:rsid w:val="00D93993"/>
    <w:rsid w:val="00D9467E"/>
    <w:rsid w:val="00D9478A"/>
    <w:rsid w:val="00D94808"/>
    <w:rsid w:val="00D94BC3"/>
    <w:rsid w:val="00D95C2C"/>
    <w:rsid w:val="00D969B5"/>
    <w:rsid w:val="00D96AF9"/>
    <w:rsid w:val="00D97035"/>
    <w:rsid w:val="00D971DB"/>
    <w:rsid w:val="00D97F67"/>
    <w:rsid w:val="00DA02F6"/>
    <w:rsid w:val="00DA048F"/>
    <w:rsid w:val="00DA0FDD"/>
    <w:rsid w:val="00DA1650"/>
    <w:rsid w:val="00DA18B0"/>
    <w:rsid w:val="00DA2067"/>
    <w:rsid w:val="00DA2971"/>
    <w:rsid w:val="00DA2C67"/>
    <w:rsid w:val="00DA3436"/>
    <w:rsid w:val="00DA3936"/>
    <w:rsid w:val="00DA4009"/>
    <w:rsid w:val="00DA4941"/>
    <w:rsid w:val="00DA4D9E"/>
    <w:rsid w:val="00DA535B"/>
    <w:rsid w:val="00DA665D"/>
    <w:rsid w:val="00DA6D25"/>
    <w:rsid w:val="00DA7A2B"/>
    <w:rsid w:val="00DB0F67"/>
    <w:rsid w:val="00DB1375"/>
    <w:rsid w:val="00DB17BA"/>
    <w:rsid w:val="00DB1BB2"/>
    <w:rsid w:val="00DB1FE5"/>
    <w:rsid w:val="00DB2716"/>
    <w:rsid w:val="00DB43CC"/>
    <w:rsid w:val="00DB4782"/>
    <w:rsid w:val="00DB4BF8"/>
    <w:rsid w:val="00DB4FA6"/>
    <w:rsid w:val="00DB55D7"/>
    <w:rsid w:val="00DB5E61"/>
    <w:rsid w:val="00DB671F"/>
    <w:rsid w:val="00DB67C7"/>
    <w:rsid w:val="00DB6DEE"/>
    <w:rsid w:val="00DB7442"/>
    <w:rsid w:val="00DB7E65"/>
    <w:rsid w:val="00DC1062"/>
    <w:rsid w:val="00DC1CB1"/>
    <w:rsid w:val="00DC2582"/>
    <w:rsid w:val="00DC278B"/>
    <w:rsid w:val="00DC2810"/>
    <w:rsid w:val="00DC397B"/>
    <w:rsid w:val="00DC39BE"/>
    <w:rsid w:val="00DC3BA5"/>
    <w:rsid w:val="00DC3F6A"/>
    <w:rsid w:val="00DC43C9"/>
    <w:rsid w:val="00DC5623"/>
    <w:rsid w:val="00DC577F"/>
    <w:rsid w:val="00DC5881"/>
    <w:rsid w:val="00DC5F13"/>
    <w:rsid w:val="00DC6306"/>
    <w:rsid w:val="00DC6544"/>
    <w:rsid w:val="00DC69DC"/>
    <w:rsid w:val="00DD03BE"/>
    <w:rsid w:val="00DD0854"/>
    <w:rsid w:val="00DD08E9"/>
    <w:rsid w:val="00DD1B55"/>
    <w:rsid w:val="00DD3C31"/>
    <w:rsid w:val="00DD3C6D"/>
    <w:rsid w:val="00DD4F95"/>
    <w:rsid w:val="00DD54CC"/>
    <w:rsid w:val="00DD56AF"/>
    <w:rsid w:val="00DD5B21"/>
    <w:rsid w:val="00DD605A"/>
    <w:rsid w:val="00DD61B8"/>
    <w:rsid w:val="00DD6280"/>
    <w:rsid w:val="00DD6418"/>
    <w:rsid w:val="00DD6B44"/>
    <w:rsid w:val="00DD6C6E"/>
    <w:rsid w:val="00DE014D"/>
    <w:rsid w:val="00DE014E"/>
    <w:rsid w:val="00DE0BCF"/>
    <w:rsid w:val="00DE152E"/>
    <w:rsid w:val="00DE2CB4"/>
    <w:rsid w:val="00DE3077"/>
    <w:rsid w:val="00DE34F4"/>
    <w:rsid w:val="00DE43C9"/>
    <w:rsid w:val="00DE508A"/>
    <w:rsid w:val="00DE523D"/>
    <w:rsid w:val="00DE59FC"/>
    <w:rsid w:val="00DE5C08"/>
    <w:rsid w:val="00DE6673"/>
    <w:rsid w:val="00DE6B63"/>
    <w:rsid w:val="00DE6CC6"/>
    <w:rsid w:val="00DE70D0"/>
    <w:rsid w:val="00DE7A37"/>
    <w:rsid w:val="00DE7E1A"/>
    <w:rsid w:val="00DE7F4C"/>
    <w:rsid w:val="00DF0785"/>
    <w:rsid w:val="00DF1919"/>
    <w:rsid w:val="00DF1928"/>
    <w:rsid w:val="00DF1A94"/>
    <w:rsid w:val="00DF219C"/>
    <w:rsid w:val="00DF23A0"/>
    <w:rsid w:val="00DF2736"/>
    <w:rsid w:val="00DF2A8E"/>
    <w:rsid w:val="00DF2B4D"/>
    <w:rsid w:val="00DF3196"/>
    <w:rsid w:val="00DF372F"/>
    <w:rsid w:val="00DF3994"/>
    <w:rsid w:val="00DF423F"/>
    <w:rsid w:val="00DF48A5"/>
    <w:rsid w:val="00DF4D79"/>
    <w:rsid w:val="00DF54DB"/>
    <w:rsid w:val="00DF553C"/>
    <w:rsid w:val="00DF562D"/>
    <w:rsid w:val="00DF5F9F"/>
    <w:rsid w:val="00DF63D7"/>
    <w:rsid w:val="00DF6FCE"/>
    <w:rsid w:val="00DF7395"/>
    <w:rsid w:val="00E00046"/>
    <w:rsid w:val="00E002C8"/>
    <w:rsid w:val="00E003C7"/>
    <w:rsid w:val="00E0066D"/>
    <w:rsid w:val="00E011B6"/>
    <w:rsid w:val="00E019CF"/>
    <w:rsid w:val="00E024D3"/>
    <w:rsid w:val="00E03082"/>
    <w:rsid w:val="00E03964"/>
    <w:rsid w:val="00E045C6"/>
    <w:rsid w:val="00E04E9F"/>
    <w:rsid w:val="00E05DBA"/>
    <w:rsid w:val="00E06640"/>
    <w:rsid w:val="00E07702"/>
    <w:rsid w:val="00E07B21"/>
    <w:rsid w:val="00E07C00"/>
    <w:rsid w:val="00E10F0F"/>
    <w:rsid w:val="00E11D91"/>
    <w:rsid w:val="00E12F26"/>
    <w:rsid w:val="00E1335C"/>
    <w:rsid w:val="00E133E9"/>
    <w:rsid w:val="00E14681"/>
    <w:rsid w:val="00E14A5D"/>
    <w:rsid w:val="00E14C39"/>
    <w:rsid w:val="00E14EA4"/>
    <w:rsid w:val="00E1514E"/>
    <w:rsid w:val="00E15B7A"/>
    <w:rsid w:val="00E15D8B"/>
    <w:rsid w:val="00E1627F"/>
    <w:rsid w:val="00E1635C"/>
    <w:rsid w:val="00E1651A"/>
    <w:rsid w:val="00E1678F"/>
    <w:rsid w:val="00E168FB"/>
    <w:rsid w:val="00E16BA5"/>
    <w:rsid w:val="00E17E6A"/>
    <w:rsid w:val="00E20B27"/>
    <w:rsid w:val="00E20FC0"/>
    <w:rsid w:val="00E20FFE"/>
    <w:rsid w:val="00E210E5"/>
    <w:rsid w:val="00E2237C"/>
    <w:rsid w:val="00E2324B"/>
    <w:rsid w:val="00E23809"/>
    <w:rsid w:val="00E23C6E"/>
    <w:rsid w:val="00E247C0"/>
    <w:rsid w:val="00E255E0"/>
    <w:rsid w:val="00E25F43"/>
    <w:rsid w:val="00E26E97"/>
    <w:rsid w:val="00E2763E"/>
    <w:rsid w:val="00E27E10"/>
    <w:rsid w:val="00E30D17"/>
    <w:rsid w:val="00E31022"/>
    <w:rsid w:val="00E31413"/>
    <w:rsid w:val="00E31F9F"/>
    <w:rsid w:val="00E32A4C"/>
    <w:rsid w:val="00E330A0"/>
    <w:rsid w:val="00E334BD"/>
    <w:rsid w:val="00E33D08"/>
    <w:rsid w:val="00E33ED7"/>
    <w:rsid w:val="00E34EB1"/>
    <w:rsid w:val="00E350EA"/>
    <w:rsid w:val="00E362EE"/>
    <w:rsid w:val="00E363E5"/>
    <w:rsid w:val="00E36509"/>
    <w:rsid w:val="00E36670"/>
    <w:rsid w:val="00E36A17"/>
    <w:rsid w:val="00E36D96"/>
    <w:rsid w:val="00E37504"/>
    <w:rsid w:val="00E37A0F"/>
    <w:rsid w:val="00E41A4E"/>
    <w:rsid w:val="00E42CE6"/>
    <w:rsid w:val="00E43CD5"/>
    <w:rsid w:val="00E44A18"/>
    <w:rsid w:val="00E44AF1"/>
    <w:rsid w:val="00E44D1A"/>
    <w:rsid w:val="00E44F6C"/>
    <w:rsid w:val="00E456C5"/>
    <w:rsid w:val="00E45D9A"/>
    <w:rsid w:val="00E45FF5"/>
    <w:rsid w:val="00E461E8"/>
    <w:rsid w:val="00E46D4B"/>
    <w:rsid w:val="00E47154"/>
    <w:rsid w:val="00E4782B"/>
    <w:rsid w:val="00E50694"/>
    <w:rsid w:val="00E506B4"/>
    <w:rsid w:val="00E50938"/>
    <w:rsid w:val="00E509A2"/>
    <w:rsid w:val="00E5128B"/>
    <w:rsid w:val="00E5145B"/>
    <w:rsid w:val="00E5197D"/>
    <w:rsid w:val="00E53697"/>
    <w:rsid w:val="00E537EF"/>
    <w:rsid w:val="00E53C91"/>
    <w:rsid w:val="00E54B83"/>
    <w:rsid w:val="00E54F92"/>
    <w:rsid w:val="00E55424"/>
    <w:rsid w:val="00E55981"/>
    <w:rsid w:val="00E55B9B"/>
    <w:rsid w:val="00E5745D"/>
    <w:rsid w:val="00E574BF"/>
    <w:rsid w:val="00E57709"/>
    <w:rsid w:val="00E57844"/>
    <w:rsid w:val="00E57CF6"/>
    <w:rsid w:val="00E57DA5"/>
    <w:rsid w:val="00E57EA2"/>
    <w:rsid w:val="00E60AD2"/>
    <w:rsid w:val="00E610DB"/>
    <w:rsid w:val="00E611A7"/>
    <w:rsid w:val="00E611BA"/>
    <w:rsid w:val="00E61932"/>
    <w:rsid w:val="00E61B09"/>
    <w:rsid w:val="00E61D21"/>
    <w:rsid w:val="00E62390"/>
    <w:rsid w:val="00E628F8"/>
    <w:rsid w:val="00E6296E"/>
    <w:rsid w:val="00E62AFE"/>
    <w:rsid w:val="00E62B13"/>
    <w:rsid w:val="00E62E2D"/>
    <w:rsid w:val="00E636B8"/>
    <w:rsid w:val="00E63CAA"/>
    <w:rsid w:val="00E63DA9"/>
    <w:rsid w:val="00E64E17"/>
    <w:rsid w:val="00E64E62"/>
    <w:rsid w:val="00E65384"/>
    <w:rsid w:val="00E66075"/>
    <w:rsid w:val="00E66ADE"/>
    <w:rsid w:val="00E67C6E"/>
    <w:rsid w:val="00E7011E"/>
    <w:rsid w:val="00E70E6A"/>
    <w:rsid w:val="00E71257"/>
    <w:rsid w:val="00E7156D"/>
    <w:rsid w:val="00E719BA"/>
    <w:rsid w:val="00E72406"/>
    <w:rsid w:val="00E73A90"/>
    <w:rsid w:val="00E73AC1"/>
    <w:rsid w:val="00E74387"/>
    <w:rsid w:val="00E7480E"/>
    <w:rsid w:val="00E7498A"/>
    <w:rsid w:val="00E74CD5"/>
    <w:rsid w:val="00E74E27"/>
    <w:rsid w:val="00E75492"/>
    <w:rsid w:val="00E76AB1"/>
    <w:rsid w:val="00E76FF4"/>
    <w:rsid w:val="00E77672"/>
    <w:rsid w:val="00E776DB"/>
    <w:rsid w:val="00E80648"/>
    <w:rsid w:val="00E81815"/>
    <w:rsid w:val="00E81F9C"/>
    <w:rsid w:val="00E821AB"/>
    <w:rsid w:val="00E82784"/>
    <w:rsid w:val="00E83350"/>
    <w:rsid w:val="00E837CE"/>
    <w:rsid w:val="00E839ED"/>
    <w:rsid w:val="00E851B3"/>
    <w:rsid w:val="00E8584A"/>
    <w:rsid w:val="00E85DDB"/>
    <w:rsid w:val="00E86053"/>
    <w:rsid w:val="00E8622F"/>
    <w:rsid w:val="00E868AF"/>
    <w:rsid w:val="00E86B2B"/>
    <w:rsid w:val="00E86DC8"/>
    <w:rsid w:val="00E9003E"/>
    <w:rsid w:val="00E9078E"/>
    <w:rsid w:val="00E913DB"/>
    <w:rsid w:val="00E922F7"/>
    <w:rsid w:val="00E925A8"/>
    <w:rsid w:val="00E934CF"/>
    <w:rsid w:val="00E940C7"/>
    <w:rsid w:val="00E940D6"/>
    <w:rsid w:val="00E94264"/>
    <w:rsid w:val="00E94812"/>
    <w:rsid w:val="00E9489C"/>
    <w:rsid w:val="00E951A7"/>
    <w:rsid w:val="00E960FE"/>
    <w:rsid w:val="00E968CF"/>
    <w:rsid w:val="00E96C45"/>
    <w:rsid w:val="00E97B01"/>
    <w:rsid w:val="00E97FD1"/>
    <w:rsid w:val="00EA09E9"/>
    <w:rsid w:val="00EA0A85"/>
    <w:rsid w:val="00EA1550"/>
    <w:rsid w:val="00EA15DF"/>
    <w:rsid w:val="00EA1658"/>
    <w:rsid w:val="00EA19BB"/>
    <w:rsid w:val="00EA1CAE"/>
    <w:rsid w:val="00EA1F91"/>
    <w:rsid w:val="00EA213A"/>
    <w:rsid w:val="00EA255E"/>
    <w:rsid w:val="00EA2E05"/>
    <w:rsid w:val="00EA2FF2"/>
    <w:rsid w:val="00EA3329"/>
    <w:rsid w:val="00EA3D12"/>
    <w:rsid w:val="00EA4819"/>
    <w:rsid w:val="00EA4CDC"/>
    <w:rsid w:val="00EA4D1F"/>
    <w:rsid w:val="00EA4D3F"/>
    <w:rsid w:val="00EA567E"/>
    <w:rsid w:val="00EA584F"/>
    <w:rsid w:val="00EA5EE2"/>
    <w:rsid w:val="00EA606D"/>
    <w:rsid w:val="00EA6B86"/>
    <w:rsid w:val="00EA77EC"/>
    <w:rsid w:val="00EA7A65"/>
    <w:rsid w:val="00EA7F98"/>
    <w:rsid w:val="00EB1132"/>
    <w:rsid w:val="00EB18E2"/>
    <w:rsid w:val="00EB1D6C"/>
    <w:rsid w:val="00EB237A"/>
    <w:rsid w:val="00EB24FC"/>
    <w:rsid w:val="00EB257E"/>
    <w:rsid w:val="00EB2680"/>
    <w:rsid w:val="00EB2E23"/>
    <w:rsid w:val="00EB33DF"/>
    <w:rsid w:val="00EB3828"/>
    <w:rsid w:val="00EB3D50"/>
    <w:rsid w:val="00EB3E99"/>
    <w:rsid w:val="00EB4392"/>
    <w:rsid w:val="00EB4C4A"/>
    <w:rsid w:val="00EB4FD9"/>
    <w:rsid w:val="00EB58FA"/>
    <w:rsid w:val="00EB5CB4"/>
    <w:rsid w:val="00EB68E2"/>
    <w:rsid w:val="00EB6AAD"/>
    <w:rsid w:val="00EB6EF1"/>
    <w:rsid w:val="00EB703D"/>
    <w:rsid w:val="00EB73EB"/>
    <w:rsid w:val="00EB7509"/>
    <w:rsid w:val="00EB7577"/>
    <w:rsid w:val="00EB75FE"/>
    <w:rsid w:val="00EB770D"/>
    <w:rsid w:val="00EB7867"/>
    <w:rsid w:val="00EB7C07"/>
    <w:rsid w:val="00EC10EF"/>
    <w:rsid w:val="00EC12D7"/>
    <w:rsid w:val="00EC1510"/>
    <w:rsid w:val="00EC16C8"/>
    <w:rsid w:val="00EC19CA"/>
    <w:rsid w:val="00EC2244"/>
    <w:rsid w:val="00EC2430"/>
    <w:rsid w:val="00EC2F9A"/>
    <w:rsid w:val="00EC3D70"/>
    <w:rsid w:val="00EC4AD7"/>
    <w:rsid w:val="00EC558B"/>
    <w:rsid w:val="00EC5641"/>
    <w:rsid w:val="00EC571C"/>
    <w:rsid w:val="00EC57BC"/>
    <w:rsid w:val="00EC6745"/>
    <w:rsid w:val="00EC69AA"/>
    <w:rsid w:val="00EC6C4F"/>
    <w:rsid w:val="00EC78DC"/>
    <w:rsid w:val="00ED1B4C"/>
    <w:rsid w:val="00ED1F16"/>
    <w:rsid w:val="00ED209B"/>
    <w:rsid w:val="00ED217D"/>
    <w:rsid w:val="00ED2323"/>
    <w:rsid w:val="00ED30A9"/>
    <w:rsid w:val="00ED3198"/>
    <w:rsid w:val="00ED3312"/>
    <w:rsid w:val="00ED3A87"/>
    <w:rsid w:val="00ED3B2A"/>
    <w:rsid w:val="00ED4737"/>
    <w:rsid w:val="00ED4E3C"/>
    <w:rsid w:val="00ED54EE"/>
    <w:rsid w:val="00ED69B0"/>
    <w:rsid w:val="00ED75AB"/>
    <w:rsid w:val="00ED7B34"/>
    <w:rsid w:val="00ED7CB9"/>
    <w:rsid w:val="00ED7EF6"/>
    <w:rsid w:val="00EE03FA"/>
    <w:rsid w:val="00EE0528"/>
    <w:rsid w:val="00EE05C0"/>
    <w:rsid w:val="00EE14FE"/>
    <w:rsid w:val="00EE19CA"/>
    <w:rsid w:val="00EE2696"/>
    <w:rsid w:val="00EE3480"/>
    <w:rsid w:val="00EE3788"/>
    <w:rsid w:val="00EE3B51"/>
    <w:rsid w:val="00EE3C17"/>
    <w:rsid w:val="00EE3CCF"/>
    <w:rsid w:val="00EE44CE"/>
    <w:rsid w:val="00EE4771"/>
    <w:rsid w:val="00EE4A57"/>
    <w:rsid w:val="00EE4AC2"/>
    <w:rsid w:val="00EE55F8"/>
    <w:rsid w:val="00EE5BE7"/>
    <w:rsid w:val="00EE5F0F"/>
    <w:rsid w:val="00EE651C"/>
    <w:rsid w:val="00EE7068"/>
    <w:rsid w:val="00EE7F7D"/>
    <w:rsid w:val="00EF1261"/>
    <w:rsid w:val="00EF16E6"/>
    <w:rsid w:val="00EF20C5"/>
    <w:rsid w:val="00EF21E2"/>
    <w:rsid w:val="00EF2323"/>
    <w:rsid w:val="00EF299F"/>
    <w:rsid w:val="00EF41F6"/>
    <w:rsid w:val="00EF4D09"/>
    <w:rsid w:val="00EF52E8"/>
    <w:rsid w:val="00EF590F"/>
    <w:rsid w:val="00EF5DF0"/>
    <w:rsid w:val="00EF5FC4"/>
    <w:rsid w:val="00EF60EA"/>
    <w:rsid w:val="00EF694D"/>
    <w:rsid w:val="00EF6A1C"/>
    <w:rsid w:val="00EF6DC6"/>
    <w:rsid w:val="00EF72B1"/>
    <w:rsid w:val="00F000EA"/>
    <w:rsid w:val="00F006DF"/>
    <w:rsid w:val="00F01237"/>
    <w:rsid w:val="00F013F1"/>
    <w:rsid w:val="00F01852"/>
    <w:rsid w:val="00F02A70"/>
    <w:rsid w:val="00F034D3"/>
    <w:rsid w:val="00F0393D"/>
    <w:rsid w:val="00F03B63"/>
    <w:rsid w:val="00F040C7"/>
    <w:rsid w:val="00F04329"/>
    <w:rsid w:val="00F0466D"/>
    <w:rsid w:val="00F048AC"/>
    <w:rsid w:val="00F05564"/>
    <w:rsid w:val="00F0582E"/>
    <w:rsid w:val="00F059FA"/>
    <w:rsid w:val="00F05C49"/>
    <w:rsid w:val="00F05DEC"/>
    <w:rsid w:val="00F079E5"/>
    <w:rsid w:val="00F07D43"/>
    <w:rsid w:val="00F07EA8"/>
    <w:rsid w:val="00F103DF"/>
    <w:rsid w:val="00F10AF8"/>
    <w:rsid w:val="00F11280"/>
    <w:rsid w:val="00F118EA"/>
    <w:rsid w:val="00F1231F"/>
    <w:rsid w:val="00F12DE7"/>
    <w:rsid w:val="00F139E3"/>
    <w:rsid w:val="00F1424D"/>
    <w:rsid w:val="00F14693"/>
    <w:rsid w:val="00F150F7"/>
    <w:rsid w:val="00F15D41"/>
    <w:rsid w:val="00F1705E"/>
    <w:rsid w:val="00F171D0"/>
    <w:rsid w:val="00F17988"/>
    <w:rsid w:val="00F20A4C"/>
    <w:rsid w:val="00F20AC3"/>
    <w:rsid w:val="00F214E3"/>
    <w:rsid w:val="00F21896"/>
    <w:rsid w:val="00F21DA3"/>
    <w:rsid w:val="00F22614"/>
    <w:rsid w:val="00F22DE7"/>
    <w:rsid w:val="00F233C5"/>
    <w:rsid w:val="00F23692"/>
    <w:rsid w:val="00F23A9C"/>
    <w:rsid w:val="00F23E91"/>
    <w:rsid w:val="00F24535"/>
    <w:rsid w:val="00F24718"/>
    <w:rsid w:val="00F2518F"/>
    <w:rsid w:val="00F25518"/>
    <w:rsid w:val="00F26614"/>
    <w:rsid w:val="00F26B24"/>
    <w:rsid w:val="00F26D35"/>
    <w:rsid w:val="00F26D79"/>
    <w:rsid w:val="00F27106"/>
    <w:rsid w:val="00F272CA"/>
    <w:rsid w:val="00F27344"/>
    <w:rsid w:val="00F273AE"/>
    <w:rsid w:val="00F274A3"/>
    <w:rsid w:val="00F2750B"/>
    <w:rsid w:val="00F27886"/>
    <w:rsid w:val="00F27E64"/>
    <w:rsid w:val="00F27F5C"/>
    <w:rsid w:val="00F303D4"/>
    <w:rsid w:val="00F32EA9"/>
    <w:rsid w:val="00F3301D"/>
    <w:rsid w:val="00F33118"/>
    <w:rsid w:val="00F3320B"/>
    <w:rsid w:val="00F3356D"/>
    <w:rsid w:val="00F3374B"/>
    <w:rsid w:val="00F33DCA"/>
    <w:rsid w:val="00F34077"/>
    <w:rsid w:val="00F34676"/>
    <w:rsid w:val="00F34713"/>
    <w:rsid w:val="00F34722"/>
    <w:rsid w:val="00F34935"/>
    <w:rsid w:val="00F35336"/>
    <w:rsid w:val="00F35474"/>
    <w:rsid w:val="00F35900"/>
    <w:rsid w:val="00F35DD0"/>
    <w:rsid w:val="00F36645"/>
    <w:rsid w:val="00F367B9"/>
    <w:rsid w:val="00F3682D"/>
    <w:rsid w:val="00F36AD3"/>
    <w:rsid w:val="00F37671"/>
    <w:rsid w:val="00F3770F"/>
    <w:rsid w:val="00F37CA1"/>
    <w:rsid w:val="00F40417"/>
    <w:rsid w:val="00F40508"/>
    <w:rsid w:val="00F40A26"/>
    <w:rsid w:val="00F40BFA"/>
    <w:rsid w:val="00F40D51"/>
    <w:rsid w:val="00F413C2"/>
    <w:rsid w:val="00F41403"/>
    <w:rsid w:val="00F416CF"/>
    <w:rsid w:val="00F41958"/>
    <w:rsid w:val="00F41B25"/>
    <w:rsid w:val="00F41C65"/>
    <w:rsid w:val="00F42178"/>
    <w:rsid w:val="00F42264"/>
    <w:rsid w:val="00F425A3"/>
    <w:rsid w:val="00F42D52"/>
    <w:rsid w:val="00F43454"/>
    <w:rsid w:val="00F43486"/>
    <w:rsid w:val="00F43FF9"/>
    <w:rsid w:val="00F443BE"/>
    <w:rsid w:val="00F44ECB"/>
    <w:rsid w:val="00F454BB"/>
    <w:rsid w:val="00F46B0E"/>
    <w:rsid w:val="00F47DFF"/>
    <w:rsid w:val="00F47F2F"/>
    <w:rsid w:val="00F50319"/>
    <w:rsid w:val="00F50DDF"/>
    <w:rsid w:val="00F52D90"/>
    <w:rsid w:val="00F53272"/>
    <w:rsid w:val="00F538DB"/>
    <w:rsid w:val="00F53B04"/>
    <w:rsid w:val="00F5468D"/>
    <w:rsid w:val="00F54BFF"/>
    <w:rsid w:val="00F56A3E"/>
    <w:rsid w:val="00F5721B"/>
    <w:rsid w:val="00F57317"/>
    <w:rsid w:val="00F5759E"/>
    <w:rsid w:val="00F577DD"/>
    <w:rsid w:val="00F57C67"/>
    <w:rsid w:val="00F57EBC"/>
    <w:rsid w:val="00F6046E"/>
    <w:rsid w:val="00F60716"/>
    <w:rsid w:val="00F6075B"/>
    <w:rsid w:val="00F60DAC"/>
    <w:rsid w:val="00F617FF"/>
    <w:rsid w:val="00F61860"/>
    <w:rsid w:val="00F62162"/>
    <w:rsid w:val="00F63E1A"/>
    <w:rsid w:val="00F658DB"/>
    <w:rsid w:val="00F65928"/>
    <w:rsid w:val="00F65D5F"/>
    <w:rsid w:val="00F66276"/>
    <w:rsid w:val="00F66672"/>
    <w:rsid w:val="00F67A7B"/>
    <w:rsid w:val="00F707D5"/>
    <w:rsid w:val="00F711D1"/>
    <w:rsid w:val="00F714D8"/>
    <w:rsid w:val="00F723DF"/>
    <w:rsid w:val="00F72AB6"/>
    <w:rsid w:val="00F72C8E"/>
    <w:rsid w:val="00F73A72"/>
    <w:rsid w:val="00F74112"/>
    <w:rsid w:val="00F74188"/>
    <w:rsid w:val="00F747DD"/>
    <w:rsid w:val="00F74AA8"/>
    <w:rsid w:val="00F74EBD"/>
    <w:rsid w:val="00F761C5"/>
    <w:rsid w:val="00F76B08"/>
    <w:rsid w:val="00F77631"/>
    <w:rsid w:val="00F77C56"/>
    <w:rsid w:val="00F77D4E"/>
    <w:rsid w:val="00F77DFB"/>
    <w:rsid w:val="00F800C4"/>
    <w:rsid w:val="00F80A27"/>
    <w:rsid w:val="00F81855"/>
    <w:rsid w:val="00F81898"/>
    <w:rsid w:val="00F81917"/>
    <w:rsid w:val="00F82378"/>
    <w:rsid w:val="00F82410"/>
    <w:rsid w:val="00F82EF4"/>
    <w:rsid w:val="00F83D61"/>
    <w:rsid w:val="00F843DD"/>
    <w:rsid w:val="00F85256"/>
    <w:rsid w:val="00F85ABB"/>
    <w:rsid w:val="00F86378"/>
    <w:rsid w:val="00F86620"/>
    <w:rsid w:val="00F8718D"/>
    <w:rsid w:val="00F8793D"/>
    <w:rsid w:val="00F9002C"/>
    <w:rsid w:val="00F90771"/>
    <w:rsid w:val="00F90DFD"/>
    <w:rsid w:val="00F910A4"/>
    <w:rsid w:val="00F9137F"/>
    <w:rsid w:val="00F91394"/>
    <w:rsid w:val="00F91BBD"/>
    <w:rsid w:val="00F91E8C"/>
    <w:rsid w:val="00F922E5"/>
    <w:rsid w:val="00F92796"/>
    <w:rsid w:val="00F9288E"/>
    <w:rsid w:val="00F9296E"/>
    <w:rsid w:val="00F92A75"/>
    <w:rsid w:val="00F9318B"/>
    <w:rsid w:val="00F931DC"/>
    <w:rsid w:val="00F93526"/>
    <w:rsid w:val="00F94DC8"/>
    <w:rsid w:val="00F95963"/>
    <w:rsid w:val="00F95C14"/>
    <w:rsid w:val="00F960E0"/>
    <w:rsid w:val="00F9669B"/>
    <w:rsid w:val="00F96B17"/>
    <w:rsid w:val="00F96E48"/>
    <w:rsid w:val="00F96EED"/>
    <w:rsid w:val="00F9744B"/>
    <w:rsid w:val="00FA0A6E"/>
    <w:rsid w:val="00FA153E"/>
    <w:rsid w:val="00FA1B20"/>
    <w:rsid w:val="00FA1C00"/>
    <w:rsid w:val="00FA3B97"/>
    <w:rsid w:val="00FA4143"/>
    <w:rsid w:val="00FA4151"/>
    <w:rsid w:val="00FA4B65"/>
    <w:rsid w:val="00FA4D54"/>
    <w:rsid w:val="00FA4FD2"/>
    <w:rsid w:val="00FA4FED"/>
    <w:rsid w:val="00FA52E1"/>
    <w:rsid w:val="00FA55C2"/>
    <w:rsid w:val="00FA5D79"/>
    <w:rsid w:val="00FA6D56"/>
    <w:rsid w:val="00FA6DAA"/>
    <w:rsid w:val="00FA749B"/>
    <w:rsid w:val="00FA7EFF"/>
    <w:rsid w:val="00FB003D"/>
    <w:rsid w:val="00FB0222"/>
    <w:rsid w:val="00FB05DE"/>
    <w:rsid w:val="00FB0659"/>
    <w:rsid w:val="00FB090E"/>
    <w:rsid w:val="00FB0C0D"/>
    <w:rsid w:val="00FB1E1E"/>
    <w:rsid w:val="00FB206F"/>
    <w:rsid w:val="00FB212B"/>
    <w:rsid w:val="00FB232C"/>
    <w:rsid w:val="00FB3567"/>
    <w:rsid w:val="00FB3915"/>
    <w:rsid w:val="00FB3A65"/>
    <w:rsid w:val="00FB3A7B"/>
    <w:rsid w:val="00FB3C63"/>
    <w:rsid w:val="00FB59BA"/>
    <w:rsid w:val="00FB7B4A"/>
    <w:rsid w:val="00FB7E60"/>
    <w:rsid w:val="00FC07CD"/>
    <w:rsid w:val="00FC0FBC"/>
    <w:rsid w:val="00FC172E"/>
    <w:rsid w:val="00FC1D78"/>
    <w:rsid w:val="00FC22CE"/>
    <w:rsid w:val="00FC23EF"/>
    <w:rsid w:val="00FC4BB5"/>
    <w:rsid w:val="00FC5A9A"/>
    <w:rsid w:val="00FC60F8"/>
    <w:rsid w:val="00FC66A9"/>
    <w:rsid w:val="00FC66E9"/>
    <w:rsid w:val="00FC68B0"/>
    <w:rsid w:val="00FC7864"/>
    <w:rsid w:val="00FC7905"/>
    <w:rsid w:val="00FC7A52"/>
    <w:rsid w:val="00FD0609"/>
    <w:rsid w:val="00FD0F85"/>
    <w:rsid w:val="00FD122E"/>
    <w:rsid w:val="00FD131E"/>
    <w:rsid w:val="00FD27A6"/>
    <w:rsid w:val="00FD3103"/>
    <w:rsid w:val="00FD40C7"/>
    <w:rsid w:val="00FD4E0D"/>
    <w:rsid w:val="00FD57C9"/>
    <w:rsid w:val="00FD6951"/>
    <w:rsid w:val="00FD71CF"/>
    <w:rsid w:val="00FD7D1E"/>
    <w:rsid w:val="00FD7F48"/>
    <w:rsid w:val="00FE0174"/>
    <w:rsid w:val="00FE0804"/>
    <w:rsid w:val="00FE0EDD"/>
    <w:rsid w:val="00FE1B7C"/>
    <w:rsid w:val="00FE1BCC"/>
    <w:rsid w:val="00FE1DFD"/>
    <w:rsid w:val="00FE2314"/>
    <w:rsid w:val="00FE24DE"/>
    <w:rsid w:val="00FE24F1"/>
    <w:rsid w:val="00FE25AE"/>
    <w:rsid w:val="00FE29FC"/>
    <w:rsid w:val="00FE2BD9"/>
    <w:rsid w:val="00FE2C8B"/>
    <w:rsid w:val="00FE2CC4"/>
    <w:rsid w:val="00FE2E25"/>
    <w:rsid w:val="00FE32E1"/>
    <w:rsid w:val="00FE4639"/>
    <w:rsid w:val="00FE4E57"/>
    <w:rsid w:val="00FE4EAB"/>
    <w:rsid w:val="00FE505D"/>
    <w:rsid w:val="00FE5536"/>
    <w:rsid w:val="00FE55C6"/>
    <w:rsid w:val="00FE757D"/>
    <w:rsid w:val="00FE7863"/>
    <w:rsid w:val="00FE7E7E"/>
    <w:rsid w:val="00FF0499"/>
    <w:rsid w:val="00FF0562"/>
    <w:rsid w:val="00FF0DF8"/>
    <w:rsid w:val="00FF0F1D"/>
    <w:rsid w:val="00FF1739"/>
    <w:rsid w:val="00FF1840"/>
    <w:rsid w:val="00FF19FE"/>
    <w:rsid w:val="00FF3158"/>
    <w:rsid w:val="00FF3CA6"/>
    <w:rsid w:val="00FF4396"/>
    <w:rsid w:val="00FF4B0E"/>
    <w:rsid w:val="00FF52B5"/>
    <w:rsid w:val="00FF541E"/>
    <w:rsid w:val="00FF5BC4"/>
    <w:rsid w:val="00FF6A2D"/>
    <w:rsid w:val="00FF6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5C639B2C"/>
  <w15:docId w15:val="{43D59CC9-8A52-4E81-AFD0-34989AC1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semiHidden="1" w:unhideWhenUsed="1"/>
    <w:lsdException w:name="Subtitle" w:locked="1" w:qFormat="1"/>
    <w:lsdException w:name="Date" w:lock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415BE"/>
    <w:pPr>
      <w:spacing w:after="240" w:line="240" w:lineRule="atLeast"/>
      <w:ind w:left="624"/>
      <w:jc w:val="both"/>
    </w:pPr>
    <w:rPr>
      <w:rFonts w:cs="Times New Roman"/>
      <w:lang w:eastAsia="en-US"/>
    </w:rPr>
  </w:style>
  <w:style w:type="paragraph" w:styleId="10">
    <w:name w:val="heading 1"/>
    <w:aliases w:val="1,H1"/>
    <w:basedOn w:val="a2"/>
    <w:next w:val="a1"/>
    <w:link w:val="11"/>
    <w:qFormat/>
    <w:rsid w:val="00420BB6"/>
    <w:pPr>
      <w:keepNext/>
      <w:keepLines/>
      <w:pBdr>
        <w:bottom w:val="none" w:sz="0" w:space="0" w:color="auto"/>
      </w:pBdr>
      <w:suppressAutoHyphens/>
      <w:spacing w:before="220" w:after="60" w:line="320" w:lineRule="atLeast"/>
      <w:ind w:left="0"/>
      <w:contextualSpacing w:val="0"/>
      <w:outlineLvl w:val="0"/>
    </w:pPr>
    <w:rPr>
      <w:rFonts w:ascii="Arial Bold" w:hAnsi="Arial Bold"/>
      <w:b/>
      <w:caps/>
      <w:color w:val="auto"/>
      <w:spacing w:val="0"/>
      <w:sz w:val="40"/>
      <w:szCs w:val="40"/>
    </w:rPr>
  </w:style>
  <w:style w:type="paragraph" w:styleId="2">
    <w:name w:val="heading 2"/>
    <w:aliases w:val="2,H2,h2,Numbered text 3"/>
    <w:basedOn w:val="a2"/>
    <w:next w:val="a1"/>
    <w:link w:val="20"/>
    <w:qFormat/>
    <w:rsid w:val="00420BB6"/>
    <w:pPr>
      <w:keepNext/>
      <w:keepLines/>
      <w:pBdr>
        <w:bottom w:val="none" w:sz="0" w:space="0" w:color="auto"/>
      </w:pBdr>
      <w:suppressAutoHyphens/>
      <w:spacing w:after="240"/>
      <w:ind w:left="0"/>
      <w:contextualSpacing w:val="0"/>
      <w:jc w:val="left"/>
      <w:outlineLvl w:val="1"/>
    </w:pPr>
    <w:rPr>
      <w:rFonts w:ascii="Arial" w:eastAsia="Times New Roman" w:hAnsi="Arial"/>
      <w:b/>
      <w:color w:val="auto"/>
      <w:spacing w:val="0"/>
      <w:sz w:val="24"/>
      <w:szCs w:val="24"/>
    </w:rPr>
  </w:style>
  <w:style w:type="paragraph" w:styleId="3">
    <w:name w:val="heading 3"/>
    <w:aliases w:val="3,H3"/>
    <w:basedOn w:val="a2"/>
    <w:next w:val="a1"/>
    <w:link w:val="30"/>
    <w:autoRedefine/>
    <w:qFormat/>
    <w:rsid w:val="00E61D21"/>
    <w:pPr>
      <w:pBdr>
        <w:bottom w:val="none" w:sz="0" w:space="0" w:color="auto"/>
      </w:pBdr>
      <w:tabs>
        <w:tab w:val="left" w:pos="360"/>
        <w:tab w:val="left" w:pos="1080"/>
      </w:tabs>
      <w:spacing w:before="240" w:after="0"/>
      <w:ind w:left="0"/>
      <w:contextualSpacing w:val="0"/>
      <w:outlineLvl w:val="2"/>
    </w:pPr>
    <w:rPr>
      <w:rFonts w:ascii="Times New Roman" w:hAnsi="Times New Roman"/>
      <w:b/>
      <w:color w:val="auto"/>
      <w:spacing w:val="0"/>
      <w:kern w:val="0"/>
      <w:sz w:val="20"/>
      <w:szCs w:val="20"/>
    </w:rPr>
  </w:style>
  <w:style w:type="paragraph" w:styleId="4">
    <w:name w:val="heading 4"/>
    <w:basedOn w:val="a2"/>
    <w:next w:val="a1"/>
    <w:link w:val="40"/>
    <w:qFormat/>
    <w:rsid w:val="0067583F"/>
    <w:pPr>
      <w:keepNext/>
      <w:keepLines/>
      <w:pBdr>
        <w:bottom w:val="none" w:sz="0" w:space="0" w:color="auto"/>
      </w:pBdr>
      <w:suppressAutoHyphens/>
      <w:spacing w:after="240"/>
      <w:ind w:left="0"/>
      <w:contextualSpacing w:val="0"/>
      <w:outlineLvl w:val="3"/>
    </w:pPr>
    <w:rPr>
      <w:rFonts w:ascii="Arial" w:eastAsia="Times New Roman" w:hAnsi="Arial"/>
      <w:b/>
      <w:color w:val="auto"/>
      <w:spacing w:val="0"/>
      <w:sz w:val="24"/>
      <w:szCs w:val="24"/>
    </w:rPr>
  </w:style>
  <w:style w:type="paragraph" w:styleId="5">
    <w:name w:val="heading 5"/>
    <w:aliases w:val="h5"/>
    <w:basedOn w:val="a2"/>
    <w:next w:val="a1"/>
    <w:link w:val="50"/>
    <w:qFormat/>
    <w:rsid w:val="0067583F"/>
    <w:pPr>
      <w:keepNext/>
      <w:keepLines/>
      <w:pBdr>
        <w:top w:val="single" w:sz="6" w:space="16" w:color="auto"/>
        <w:bottom w:val="none" w:sz="0" w:space="0" w:color="auto"/>
      </w:pBdr>
      <w:suppressAutoHyphens/>
      <w:spacing w:before="220" w:after="60" w:line="320" w:lineRule="atLeast"/>
      <w:ind w:left="0"/>
      <w:contextualSpacing w:val="0"/>
      <w:jc w:val="left"/>
      <w:outlineLvl w:val="4"/>
    </w:pPr>
    <w:rPr>
      <w:rFonts w:ascii="Arial" w:hAnsi="Arial"/>
      <w:b/>
      <w:i/>
      <w:color w:val="auto"/>
      <w:spacing w:val="-20"/>
      <w:sz w:val="20"/>
      <w:szCs w:val="40"/>
    </w:rPr>
  </w:style>
  <w:style w:type="paragraph" w:styleId="6">
    <w:name w:val="heading 6"/>
    <w:basedOn w:val="a2"/>
    <w:next w:val="a1"/>
    <w:link w:val="60"/>
    <w:qFormat/>
    <w:rsid w:val="0067583F"/>
    <w:pPr>
      <w:keepNext/>
      <w:keepLines/>
      <w:numPr>
        <w:ilvl w:val="5"/>
        <w:numId w:val="7"/>
      </w:numPr>
      <w:pBdr>
        <w:top w:val="single" w:sz="6" w:space="16" w:color="auto"/>
        <w:bottom w:val="none" w:sz="0" w:space="0" w:color="auto"/>
      </w:pBdr>
      <w:spacing w:before="220" w:after="60" w:line="320" w:lineRule="atLeast"/>
      <w:ind w:left="0"/>
      <w:contextualSpacing w:val="0"/>
      <w:jc w:val="left"/>
      <w:outlineLvl w:val="5"/>
    </w:pPr>
    <w:rPr>
      <w:rFonts w:ascii="Arial" w:hAnsi="Arial"/>
      <w:b/>
      <w:i/>
      <w:color w:val="auto"/>
      <w:spacing w:val="-20"/>
      <w:sz w:val="18"/>
      <w:szCs w:val="40"/>
    </w:rPr>
  </w:style>
  <w:style w:type="paragraph" w:styleId="7">
    <w:name w:val="heading 7"/>
    <w:basedOn w:val="a2"/>
    <w:next w:val="a1"/>
    <w:link w:val="70"/>
    <w:qFormat/>
    <w:rsid w:val="0067583F"/>
    <w:pPr>
      <w:keepNext/>
      <w:keepLines/>
      <w:numPr>
        <w:ilvl w:val="6"/>
        <w:numId w:val="7"/>
      </w:numPr>
      <w:pBdr>
        <w:top w:val="single" w:sz="6" w:space="16" w:color="auto"/>
        <w:bottom w:val="none" w:sz="0" w:space="0" w:color="auto"/>
      </w:pBdr>
      <w:spacing w:before="220" w:after="60" w:line="320" w:lineRule="atLeast"/>
      <w:ind w:left="0"/>
      <w:contextualSpacing w:val="0"/>
      <w:jc w:val="left"/>
      <w:outlineLvl w:val="6"/>
    </w:pPr>
    <w:rPr>
      <w:rFonts w:ascii="Arial" w:hAnsi="Arial"/>
      <w:b/>
      <w:color w:val="auto"/>
      <w:spacing w:val="-20"/>
      <w:sz w:val="18"/>
      <w:szCs w:val="40"/>
    </w:rPr>
  </w:style>
  <w:style w:type="paragraph" w:styleId="8">
    <w:name w:val="heading 8"/>
    <w:basedOn w:val="a2"/>
    <w:next w:val="a1"/>
    <w:link w:val="80"/>
    <w:qFormat/>
    <w:rsid w:val="0067583F"/>
    <w:pPr>
      <w:keepNext/>
      <w:keepLines/>
      <w:numPr>
        <w:ilvl w:val="7"/>
        <w:numId w:val="7"/>
      </w:numPr>
      <w:pBdr>
        <w:top w:val="single" w:sz="6" w:space="16" w:color="auto"/>
        <w:bottom w:val="none" w:sz="0" w:space="0" w:color="auto"/>
      </w:pBdr>
      <w:spacing w:before="220" w:after="60" w:line="320" w:lineRule="atLeast"/>
      <w:ind w:left="0"/>
      <w:contextualSpacing w:val="0"/>
      <w:jc w:val="left"/>
      <w:outlineLvl w:val="7"/>
    </w:pPr>
    <w:rPr>
      <w:rFonts w:ascii="Arial" w:hAnsi="Arial"/>
      <w:b/>
      <w:i/>
      <w:color w:val="auto"/>
      <w:spacing w:val="-20"/>
      <w:sz w:val="18"/>
      <w:szCs w:val="40"/>
    </w:rPr>
  </w:style>
  <w:style w:type="paragraph" w:styleId="9">
    <w:name w:val="heading 9"/>
    <w:basedOn w:val="a2"/>
    <w:next w:val="a1"/>
    <w:link w:val="90"/>
    <w:qFormat/>
    <w:rsid w:val="0067583F"/>
    <w:pPr>
      <w:keepNext/>
      <w:keepLines/>
      <w:numPr>
        <w:ilvl w:val="8"/>
        <w:numId w:val="7"/>
      </w:numPr>
      <w:pBdr>
        <w:top w:val="single" w:sz="6" w:space="16" w:color="auto"/>
        <w:bottom w:val="none" w:sz="0" w:space="0" w:color="auto"/>
      </w:pBdr>
      <w:spacing w:before="220" w:after="60" w:line="320" w:lineRule="atLeast"/>
      <w:ind w:left="0"/>
      <w:contextualSpacing w:val="0"/>
      <w:jc w:val="left"/>
      <w:outlineLvl w:val="8"/>
    </w:pPr>
    <w:rPr>
      <w:rFonts w:ascii="Arial" w:hAnsi="Arial"/>
      <w:b/>
      <w:color w:val="auto"/>
      <w:spacing w:val="-20"/>
      <w:sz w:val="18"/>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Title"/>
    <w:basedOn w:val="a1"/>
    <w:next w:val="a1"/>
    <w:link w:val="a6"/>
    <w:qFormat/>
    <w:rsid w:val="003415B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Название Знак"/>
    <w:link w:val="a2"/>
    <w:locked/>
    <w:rsid w:val="003415BE"/>
    <w:rPr>
      <w:rFonts w:ascii="Cambria" w:hAnsi="Cambria" w:cs="Times New Roman"/>
      <w:color w:val="17365D"/>
      <w:spacing w:val="5"/>
      <w:kern w:val="28"/>
      <w:sz w:val="52"/>
      <w:szCs w:val="52"/>
      <w:lang w:val="ru-RU"/>
    </w:rPr>
  </w:style>
  <w:style w:type="character" w:customStyle="1" w:styleId="11">
    <w:name w:val="Заголовок 1 Знак"/>
    <w:aliases w:val="1 Знак,H1 Знак"/>
    <w:link w:val="10"/>
    <w:locked/>
    <w:rsid w:val="00420BB6"/>
    <w:rPr>
      <w:rFonts w:ascii="Arial Bold" w:hAnsi="Arial Bold" w:cs="Times New Roman"/>
      <w:b/>
      <w:caps/>
      <w:kern w:val="28"/>
      <w:sz w:val="40"/>
      <w:szCs w:val="40"/>
      <w:lang w:val="ru-RU"/>
    </w:rPr>
  </w:style>
  <w:style w:type="character" w:customStyle="1" w:styleId="20">
    <w:name w:val="Заголовок 2 Знак"/>
    <w:aliases w:val="2 Знак,H2 Знак,h2 Знак,Numbered text 3 Знак"/>
    <w:link w:val="2"/>
    <w:locked/>
    <w:rsid w:val="00420BB6"/>
    <w:rPr>
      <w:rFonts w:eastAsia="Times New Roman" w:cs="Times New Roman"/>
      <w:b/>
      <w:kern w:val="28"/>
      <w:sz w:val="24"/>
      <w:szCs w:val="24"/>
      <w:lang w:val="ru-RU"/>
    </w:rPr>
  </w:style>
  <w:style w:type="character" w:customStyle="1" w:styleId="30">
    <w:name w:val="Заголовок 3 Знак"/>
    <w:aliases w:val="3 Знак,H3 Знак"/>
    <w:link w:val="3"/>
    <w:locked/>
    <w:rsid w:val="00E61D21"/>
    <w:rPr>
      <w:rFonts w:ascii="Times New Roman" w:hAnsi="Times New Roman" w:cs="Times New Roman"/>
      <w:b/>
      <w:lang w:eastAsia="en-US"/>
    </w:rPr>
  </w:style>
  <w:style w:type="character" w:customStyle="1" w:styleId="40">
    <w:name w:val="Заголовок 4 Знак"/>
    <w:link w:val="4"/>
    <w:locked/>
    <w:rsid w:val="0067583F"/>
    <w:rPr>
      <w:rFonts w:eastAsia="Times New Roman" w:cs="Times New Roman"/>
      <w:b/>
      <w:kern w:val="28"/>
      <w:sz w:val="24"/>
      <w:szCs w:val="24"/>
      <w:lang w:val="ru-RU"/>
    </w:rPr>
  </w:style>
  <w:style w:type="character" w:customStyle="1" w:styleId="50">
    <w:name w:val="Заголовок 5 Знак"/>
    <w:aliases w:val="h5 Знак"/>
    <w:link w:val="5"/>
    <w:locked/>
    <w:rsid w:val="0067583F"/>
    <w:rPr>
      <w:rFonts w:cs="Times New Roman"/>
      <w:b/>
      <w:i/>
      <w:spacing w:val="-20"/>
      <w:kern w:val="28"/>
      <w:szCs w:val="40"/>
      <w:lang w:eastAsia="en-US"/>
    </w:rPr>
  </w:style>
  <w:style w:type="character" w:customStyle="1" w:styleId="60">
    <w:name w:val="Заголовок 6 Знак"/>
    <w:link w:val="6"/>
    <w:locked/>
    <w:rsid w:val="0067583F"/>
    <w:rPr>
      <w:rFonts w:cs="Times New Roman"/>
      <w:b/>
      <w:i/>
      <w:spacing w:val="-20"/>
      <w:kern w:val="28"/>
      <w:sz w:val="18"/>
      <w:szCs w:val="40"/>
      <w:lang w:eastAsia="en-US"/>
    </w:rPr>
  </w:style>
  <w:style w:type="character" w:customStyle="1" w:styleId="70">
    <w:name w:val="Заголовок 7 Знак"/>
    <w:link w:val="7"/>
    <w:locked/>
    <w:rsid w:val="0067583F"/>
    <w:rPr>
      <w:rFonts w:cs="Times New Roman"/>
      <w:b/>
      <w:spacing w:val="-20"/>
      <w:kern w:val="28"/>
      <w:sz w:val="18"/>
      <w:szCs w:val="40"/>
      <w:lang w:eastAsia="en-US"/>
    </w:rPr>
  </w:style>
  <w:style w:type="character" w:customStyle="1" w:styleId="80">
    <w:name w:val="Заголовок 8 Знак"/>
    <w:link w:val="8"/>
    <w:locked/>
    <w:rsid w:val="0067583F"/>
    <w:rPr>
      <w:rFonts w:cs="Times New Roman"/>
      <w:b/>
      <w:i/>
      <w:spacing w:val="-20"/>
      <w:kern w:val="28"/>
      <w:sz w:val="18"/>
      <w:szCs w:val="40"/>
      <w:lang w:eastAsia="en-US"/>
    </w:rPr>
  </w:style>
  <w:style w:type="character" w:customStyle="1" w:styleId="90">
    <w:name w:val="Заголовок 9 Знак"/>
    <w:link w:val="9"/>
    <w:locked/>
    <w:rsid w:val="0067583F"/>
    <w:rPr>
      <w:rFonts w:cs="Times New Roman"/>
      <w:b/>
      <w:spacing w:val="-20"/>
      <w:kern w:val="28"/>
      <w:sz w:val="18"/>
      <w:szCs w:val="40"/>
      <w:lang w:eastAsia="en-US"/>
    </w:rPr>
  </w:style>
  <w:style w:type="paragraph" w:customStyle="1" w:styleId="pnumbered">
    <w:name w:val="pnumbered"/>
    <w:basedOn w:val="a1"/>
    <w:rsid w:val="003415BE"/>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Iauiue">
    <w:name w:val="Iau.iue"/>
    <w:basedOn w:val="a1"/>
    <w:next w:val="a1"/>
    <w:rsid w:val="003415BE"/>
    <w:pPr>
      <w:autoSpaceDE w:val="0"/>
      <w:autoSpaceDN w:val="0"/>
      <w:adjustRightInd w:val="0"/>
      <w:spacing w:after="0" w:line="240" w:lineRule="auto"/>
      <w:ind w:left="0"/>
      <w:jc w:val="left"/>
    </w:pPr>
    <w:rPr>
      <w:rFonts w:ascii="Times New Roman" w:hAnsi="Times New Roman"/>
      <w:sz w:val="24"/>
      <w:szCs w:val="24"/>
      <w:lang w:eastAsia="ru-RU"/>
    </w:rPr>
  </w:style>
  <w:style w:type="paragraph" w:customStyle="1" w:styleId="ABC-paragrahinNotes">
    <w:name w:val="ABC - paragrah in Notes"/>
    <w:link w:val="ABC-paragrahinNotesChar"/>
    <w:rsid w:val="003415BE"/>
    <w:pPr>
      <w:spacing w:after="240"/>
      <w:jc w:val="both"/>
    </w:pPr>
    <w:rPr>
      <w:rFonts w:cs="Times New Roman"/>
      <w:sz w:val="18"/>
      <w:lang w:val="en-GB"/>
    </w:rPr>
  </w:style>
  <w:style w:type="character" w:customStyle="1" w:styleId="ABC-paragrahinNotesChar">
    <w:name w:val="ABC - paragrah in Notes Char"/>
    <w:link w:val="ABC-paragrahinNotes"/>
    <w:locked/>
    <w:rsid w:val="003415BE"/>
    <w:rPr>
      <w:rFonts w:cs="Times New Roman"/>
      <w:sz w:val="18"/>
      <w:lang w:val="en-GB" w:eastAsia="ru-RU" w:bidi="ar-SA"/>
    </w:rPr>
  </w:style>
  <w:style w:type="character" w:styleId="a7">
    <w:name w:val="annotation reference"/>
    <w:semiHidden/>
    <w:rsid w:val="003415BE"/>
    <w:rPr>
      <w:rFonts w:cs="Times New Roman"/>
      <w:sz w:val="16"/>
      <w:szCs w:val="16"/>
    </w:rPr>
  </w:style>
  <w:style w:type="paragraph" w:styleId="a8">
    <w:name w:val="annotation text"/>
    <w:basedOn w:val="a1"/>
    <w:link w:val="a9"/>
    <w:rsid w:val="003415BE"/>
    <w:pPr>
      <w:spacing w:line="240" w:lineRule="auto"/>
    </w:pPr>
    <w:rPr>
      <w:rFonts w:eastAsia="Times New Roman"/>
    </w:rPr>
  </w:style>
  <w:style w:type="character" w:customStyle="1" w:styleId="a9">
    <w:name w:val="Текст примечания Знак"/>
    <w:link w:val="a8"/>
    <w:locked/>
    <w:rsid w:val="003415BE"/>
    <w:rPr>
      <w:rFonts w:eastAsia="Times New Roman" w:cs="Times New Roman"/>
      <w:lang w:val="ru-RU"/>
    </w:rPr>
  </w:style>
  <w:style w:type="paragraph" w:styleId="aa">
    <w:name w:val="List Paragraph"/>
    <w:aliases w:val="lp1,Preambuła"/>
    <w:basedOn w:val="a1"/>
    <w:link w:val="ab"/>
    <w:uiPriority w:val="34"/>
    <w:qFormat/>
    <w:rsid w:val="003415BE"/>
    <w:pPr>
      <w:ind w:left="720"/>
      <w:contextualSpacing/>
    </w:pPr>
  </w:style>
  <w:style w:type="paragraph" w:customStyle="1" w:styleId="Default">
    <w:name w:val="Default"/>
    <w:rsid w:val="003415BE"/>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ac">
    <w:name w:val="Balloon Text"/>
    <w:basedOn w:val="a1"/>
    <w:link w:val="ad"/>
    <w:semiHidden/>
    <w:rsid w:val="003415BE"/>
    <w:pPr>
      <w:spacing w:after="0" w:line="240" w:lineRule="auto"/>
    </w:pPr>
    <w:rPr>
      <w:rFonts w:ascii="Tahoma" w:hAnsi="Tahoma"/>
      <w:sz w:val="16"/>
      <w:szCs w:val="16"/>
    </w:rPr>
  </w:style>
  <w:style w:type="character" w:customStyle="1" w:styleId="ad">
    <w:name w:val="Текст выноски Знак"/>
    <w:link w:val="ac"/>
    <w:semiHidden/>
    <w:locked/>
    <w:rsid w:val="003415BE"/>
    <w:rPr>
      <w:rFonts w:ascii="Tahoma" w:hAnsi="Tahoma" w:cs="Tahoma"/>
      <w:sz w:val="16"/>
      <w:szCs w:val="16"/>
      <w:lang w:val="ru-RU"/>
    </w:rPr>
  </w:style>
  <w:style w:type="paragraph" w:styleId="ae">
    <w:name w:val="header"/>
    <w:aliases w:val=" Знак3,Знак3"/>
    <w:basedOn w:val="a1"/>
    <w:link w:val="af"/>
    <w:uiPriority w:val="99"/>
    <w:rsid w:val="002716B1"/>
    <w:pPr>
      <w:tabs>
        <w:tab w:val="center" w:pos="4844"/>
        <w:tab w:val="right" w:pos="9689"/>
      </w:tabs>
      <w:spacing w:after="0"/>
      <w:ind w:left="0"/>
    </w:pPr>
    <w:rPr>
      <w:rFonts w:eastAsia="Times New Roman"/>
      <w:sz w:val="16"/>
      <w:szCs w:val="16"/>
    </w:rPr>
  </w:style>
  <w:style w:type="character" w:customStyle="1" w:styleId="af">
    <w:name w:val="Верхний колонтитул Знак"/>
    <w:aliases w:val=" Знак3 Знак,Знак3 Знак"/>
    <w:link w:val="ae"/>
    <w:uiPriority w:val="99"/>
    <w:locked/>
    <w:rsid w:val="002716B1"/>
    <w:rPr>
      <w:rFonts w:eastAsia="Times New Roman" w:cs="Times New Roman"/>
      <w:sz w:val="16"/>
      <w:szCs w:val="16"/>
      <w:lang w:val="ru-RU"/>
    </w:rPr>
  </w:style>
  <w:style w:type="paragraph" w:styleId="af0">
    <w:name w:val="footer"/>
    <w:basedOn w:val="a1"/>
    <w:link w:val="af1"/>
    <w:uiPriority w:val="99"/>
    <w:rsid w:val="002716B1"/>
    <w:pPr>
      <w:tabs>
        <w:tab w:val="center" w:pos="4844"/>
        <w:tab w:val="right" w:pos="9689"/>
      </w:tabs>
      <w:spacing w:after="0" w:line="240" w:lineRule="auto"/>
    </w:pPr>
    <w:rPr>
      <w:rFonts w:eastAsia="Times New Roman"/>
    </w:rPr>
  </w:style>
  <w:style w:type="character" w:customStyle="1" w:styleId="af1">
    <w:name w:val="Нижний колонтитул Знак"/>
    <w:link w:val="af0"/>
    <w:uiPriority w:val="99"/>
    <w:locked/>
    <w:rsid w:val="002716B1"/>
    <w:rPr>
      <w:rFonts w:eastAsia="Times New Roman" w:cs="Times New Roman"/>
      <w:lang w:val="ru-RU"/>
    </w:rPr>
  </w:style>
  <w:style w:type="paragraph" w:styleId="af2">
    <w:name w:val="annotation subject"/>
    <w:basedOn w:val="a8"/>
    <w:next w:val="a8"/>
    <w:link w:val="af3"/>
    <w:semiHidden/>
    <w:rsid w:val="0035373D"/>
    <w:rPr>
      <w:b/>
      <w:bCs/>
    </w:rPr>
  </w:style>
  <w:style w:type="character" w:customStyle="1" w:styleId="af3">
    <w:name w:val="Тема примечания Знак"/>
    <w:link w:val="af2"/>
    <w:semiHidden/>
    <w:locked/>
    <w:rsid w:val="0035373D"/>
    <w:rPr>
      <w:rFonts w:eastAsia="Times New Roman" w:cs="Times New Roman"/>
      <w:b/>
      <w:bCs/>
      <w:lang w:val="ru-RU"/>
    </w:rPr>
  </w:style>
  <w:style w:type="paragraph" w:customStyle="1" w:styleId="1">
    <w:name w:val="_уп кц нумерация 1"/>
    <w:basedOn w:val="a1"/>
    <w:link w:val="12"/>
    <w:rsid w:val="0067583F"/>
    <w:pPr>
      <w:numPr>
        <w:numId w:val="6"/>
      </w:numPr>
      <w:tabs>
        <w:tab w:val="left" w:pos="-3420"/>
      </w:tabs>
      <w:spacing w:after="0" w:line="240" w:lineRule="auto"/>
    </w:pPr>
    <w:rPr>
      <w:rFonts w:ascii="Times New Roman" w:hAnsi="Times New Roman"/>
      <w:sz w:val="28"/>
      <w:szCs w:val="28"/>
    </w:rPr>
  </w:style>
  <w:style w:type="character" w:customStyle="1" w:styleId="12">
    <w:name w:val="_уп кц нумерация 1 Знак"/>
    <w:link w:val="1"/>
    <w:locked/>
    <w:rsid w:val="0067583F"/>
    <w:rPr>
      <w:rFonts w:ascii="Times New Roman" w:hAnsi="Times New Roman" w:cs="Times New Roman"/>
      <w:sz w:val="28"/>
      <w:szCs w:val="28"/>
      <w:lang w:eastAsia="en-US"/>
    </w:rPr>
  </w:style>
  <w:style w:type="paragraph" w:customStyle="1" w:styleId="13">
    <w:name w:val="_уп кц раздел 1"/>
    <w:basedOn w:val="a1"/>
    <w:next w:val="a1"/>
    <w:rsid w:val="0067583F"/>
    <w:pPr>
      <w:keepNext/>
      <w:tabs>
        <w:tab w:val="num" w:pos="709"/>
      </w:tabs>
      <w:spacing w:after="0" w:line="240" w:lineRule="auto"/>
      <w:ind w:left="0"/>
      <w:jc w:val="center"/>
    </w:pPr>
    <w:rPr>
      <w:rFonts w:ascii="Times New Roman" w:hAnsi="Times New Roman"/>
      <w:b/>
      <w:sz w:val="28"/>
      <w:szCs w:val="28"/>
    </w:rPr>
  </w:style>
  <w:style w:type="paragraph" w:customStyle="1" w:styleId="14">
    <w:name w:val="_уп кц подраздел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15">
    <w:name w:val="_уп кц глава 1"/>
    <w:basedOn w:val="a1"/>
    <w:next w:val="a1"/>
    <w:rsid w:val="0067583F"/>
    <w:pPr>
      <w:keepNext/>
      <w:keepLines/>
      <w:tabs>
        <w:tab w:val="num" w:pos="1314"/>
      </w:tabs>
      <w:suppressAutoHyphens/>
      <w:spacing w:after="0" w:line="240" w:lineRule="auto"/>
      <w:ind w:left="180"/>
      <w:jc w:val="center"/>
    </w:pPr>
    <w:rPr>
      <w:rFonts w:ascii="Times New Roman" w:hAnsi="Times New Roman"/>
      <w:b/>
      <w:sz w:val="28"/>
      <w:szCs w:val="28"/>
    </w:rPr>
  </w:style>
  <w:style w:type="paragraph" w:customStyle="1" w:styleId="16">
    <w:name w:val="_уп кц параграф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21">
    <w:name w:val="_уп кц нумерация 2"/>
    <w:basedOn w:val="a1"/>
    <w:rsid w:val="0067583F"/>
    <w:pPr>
      <w:tabs>
        <w:tab w:val="num" w:pos="1134"/>
      </w:tabs>
      <w:spacing w:after="0" w:line="240" w:lineRule="auto"/>
      <w:ind w:left="0" w:firstLine="720"/>
    </w:pPr>
    <w:rPr>
      <w:rFonts w:ascii="Times New Roman" w:hAnsi="Times New Roman"/>
      <w:sz w:val="28"/>
      <w:szCs w:val="28"/>
    </w:rPr>
  </w:style>
  <w:style w:type="paragraph" w:customStyle="1" w:styleId="af4">
    <w:name w:val="_осн текст уп кц"/>
    <w:basedOn w:val="a1"/>
    <w:rsid w:val="0067583F"/>
    <w:pPr>
      <w:spacing w:after="0" w:line="240" w:lineRule="auto"/>
      <w:ind w:left="0" w:firstLine="720"/>
    </w:pPr>
    <w:rPr>
      <w:rFonts w:ascii="Times New Roman" w:hAnsi="Times New Roman"/>
      <w:sz w:val="28"/>
      <w:szCs w:val="28"/>
    </w:rPr>
  </w:style>
  <w:style w:type="paragraph" w:customStyle="1" w:styleId="HeadingBase">
    <w:name w:val="Heading Base"/>
    <w:basedOn w:val="a1"/>
    <w:next w:val="a1"/>
    <w:link w:val="HeadingBaseChar"/>
    <w:rsid w:val="0067583F"/>
    <w:pPr>
      <w:keepNext/>
      <w:keepLines/>
      <w:spacing w:before="140" w:line="220" w:lineRule="atLeast"/>
      <w:ind w:left="1080"/>
    </w:pPr>
    <w:rPr>
      <w:rFonts w:eastAsia="Times New Roman"/>
      <w:b/>
      <w:spacing w:val="-20"/>
      <w:kern w:val="28"/>
      <w:sz w:val="22"/>
    </w:rPr>
  </w:style>
  <w:style w:type="character" w:customStyle="1" w:styleId="HeadingBaseChar">
    <w:name w:val="Heading Base Char"/>
    <w:link w:val="HeadingBase"/>
    <w:locked/>
    <w:rsid w:val="0067583F"/>
    <w:rPr>
      <w:rFonts w:eastAsia="Times New Roman" w:cs="Times New Roman"/>
      <w:b/>
      <w:spacing w:val="-20"/>
      <w:kern w:val="28"/>
      <w:sz w:val="22"/>
      <w:lang w:val="ru-RU"/>
    </w:rPr>
  </w:style>
  <w:style w:type="paragraph" w:styleId="af5">
    <w:name w:val="Subtitle"/>
    <w:basedOn w:val="a2"/>
    <w:next w:val="a1"/>
    <w:link w:val="af6"/>
    <w:qFormat/>
    <w:rsid w:val="0067583F"/>
    <w:pPr>
      <w:keepNext/>
      <w:keepLines/>
      <w:pBdr>
        <w:top w:val="single" w:sz="6" w:space="16" w:color="auto"/>
        <w:bottom w:val="none" w:sz="0" w:space="0" w:color="auto"/>
      </w:pBdr>
      <w:spacing w:before="60" w:after="120" w:line="340" w:lineRule="atLeast"/>
      <w:ind w:left="0"/>
      <w:contextualSpacing w:val="0"/>
      <w:jc w:val="left"/>
    </w:pPr>
    <w:rPr>
      <w:rFonts w:ascii="Arial" w:eastAsia="Times New Roman" w:hAnsi="Arial"/>
      <w:b/>
      <w:caps/>
      <w:color w:val="auto"/>
      <w:spacing w:val="-16"/>
      <w:sz w:val="40"/>
      <w:szCs w:val="40"/>
    </w:rPr>
  </w:style>
  <w:style w:type="character" w:customStyle="1" w:styleId="af6">
    <w:name w:val="Подзаголовок Знак"/>
    <w:link w:val="af5"/>
    <w:locked/>
    <w:rsid w:val="0067583F"/>
    <w:rPr>
      <w:rFonts w:eastAsia="Times New Roman" w:cs="Times New Roman"/>
      <w:b/>
      <w:caps/>
      <w:spacing w:val="-16"/>
      <w:kern w:val="28"/>
      <w:sz w:val="40"/>
      <w:szCs w:val="40"/>
      <w:lang w:val="ru-RU"/>
    </w:rPr>
  </w:style>
  <w:style w:type="paragraph" w:customStyle="1" w:styleId="ChapterSubtitle">
    <w:name w:val="Chapter Subtitle"/>
    <w:basedOn w:val="af5"/>
    <w:next w:val="10"/>
    <w:rsid w:val="0067583F"/>
    <w:rPr>
      <w:b w:val="0"/>
      <w:i/>
      <w:caps w:val="0"/>
      <w:sz w:val="28"/>
    </w:rPr>
  </w:style>
  <w:style w:type="paragraph" w:customStyle="1" w:styleId="af7">
    <w:name w:val="Простой"/>
    <w:basedOn w:val="a1"/>
    <w:rsid w:val="0067583F"/>
    <w:pPr>
      <w:spacing w:after="0" w:line="240" w:lineRule="auto"/>
      <w:ind w:left="0"/>
      <w:jc w:val="left"/>
    </w:pPr>
  </w:style>
  <w:style w:type="paragraph" w:customStyle="1" w:styleId="FootnoteBase">
    <w:name w:val="Footnote Base"/>
    <w:basedOn w:val="a1"/>
    <w:rsid w:val="0067583F"/>
    <w:pPr>
      <w:keepLines/>
      <w:spacing w:line="200" w:lineRule="atLeast"/>
      <w:ind w:left="1080"/>
    </w:pPr>
    <w:rPr>
      <w:sz w:val="16"/>
    </w:rPr>
  </w:style>
  <w:style w:type="paragraph" w:customStyle="1" w:styleId="BlockQuotation">
    <w:name w:val="Block Quotation"/>
    <w:basedOn w:val="a1"/>
    <w:rsid w:val="0067583F"/>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hAnsi="Chicago"/>
    </w:rPr>
  </w:style>
  <w:style w:type="paragraph" w:customStyle="1" w:styleId="BodyTextKeep">
    <w:name w:val="Body Text Keep"/>
    <w:basedOn w:val="a1"/>
    <w:rsid w:val="0067583F"/>
    <w:pPr>
      <w:keepNext/>
      <w:tabs>
        <w:tab w:val="left" w:pos="3345"/>
      </w:tabs>
    </w:pPr>
  </w:style>
  <w:style w:type="paragraph" w:styleId="af8">
    <w:name w:val="caption"/>
    <w:basedOn w:val="Picture"/>
    <w:next w:val="a1"/>
    <w:link w:val="af9"/>
    <w:qFormat/>
    <w:rsid w:val="0067583F"/>
    <w:pPr>
      <w:spacing w:before="60" w:line="220" w:lineRule="atLeast"/>
      <w:ind w:left="1920" w:hanging="120"/>
    </w:pPr>
    <w:rPr>
      <w:sz w:val="16"/>
    </w:rPr>
  </w:style>
  <w:style w:type="paragraph" w:customStyle="1" w:styleId="Picture">
    <w:name w:val="Picture"/>
    <w:basedOn w:val="a1"/>
    <w:next w:val="af8"/>
    <w:link w:val="PictureChar"/>
    <w:rsid w:val="0067583F"/>
    <w:pPr>
      <w:keepNext/>
      <w:ind w:left="0"/>
      <w:jc w:val="center"/>
    </w:pPr>
    <w:rPr>
      <w:rFonts w:eastAsia="Times New Roman"/>
      <w:i/>
      <w:iCs/>
    </w:rPr>
  </w:style>
  <w:style w:type="character" w:customStyle="1" w:styleId="PictureChar">
    <w:name w:val="Picture Char"/>
    <w:link w:val="Picture"/>
    <w:locked/>
    <w:rsid w:val="0067583F"/>
    <w:rPr>
      <w:rFonts w:eastAsia="Times New Roman" w:cs="Times New Roman"/>
      <w:i/>
      <w:iCs/>
      <w:lang w:val="ru-RU"/>
    </w:rPr>
  </w:style>
  <w:style w:type="character" w:customStyle="1" w:styleId="af9">
    <w:name w:val="Название объекта Знак"/>
    <w:link w:val="af8"/>
    <w:locked/>
    <w:rsid w:val="0067583F"/>
    <w:rPr>
      <w:rFonts w:eastAsia="Times New Roman" w:cs="Times New Roman"/>
      <w:i/>
      <w:iCs/>
      <w:sz w:val="16"/>
      <w:lang w:val="ru-RU"/>
    </w:rPr>
  </w:style>
  <w:style w:type="paragraph" w:customStyle="1" w:styleId="DocumentLabel">
    <w:name w:val="Document Label"/>
    <w:basedOn w:val="CoverTitle"/>
    <w:rsid w:val="0067583F"/>
    <w:pPr>
      <w:tabs>
        <w:tab w:val="left" w:pos="0"/>
      </w:tabs>
      <w:ind w:left="-840" w:right="-840"/>
    </w:pPr>
    <w:rPr>
      <w:caps/>
    </w:rPr>
  </w:style>
  <w:style w:type="paragraph" w:customStyle="1" w:styleId="CoverTitle">
    <w:name w:val="Cover Title"/>
    <w:basedOn w:val="HeadingBase"/>
    <w:next w:val="CoverSubtitle"/>
    <w:rsid w:val="0067583F"/>
    <w:pPr>
      <w:pBdr>
        <w:top w:val="single" w:sz="48" w:space="31" w:color="auto"/>
      </w:pBdr>
      <w:tabs>
        <w:tab w:val="left" w:pos="2835"/>
      </w:tabs>
      <w:suppressAutoHyphens/>
      <w:spacing w:before="240" w:after="500" w:line="640" w:lineRule="exact"/>
      <w:ind w:left="11" w:hanging="11"/>
      <w:jc w:val="left"/>
    </w:pPr>
    <w:rPr>
      <w:sz w:val="64"/>
      <w:szCs w:val="64"/>
    </w:rPr>
  </w:style>
  <w:style w:type="paragraph" w:customStyle="1" w:styleId="CoverSubtitle">
    <w:name w:val="Cover Subtitle"/>
    <w:basedOn w:val="CoverTitle"/>
    <w:next w:val="CoverAuthor"/>
    <w:rsid w:val="0067583F"/>
    <w:pPr>
      <w:pBdr>
        <w:top w:val="single" w:sz="6" w:space="24" w:color="99CC00"/>
      </w:pBdr>
      <w:spacing w:before="0" w:after="0" w:line="480" w:lineRule="atLeast"/>
      <w:ind w:firstLine="0"/>
    </w:pPr>
    <w:rPr>
      <w:spacing w:val="-30"/>
      <w:sz w:val="48"/>
    </w:rPr>
  </w:style>
  <w:style w:type="paragraph" w:customStyle="1" w:styleId="CoverAuthor">
    <w:name w:val="Cover Author"/>
    <w:basedOn w:val="a1"/>
    <w:rsid w:val="0067583F"/>
    <w:pPr>
      <w:spacing w:after="0"/>
      <w:ind w:left="0"/>
      <w:jc w:val="left"/>
    </w:pPr>
    <w:rPr>
      <w:sz w:val="28"/>
    </w:rPr>
  </w:style>
  <w:style w:type="character" w:customStyle="1" w:styleId="afa">
    <w:name w:val="Текст концевой сноски Знак"/>
    <w:link w:val="afb"/>
    <w:semiHidden/>
    <w:locked/>
    <w:rsid w:val="0067583F"/>
    <w:rPr>
      <w:rFonts w:eastAsia="Times New Roman" w:cs="Times New Roman"/>
      <w:sz w:val="16"/>
      <w:lang w:val="ru-RU"/>
    </w:rPr>
  </w:style>
  <w:style w:type="paragraph" w:styleId="afb">
    <w:name w:val="endnote text"/>
    <w:basedOn w:val="FootnoteBase"/>
    <w:link w:val="afa"/>
    <w:semiHidden/>
    <w:rsid w:val="0067583F"/>
    <w:pPr>
      <w:spacing w:after="0"/>
      <w:jc w:val="left"/>
    </w:pPr>
    <w:rPr>
      <w:rFonts w:eastAsia="Times New Roman"/>
    </w:rPr>
  </w:style>
  <w:style w:type="paragraph" w:customStyle="1" w:styleId="HeaderBase">
    <w:name w:val="Header Base"/>
    <w:basedOn w:val="a1"/>
    <w:rsid w:val="0067583F"/>
    <w:pPr>
      <w:widowControl w:val="0"/>
      <w:tabs>
        <w:tab w:val="center" w:pos="4320"/>
        <w:tab w:val="right" w:pos="8640"/>
      </w:tabs>
      <w:jc w:val="right"/>
    </w:pPr>
    <w:rPr>
      <w:smallCaps/>
      <w:sz w:val="15"/>
    </w:rPr>
  </w:style>
  <w:style w:type="paragraph" w:styleId="afc">
    <w:name w:val="footnote text"/>
    <w:basedOn w:val="FootnoteBase"/>
    <w:link w:val="afd"/>
    <w:semiHidden/>
    <w:rsid w:val="0067583F"/>
    <w:rPr>
      <w:rFonts w:eastAsia="Times New Roman"/>
    </w:rPr>
  </w:style>
  <w:style w:type="character" w:customStyle="1" w:styleId="afd">
    <w:name w:val="Текст сноски Знак"/>
    <w:link w:val="afc"/>
    <w:semiHidden/>
    <w:locked/>
    <w:rsid w:val="0067583F"/>
    <w:rPr>
      <w:rFonts w:eastAsia="Times New Roman" w:cs="Times New Roman"/>
      <w:sz w:val="16"/>
      <w:lang w:val="ru-RU"/>
    </w:rPr>
  </w:style>
  <w:style w:type="paragraph" w:customStyle="1" w:styleId="IndexBase">
    <w:name w:val="Index Base"/>
    <w:basedOn w:val="a1"/>
    <w:rsid w:val="0067583F"/>
    <w:pPr>
      <w:ind w:left="360" w:hanging="360"/>
    </w:pPr>
    <w:rPr>
      <w:sz w:val="18"/>
    </w:rPr>
  </w:style>
  <w:style w:type="paragraph" w:styleId="22">
    <w:name w:val="index 2"/>
    <w:basedOn w:val="IndexBase"/>
    <w:autoRedefine/>
    <w:semiHidden/>
    <w:rsid w:val="0067583F"/>
    <w:pPr>
      <w:spacing w:line="240" w:lineRule="auto"/>
      <w:ind w:left="720"/>
    </w:pPr>
  </w:style>
  <w:style w:type="paragraph" w:customStyle="1" w:styleId="BlockDefinition">
    <w:name w:val="Block Definition"/>
    <w:basedOn w:val="a1"/>
    <w:rsid w:val="0067583F"/>
    <w:pPr>
      <w:tabs>
        <w:tab w:val="left" w:pos="3345"/>
      </w:tabs>
      <w:ind w:left="3345" w:hanging="2268"/>
    </w:pPr>
  </w:style>
  <w:style w:type="character" w:customStyle="1" w:styleId="CODE">
    <w:name w:val="CODE"/>
    <w:rsid w:val="0067583F"/>
    <w:rPr>
      <w:rFonts w:ascii="Courier New" w:hAnsi="Courier New" w:cs="Times New Roman"/>
      <w:noProof/>
    </w:rPr>
  </w:style>
  <w:style w:type="character" w:styleId="afe">
    <w:name w:val="line number"/>
    <w:rsid w:val="0067583F"/>
    <w:rPr>
      <w:rFonts w:cs="Times New Roman"/>
      <w:sz w:val="18"/>
    </w:rPr>
  </w:style>
  <w:style w:type="paragraph" w:styleId="aff">
    <w:name w:val="List"/>
    <w:basedOn w:val="a1"/>
    <w:rsid w:val="0067583F"/>
    <w:pPr>
      <w:tabs>
        <w:tab w:val="left" w:pos="3345"/>
      </w:tabs>
      <w:ind w:left="1440" w:hanging="360"/>
    </w:pPr>
  </w:style>
  <w:style w:type="paragraph" w:styleId="aff0">
    <w:name w:val="List Bullet"/>
    <w:basedOn w:val="aff"/>
    <w:autoRedefine/>
    <w:rsid w:val="0067583F"/>
  </w:style>
  <w:style w:type="paragraph" w:styleId="aff1">
    <w:name w:val="List Number"/>
    <w:basedOn w:val="aff"/>
    <w:rsid w:val="0067583F"/>
    <w:pPr>
      <w:tabs>
        <w:tab w:val="num" w:pos="1440"/>
      </w:tabs>
    </w:pPr>
  </w:style>
  <w:style w:type="character" w:customStyle="1" w:styleId="aff2">
    <w:name w:val="Текст макроса Знак"/>
    <w:link w:val="aff3"/>
    <w:semiHidden/>
    <w:locked/>
    <w:rsid w:val="0067583F"/>
    <w:rPr>
      <w:rFonts w:ascii="Courier New" w:hAnsi="Courier New" w:cs="Times New Roman"/>
      <w:lang w:val="ru-RU"/>
    </w:rPr>
  </w:style>
  <w:style w:type="paragraph" w:styleId="aff3">
    <w:name w:val="macro"/>
    <w:basedOn w:val="a1"/>
    <w:link w:val="aff2"/>
    <w:semiHidden/>
    <w:rsid w:val="0067583F"/>
    <w:pPr>
      <w:ind w:left="1080"/>
    </w:pPr>
    <w:rPr>
      <w:rFonts w:ascii="Courier New" w:hAnsi="Courier New"/>
    </w:rPr>
  </w:style>
  <w:style w:type="character" w:styleId="aff4">
    <w:name w:val="page number"/>
    <w:rsid w:val="0067583F"/>
    <w:rPr>
      <w:rFonts w:ascii="Arial" w:hAnsi="Arial" w:cs="Times New Roman"/>
      <w:b/>
      <w:color w:val="auto"/>
      <w:spacing w:val="0"/>
      <w:sz w:val="18"/>
      <w:szCs w:val="18"/>
    </w:rPr>
  </w:style>
  <w:style w:type="character" w:customStyle="1" w:styleId="Superscript">
    <w:name w:val="Superscript"/>
    <w:rsid w:val="0067583F"/>
    <w:rPr>
      <w:b/>
      <w:vertAlign w:val="superscript"/>
    </w:rPr>
  </w:style>
  <w:style w:type="paragraph" w:customStyle="1" w:styleId="TOCBase">
    <w:name w:val="TOC Base"/>
    <w:basedOn w:val="a1"/>
    <w:rsid w:val="0067583F"/>
    <w:pPr>
      <w:tabs>
        <w:tab w:val="right" w:leader="dot" w:pos="6480"/>
      </w:tabs>
      <w:ind w:left="0"/>
    </w:pPr>
  </w:style>
  <w:style w:type="paragraph" w:customStyle="1" w:styleId="BlockIcon">
    <w:name w:val="Block Icon"/>
    <w:basedOn w:val="a1"/>
    <w:rsid w:val="0067583F"/>
    <w:pPr>
      <w:framePr w:w="1440" w:h="1440" w:hRule="exact" w:wrap="auto" w:vAnchor="text" w:hAnchor="page" w:x="1201" w:y="1"/>
      <w:shd w:val="pct30" w:color="auto" w:fill="auto"/>
      <w:spacing w:before="60" w:line="1440" w:lineRule="exact"/>
      <w:ind w:left="0"/>
      <w:jc w:val="center"/>
    </w:pPr>
    <w:rPr>
      <w:rFonts w:ascii="Wingdings" w:hAnsi="Wingdings"/>
      <w:b/>
      <w:color w:val="FFFFFF"/>
      <w:spacing w:val="-10"/>
      <w:position w:val="-10"/>
      <w:sz w:val="160"/>
    </w:rPr>
  </w:style>
  <w:style w:type="paragraph" w:customStyle="1" w:styleId="FooterFirst">
    <w:name w:val="Footer First"/>
    <w:basedOn w:val="af0"/>
    <w:rsid w:val="0067583F"/>
    <w:pPr>
      <w:widowControl w:val="0"/>
      <w:pBdr>
        <w:top w:val="single" w:sz="6" w:space="4"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Even">
    <w:name w:val="Footer Even"/>
    <w:basedOn w:val="af0"/>
    <w:rsid w:val="0067583F"/>
    <w:pPr>
      <w:widowControl w:val="0"/>
      <w:pBdr>
        <w:top w:val="single" w:sz="6" w:space="2"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Odd">
    <w:name w:val="Footer Odd"/>
    <w:basedOn w:val="af0"/>
    <w:rsid w:val="0067583F"/>
    <w:pPr>
      <w:widowControl w:val="0"/>
      <w:pBdr>
        <w:top w:val="single" w:sz="6" w:space="2" w:color="auto"/>
      </w:pBdr>
      <w:tabs>
        <w:tab w:val="clear" w:pos="4844"/>
        <w:tab w:val="clear" w:pos="9689"/>
        <w:tab w:val="center" w:pos="4320"/>
        <w:tab w:val="right" w:pos="8640"/>
        <w:tab w:val="center" w:pos="14175"/>
      </w:tabs>
      <w:spacing w:before="600" w:after="240" w:line="190" w:lineRule="atLeast"/>
      <w:ind w:left="0"/>
      <w:jc w:val="left"/>
    </w:pPr>
    <w:rPr>
      <w:caps/>
      <w:spacing w:val="-14"/>
      <w:sz w:val="15"/>
      <w:szCs w:val="15"/>
    </w:rPr>
  </w:style>
  <w:style w:type="paragraph" w:customStyle="1" w:styleId="HeaderFirst">
    <w:name w:val="Header First"/>
    <w:basedOn w:val="ae"/>
    <w:rsid w:val="0067583F"/>
    <w:pPr>
      <w:widowControl w:val="0"/>
      <w:pBdr>
        <w:top w:val="single" w:sz="6" w:space="2" w:color="auto"/>
      </w:pBdr>
      <w:tabs>
        <w:tab w:val="clear" w:pos="4844"/>
        <w:tab w:val="clear" w:pos="9689"/>
        <w:tab w:val="center" w:pos="4320"/>
        <w:tab w:val="right" w:pos="8640"/>
      </w:tabs>
      <w:spacing w:after="240"/>
      <w:jc w:val="left"/>
    </w:pPr>
    <w:rPr>
      <w:rFonts w:ascii="PwC_Logo" w:hAnsi="PwC_Logo"/>
      <w:caps/>
      <w:sz w:val="48"/>
      <w:szCs w:val="15"/>
    </w:rPr>
  </w:style>
  <w:style w:type="paragraph" w:customStyle="1" w:styleId="HeaderEven">
    <w:name w:val="Header Even"/>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customStyle="1" w:styleId="HeaderOdd">
    <w:name w:val="Header Odd"/>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styleId="aff5">
    <w:name w:val="Body Text Indent"/>
    <w:basedOn w:val="a1"/>
    <w:link w:val="aff6"/>
    <w:rsid w:val="0067583F"/>
    <w:pPr>
      <w:tabs>
        <w:tab w:val="left" w:pos="3345"/>
      </w:tabs>
      <w:ind w:left="1440"/>
    </w:pPr>
    <w:rPr>
      <w:rFonts w:eastAsia="Times New Roman"/>
    </w:rPr>
  </w:style>
  <w:style w:type="character" w:customStyle="1" w:styleId="aff6">
    <w:name w:val="Основной текст с отступом Знак"/>
    <w:link w:val="aff5"/>
    <w:locked/>
    <w:rsid w:val="0067583F"/>
    <w:rPr>
      <w:rFonts w:eastAsia="Times New Roman" w:cs="Times New Roman"/>
      <w:lang w:val="ru-RU"/>
    </w:rPr>
  </w:style>
  <w:style w:type="paragraph" w:styleId="51">
    <w:name w:val="List Number 5"/>
    <w:basedOn w:val="aff1"/>
    <w:rsid w:val="0067583F"/>
    <w:pPr>
      <w:ind w:left="3240"/>
    </w:pPr>
  </w:style>
  <w:style w:type="paragraph" w:styleId="41">
    <w:name w:val="List Number 4"/>
    <w:basedOn w:val="aff1"/>
    <w:rsid w:val="0067583F"/>
    <w:pPr>
      <w:ind w:left="2880"/>
    </w:pPr>
  </w:style>
  <w:style w:type="paragraph" w:styleId="31">
    <w:name w:val="List Number 3"/>
    <w:basedOn w:val="aff1"/>
    <w:rsid w:val="0067583F"/>
    <w:pPr>
      <w:ind w:left="2520"/>
    </w:pPr>
  </w:style>
  <w:style w:type="paragraph" w:styleId="52">
    <w:name w:val="List Bullet 5"/>
    <w:basedOn w:val="aff0"/>
    <w:autoRedefine/>
    <w:rsid w:val="0067583F"/>
    <w:pPr>
      <w:ind w:left="3240"/>
    </w:pPr>
  </w:style>
  <w:style w:type="paragraph" w:styleId="42">
    <w:name w:val="List Bullet 4"/>
    <w:basedOn w:val="aff0"/>
    <w:autoRedefine/>
    <w:rsid w:val="0067583F"/>
    <w:pPr>
      <w:ind w:left="2880"/>
    </w:pPr>
  </w:style>
  <w:style w:type="paragraph" w:styleId="32">
    <w:name w:val="List Bullet 3"/>
    <w:basedOn w:val="aff0"/>
    <w:autoRedefine/>
    <w:rsid w:val="0067583F"/>
    <w:pPr>
      <w:ind w:left="2520"/>
    </w:pPr>
  </w:style>
  <w:style w:type="paragraph" w:styleId="23">
    <w:name w:val="List Bullet 2"/>
    <w:basedOn w:val="aff0"/>
    <w:autoRedefine/>
    <w:rsid w:val="0067583F"/>
    <w:pPr>
      <w:ind w:left="2160"/>
    </w:pPr>
  </w:style>
  <w:style w:type="paragraph" w:styleId="53">
    <w:name w:val="List 5"/>
    <w:basedOn w:val="aff"/>
    <w:rsid w:val="0067583F"/>
    <w:pPr>
      <w:ind w:left="2880"/>
    </w:pPr>
  </w:style>
  <w:style w:type="paragraph" w:styleId="43">
    <w:name w:val="List 4"/>
    <w:basedOn w:val="aff"/>
    <w:rsid w:val="0067583F"/>
    <w:pPr>
      <w:ind w:left="2520"/>
    </w:pPr>
  </w:style>
  <w:style w:type="paragraph" w:styleId="33">
    <w:name w:val="List 3"/>
    <w:basedOn w:val="aff"/>
    <w:rsid w:val="0067583F"/>
    <w:pPr>
      <w:ind w:left="2160"/>
    </w:pPr>
  </w:style>
  <w:style w:type="paragraph" w:styleId="24">
    <w:name w:val="List 2"/>
    <w:basedOn w:val="aff"/>
    <w:rsid w:val="0067583F"/>
    <w:pPr>
      <w:ind w:left="1800"/>
    </w:pPr>
  </w:style>
  <w:style w:type="character" w:styleId="aff7">
    <w:name w:val="Emphasis"/>
    <w:qFormat/>
    <w:rsid w:val="0067583F"/>
    <w:rPr>
      <w:rFonts w:cs="Times New Roman"/>
      <w:i/>
      <w:spacing w:val="0"/>
    </w:rPr>
  </w:style>
  <w:style w:type="paragraph" w:styleId="25">
    <w:name w:val="List Number 2"/>
    <w:basedOn w:val="aff"/>
    <w:rsid w:val="0067583F"/>
    <w:pPr>
      <w:ind w:left="2197" w:hanging="397"/>
    </w:pPr>
  </w:style>
  <w:style w:type="paragraph" w:styleId="aff8">
    <w:name w:val="List Continue"/>
    <w:basedOn w:val="aff"/>
    <w:rsid w:val="0067583F"/>
    <w:pPr>
      <w:ind w:firstLine="0"/>
    </w:pPr>
  </w:style>
  <w:style w:type="paragraph" w:styleId="26">
    <w:name w:val="List Continue 2"/>
    <w:basedOn w:val="aff8"/>
    <w:rsid w:val="0067583F"/>
    <w:pPr>
      <w:ind w:left="2160"/>
    </w:pPr>
  </w:style>
  <w:style w:type="paragraph" w:styleId="34">
    <w:name w:val="List Continue 3"/>
    <w:basedOn w:val="aff8"/>
    <w:rsid w:val="0067583F"/>
    <w:pPr>
      <w:ind w:left="2520"/>
    </w:pPr>
  </w:style>
  <w:style w:type="paragraph" w:styleId="44">
    <w:name w:val="List Continue 4"/>
    <w:basedOn w:val="aff8"/>
    <w:rsid w:val="0067583F"/>
    <w:pPr>
      <w:ind w:left="2880"/>
    </w:pPr>
  </w:style>
  <w:style w:type="paragraph" w:styleId="54">
    <w:name w:val="List Continue 5"/>
    <w:basedOn w:val="aff8"/>
    <w:rsid w:val="0067583F"/>
    <w:pPr>
      <w:ind w:left="3240"/>
    </w:pPr>
  </w:style>
  <w:style w:type="paragraph" w:styleId="aff9">
    <w:name w:val="Normal Indent"/>
    <w:basedOn w:val="a1"/>
    <w:rsid w:val="0067583F"/>
    <w:pPr>
      <w:ind w:left="1440"/>
    </w:pPr>
  </w:style>
  <w:style w:type="paragraph" w:customStyle="1" w:styleId="TitleAddress">
    <w:name w:val="Title Address"/>
    <w:basedOn w:val="a1"/>
    <w:rsid w:val="0067583F"/>
    <w:pPr>
      <w:keepLines/>
      <w:framePr w:w="5160" w:h="840" w:wrap="notBeside" w:vAnchor="page" w:hAnchor="page" w:x="6121" w:y="915" w:anchorLock="1"/>
      <w:tabs>
        <w:tab w:val="left" w:pos="2160"/>
      </w:tabs>
      <w:spacing w:line="160" w:lineRule="atLeast"/>
      <w:ind w:left="0"/>
    </w:pPr>
    <w:rPr>
      <w:sz w:val="14"/>
    </w:rPr>
  </w:style>
  <w:style w:type="character" w:customStyle="1" w:styleId="Slogan">
    <w:name w:val="Slogan"/>
    <w:rsid w:val="0067583F"/>
    <w:rPr>
      <w:rFonts w:cs="Times New Roman"/>
      <w:i/>
      <w:spacing w:val="-6"/>
      <w:sz w:val="24"/>
    </w:rPr>
  </w:style>
  <w:style w:type="paragraph" w:customStyle="1" w:styleId="TitleCover">
    <w:name w:val="Title Cover"/>
    <w:basedOn w:val="HeadingBase"/>
    <w:next w:val="SubtitleCover"/>
    <w:rsid w:val="0067583F"/>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1"/>
    <w:rsid w:val="0067583F"/>
    <w:pPr>
      <w:pBdr>
        <w:bottom w:val="none" w:sz="0" w:space="0" w:color="auto"/>
      </w:pBdr>
      <w:spacing w:before="120" w:after="480" w:line="480" w:lineRule="exact"/>
    </w:pPr>
    <w:rPr>
      <w:i/>
      <w:sz w:val="36"/>
    </w:rPr>
  </w:style>
  <w:style w:type="paragraph" w:customStyle="1" w:styleId="ChapterLabel">
    <w:name w:val="Chapter Label"/>
    <w:basedOn w:val="a1"/>
    <w:next w:val="ChapterNumber"/>
    <w:rsid w:val="0067583F"/>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left="0" w:right="7655"/>
      <w:jc w:val="center"/>
    </w:pPr>
    <w:rPr>
      <w:color w:val="FFFFFF"/>
      <w:sz w:val="26"/>
    </w:rPr>
  </w:style>
  <w:style w:type="paragraph" w:customStyle="1" w:styleId="ChapterNumber">
    <w:name w:val="Chapter Number"/>
    <w:basedOn w:val="a1"/>
    <w:next w:val="10"/>
    <w:rsid w:val="0067583F"/>
    <w:pPr>
      <w:framePr w:h="1247" w:hRule="exact" w:hSpace="181" w:vSpace="181" w:wrap="notBeside" w:vAnchor="page" w:hAnchor="page" w:x="1861" w:y="1203"/>
      <w:pBdr>
        <w:top w:val="single" w:sz="6" w:space="1" w:color="auto"/>
        <w:left w:val="single" w:sz="6" w:space="1" w:color="auto"/>
      </w:pBdr>
      <w:shd w:val="solid" w:color="auto" w:fill="auto"/>
      <w:spacing w:line="660" w:lineRule="exact"/>
      <w:ind w:left="0" w:right="7655"/>
      <w:jc w:val="center"/>
    </w:pPr>
    <w:rPr>
      <w:b/>
      <w:color w:val="FFFFFF"/>
      <w:position w:val="-8"/>
      <w:sz w:val="84"/>
    </w:rPr>
  </w:style>
  <w:style w:type="paragraph" w:customStyle="1" w:styleId="ListLast">
    <w:name w:val="List Last"/>
    <w:basedOn w:val="aff"/>
    <w:next w:val="a1"/>
    <w:rsid w:val="0067583F"/>
    <w:pPr>
      <w:tabs>
        <w:tab w:val="left" w:pos="720"/>
      </w:tabs>
      <w:spacing w:line="240" w:lineRule="auto"/>
      <w:ind w:left="720"/>
    </w:pPr>
  </w:style>
  <w:style w:type="character" w:customStyle="1" w:styleId="DFN">
    <w:name w:val="DFN"/>
    <w:rsid w:val="0067583F"/>
    <w:rPr>
      <w:rFonts w:cs="Times New Roman"/>
      <w:b/>
    </w:rPr>
  </w:style>
  <w:style w:type="paragraph" w:customStyle="1" w:styleId="ListBulletFirst">
    <w:name w:val="List Bullet First"/>
    <w:basedOn w:val="aff0"/>
    <w:next w:val="aff0"/>
    <w:rsid w:val="0067583F"/>
  </w:style>
  <w:style w:type="paragraph" w:customStyle="1" w:styleId="ListBulletLast">
    <w:name w:val="List Bullet Last"/>
    <w:basedOn w:val="aff0"/>
    <w:next w:val="a1"/>
    <w:rsid w:val="0067583F"/>
  </w:style>
  <w:style w:type="paragraph" w:customStyle="1" w:styleId="ListNumberFirst">
    <w:name w:val="List Number First"/>
    <w:basedOn w:val="aff1"/>
    <w:next w:val="aff1"/>
    <w:rsid w:val="0067583F"/>
  </w:style>
  <w:style w:type="paragraph" w:customStyle="1" w:styleId="ListNumberLast">
    <w:name w:val="List Number Last"/>
    <w:basedOn w:val="aff1"/>
    <w:next w:val="a1"/>
    <w:rsid w:val="0067583F"/>
  </w:style>
  <w:style w:type="paragraph" w:customStyle="1" w:styleId="affa">
    <w:name w:val="СписокСвойств"/>
    <w:basedOn w:val="a1"/>
    <w:rsid w:val="0067583F"/>
    <w:pPr>
      <w:shd w:val="pct12" w:color="auto" w:fill="auto"/>
      <w:tabs>
        <w:tab w:val="left" w:pos="3402"/>
      </w:tabs>
      <w:suppressAutoHyphens/>
      <w:spacing w:after="0" w:line="240" w:lineRule="auto"/>
      <w:ind w:right="567"/>
      <w:jc w:val="left"/>
    </w:pPr>
    <w:rPr>
      <w:rFonts w:ascii="Courier New" w:hAnsi="Courier New"/>
    </w:rPr>
  </w:style>
  <w:style w:type="paragraph" w:customStyle="1" w:styleId="BlockQuotationFirst">
    <w:name w:val="Block Quotation First"/>
    <w:basedOn w:val="BlockQuotation"/>
    <w:next w:val="BlockQuotation"/>
    <w:rsid w:val="0067583F"/>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SectionHeading">
    <w:name w:val="Section Heading"/>
    <w:basedOn w:val="10"/>
    <w:rsid w:val="0067583F"/>
    <w:pPr>
      <w:spacing w:before="0" w:after="240" w:line="240" w:lineRule="atLeast"/>
      <w:outlineLvl w:val="9"/>
    </w:pPr>
    <w:rPr>
      <w:kern w:val="20"/>
    </w:rPr>
  </w:style>
  <w:style w:type="paragraph" w:customStyle="1" w:styleId="BlockQuotationLast">
    <w:name w:val="Block Quotation Last"/>
    <w:basedOn w:val="BlockQuotation"/>
    <w:next w:val="a1"/>
    <w:rsid w:val="0067583F"/>
    <w:pPr>
      <w:pBdr>
        <w:top w:val="none" w:sz="0" w:space="0" w:color="auto"/>
        <w:left w:val="none" w:sz="0" w:space="0" w:color="auto"/>
        <w:bottom w:val="none" w:sz="0" w:space="0" w:color="auto"/>
        <w:right w:val="none" w:sz="0" w:space="0" w:color="auto"/>
      </w:pBdr>
    </w:pPr>
  </w:style>
  <w:style w:type="paragraph" w:customStyle="1" w:styleId="ListFirst">
    <w:name w:val="List First"/>
    <w:basedOn w:val="aff"/>
    <w:next w:val="aff"/>
    <w:rsid w:val="0067583F"/>
    <w:pPr>
      <w:tabs>
        <w:tab w:val="left" w:pos="720"/>
      </w:tabs>
      <w:spacing w:before="80" w:after="80" w:line="240" w:lineRule="auto"/>
      <w:ind w:left="720"/>
    </w:pPr>
  </w:style>
  <w:style w:type="paragraph" w:styleId="affb">
    <w:name w:val="Date"/>
    <w:basedOn w:val="a1"/>
    <w:link w:val="affc"/>
    <w:rsid w:val="0067583F"/>
    <w:pPr>
      <w:spacing w:after="0"/>
      <w:ind w:left="0"/>
      <w:jc w:val="left"/>
    </w:pPr>
    <w:rPr>
      <w:rFonts w:eastAsia="Times New Roman"/>
      <w:sz w:val="28"/>
    </w:rPr>
  </w:style>
  <w:style w:type="character" w:customStyle="1" w:styleId="affc">
    <w:name w:val="Дата Знак"/>
    <w:link w:val="affb"/>
    <w:locked/>
    <w:rsid w:val="0067583F"/>
    <w:rPr>
      <w:rFonts w:eastAsia="Times New Roman" w:cs="Times New Roman"/>
      <w:sz w:val="28"/>
      <w:lang w:val="ru-RU"/>
    </w:rPr>
  </w:style>
  <w:style w:type="paragraph" w:customStyle="1" w:styleId="BlockMarginComment">
    <w:name w:val="Block Margin Comment"/>
    <w:basedOn w:val="a1"/>
    <w:rsid w:val="0067583F"/>
    <w:pPr>
      <w:keepNext/>
      <w:framePr w:w="1134" w:hSpace="181" w:vSpace="181" w:wrap="auto" w:vAnchor="text" w:hAnchor="margin" w:xAlign="right" w:y="1"/>
      <w:widowControl w:val="0"/>
      <w:pBdr>
        <w:left w:val="double" w:sz="12" w:space="1" w:color="auto"/>
      </w:pBdr>
      <w:spacing w:line="240" w:lineRule="auto"/>
      <w:ind w:left="0"/>
      <w:jc w:val="left"/>
    </w:pPr>
    <w:rPr>
      <w:rFonts w:ascii="Times New Roman" w:hAnsi="Times New Roman"/>
    </w:rPr>
  </w:style>
  <w:style w:type="paragraph" w:customStyle="1" w:styleId="CoverAddress">
    <w:name w:val="Cover Address"/>
    <w:basedOn w:val="a1"/>
    <w:rsid w:val="0067583F"/>
    <w:pPr>
      <w:spacing w:after="0"/>
      <w:ind w:left="0"/>
      <w:jc w:val="left"/>
    </w:pPr>
  </w:style>
  <w:style w:type="paragraph" w:customStyle="1" w:styleId="comments">
    <w:name w:val="comments"/>
    <w:basedOn w:val="a1"/>
    <w:next w:val="a1"/>
    <w:rsid w:val="0067583F"/>
    <w:pPr>
      <w:ind w:left="720" w:hanging="720"/>
    </w:pPr>
    <w:rPr>
      <w:rFonts w:ascii="HelvCondenced" w:hAnsi="HelvCondenced"/>
      <w:color w:val="0000FF"/>
    </w:rPr>
  </w:style>
  <w:style w:type="paragraph" w:customStyle="1" w:styleId="CoverCompany">
    <w:name w:val="Cover Company"/>
    <w:basedOn w:val="CoverAddress"/>
    <w:rsid w:val="0067583F"/>
    <w:pPr>
      <w:spacing w:after="120" w:line="360" w:lineRule="exact"/>
      <w:jc w:val="right"/>
    </w:pPr>
    <w:rPr>
      <w:b/>
      <w:sz w:val="36"/>
    </w:rPr>
  </w:style>
  <w:style w:type="paragraph" w:customStyle="1" w:styleId="CoverComment">
    <w:name w:val="Cover Comment"/>
    <w:basedOn w:val="HeadingBase"/>
    <w:next w:val="a1"/>
    <w:rsid w:val="0067583F"/>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1"/>
    <w:next w:val="a1"/>
    <w:rsid w:val="0067583F"/>
    <w:pPr>
      <w:spacing w:after="0"/>
      <w:ind w:left="0"/>
      <w:jc w:val="left"/>
    </w:pPr>
    <w:rPr>
      <w:sz w:val="28"/>
    </w:rPr>
  </w:style>
  <w:style w:type="paragraph" w:styleId="affd">
    <w:name w:val="TOC Heading"/>
    <w:basedOn w:val="10"/>
    <w:uiPriority w:val="39"/>
    <w:qFormat/>
    <w:rsid w:val="0067583F"/>
    <w:pPr>
      <w:outlineLvl w:val="9"/>
    </w:pPr>
  </w:style>
  <w:style w:type="character" w:customStyle="1" w:styleId="17">
    <w:name w:val="Строгий1"/>
    <w:rsid w:val="0067583F"/>
    <w:rPr>
      <w:rFonts w:cs="Times New Roman"/>
      <w:b/>
      <w:i/>
    </w:rPr>
  </w:style>
  <w:style w:type="paragraph" w:customStyle="1" w:styleId="affe">
    <w:name w:val="СписокСвойствПервый"/>
    <w:basedOn w:val="affa"/>
    <w:next w:val="affa"/>
    <w:rsid w:val="0067583F"/>
    <w:pPr>
      <w:spacing w:before="240"/>
    </w:pPr>
  </w:style>
  <w:style w:type="paragraph" w:customStyle="1" w:styleId="afff">
    <w:name w:val="СписокСвойствПоследний"/>
    <w:basedOn w:val="affa"/>
    <w:next w:val="a1"/>
    <w:rsid w:val="0067583F"/>
    <w:pPr>
      <w:spacing w:after="240"/>
    </w:pPr>
  </w:style>
  <w:style w:type="paragraph" w:customStyle="1" w:styleId="ReportAnnotation">
    <w:name w:val="ReportAnnotation"/>
    <w:basedOn w:val="af7"/>
    <w:next w:val="af7"/>
    <w:rsid w:val="0067583F"/>
    <w:pPr>
      <w:ind w:left="1077"/>
    </w:pPr>
    <w:rPr>
      <w:sz w:val="16"/>
    </w:rPr>
  </w:style>
  <w:style w:type="paragraph" w:customStyle="1" w:styleId="ReportAnnotationHDR">
    <w:name w:val="ReportAnnotationHDR"/>
    <w:basedOn w:val="ReportAnnotation"/>
    <w:next w:val="ReportAnnotation"/>
    <w:rsid w:val="0067583F"/>
    <w:pPr>
      <w:spacing w:before="60" w:after="60"/>
    </w:pPr>
    <w:rPr>
      <w:b/>
    </w:rPr>
  </w:style>
  <w:style w:type="character" w:customStyle="1" w:styleId="FileName">
    <w:name w:val="FileName"/>
    <w:rsid w:val="0067583F"/>
    <w:rPr>
      <w:smallCaps/>
      <w:noProof/>
    </w:rPr>
  </w:style>
  <w:style w:type="paragraph" w:customStyle="1" w:styleId="TableNormal">
    <w:name w:val="TableNormal"/>
    <w:basedOn w:val="af7"/>
    <w:rsid w:val="0067583F"/>
    <w:pPr>
      <w:keepLines/>
      <w:spacing w:before="120"/>
    </w:pPr>
  </w:style>
  <w:style w:type="paragraph" w:customStyle="1" w:styleId="TableTitle">
    <w:name w:val="TableTitle"/>
    <w:basedOn w:val="af7"/>
    <w:rsid w:val="0067583F"/>
    <w:pPr>
      <w:keepNext/>
      <w:keepLines/>
      <w:framePr w:wrap="around" w:vAnchor="text" w:hAnchor="text" w:y="1"/>
      <w:shd w:val="clear" w:color="auto" w:fill="CFE06E"/>
      <w:ind w:left="-113" w:right="-113"/>
      <w:jc w:val="center"/>
    </w:pPr>
    <w:rPr>
      <w:b/>
      <w:color w:val="8D9C00"/>
    </w:rPr>
  </w:style>
  <w:style w:type="paragraph" w:customStyle="1" w:styleId="Status">
    <w:name w:val="Status"/>
    <w:basedOn w:val="a1"/>
    <w:link w:val="StatusChar"/>
    <w:rsid w:val="0067583F"/>
    <w:pPr>
      <w:shd w:val="pct20" w:color="auto" w:fill="auto"/>
      <w:ind w:left="0" w:firstLine="454"/>
    </w:pPr>
    <w:rPr>
      <w:rFonts w:eastAsia="Times New Roman"/>
      <w:sz w:val="24"/>
    </w:rPr>
  </w:style>
  <w:style w:type="character" w:customStyle="1" w:styleId="StatusChar">
    <w:name w:val="Status Char"/>
    <w:link w:val="Status"/>
    <w:locked/>
    <w:rsid w:val="0067583F"/>
    <w:rPr>
      <w:rFonts w:eastAsia="Times New Roman" w:cs="Times New Roman"/>
      <w:sz w:val="24"/>
      <w:shd w:val="pct20" w:color="auto" w:fill="auto"/>
      <w:lang w:val="ru-RU"/>
    </w:rPr>
  </w:style>
  <w:style w:type="character" w:styleId="afff0">
    <w:name w:val="Hyperlink"/>
    <w:uiPriority w:val="99"/>
    <w:rsid w:val="0067583F"/>
    <w:rPr>
      <w:rFonts w:ascii="Arial" w:hAnsi="Arial" w:cs="Times New Roman"/>
      <w:color w:val="0000FF"/>
      <w:u w:val="single"/>
    </w:rPr>
  </w:style>
  <w:style w:type="paragraph" w:customStyle="1" w:styleId="StyleCoverSubtitle20pt">
    <w:name w:val="Style Cover Subtitle + 20 pt"/>
    <w:basedOn w:val="CoverSubtitle"/>
    <w:rsid w:val="0067583F"/>
    <w:pPr>
      <w:pBdr>
        <w:top w:val="single" w:sz="6" w:space="24" w:color="auto"/>
      </w:pBdr>
    </w:pPr>
    <w:rPr>
      <w:bCs/>
      <w:sz w:val="40"/>
    </w:rPr>
  </w:style>
  <w:style w:type="paragraph" w:customStyle="1" w:styleId="Bullet1">
    <w:name w:val="Bullet 1"/>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2">
    <w:name w:val="Bullet 2"/>
    <w:basedOn w:val="a1"/>
    <w:rsid w:val="0067583F"/>
    <w:pPr>
      <w:tabs>
        <w:tab w:val="num" w:pos="360"/>
      </w:tabs>
      <w:autoSpaceDE w:val="0"/>
      <w:autoSpaceDN w:val="0"/>
      <w:spacing w:after="120" w:line="240" w:lineRule="auto"/>
      <w:ind w:left="1077" w:hanging="357"/>
      <w:jc w:val="left"/>
    </w:pPr>
    <w:rPr>
      <w:rFonts w:ascii="Times New Roman" w:hAnsi="Times New Roman"/>
      <w:sz w:val="24"/>
      <w:szCs w:val="24"/>
      <w:lang w:val="en-AU"/>
    </w:rPr>
  </w:style>
  <w:style w:type="paragraph" w:customStyle="1" w:styleId="Bullet3">
    <w:name w:val="Bullet 3"/>
    <w:basedOn w:val="a1"/>
    <w:rsid w:val="0067583F"/>
    <w:pPr>
      <w:tabs>
        <w:tab w:val="num" w:pos="360"/>
      </w:tabs>
      <w:autoSpaceDE w:val="0"/>
      <w:autoSpaceDN w:val="0"/>
      <w:spacing w:after="120" w:line="240" w:lineRule="auto"/>
      <w:ind w:left="0"/>
      <w:jc w:val="left"/>
    </w:pPr>
    <w:rPr>
      <w:rFonts w:ascii="Times New Roman" w:hAnsi="Times New Roman"/>
      <w:sz w:val="24"/>
      <w:szCs w:val="24"/>
      <w:lang w:val="en-AU"/>
    </w:rPr>
  </w:style>
  <w:style w:type="paragraph" w:customStyle="1" w:styleId="Bullet4">
    <w:name w:val="Bullet 4"/>
    <w:basedOn w:val="a1"/>
    <w:rsid w:val="0067583F"/>
    <w:pPr>
      <w:tabs>
        <w:tab w:val="num" w:pos="2880"/>
      </w:tabs>
      <w:autoSpaceDE w:val="0"/>
      <w:autoSpaceDN w:val="0"/>
      <w:spacing w:after="120" w:line="240" w:lineRule="auto"/>
      <w:ind w:left="2880" w:hanging="720"/>
      <w:jc w:val="left"/>
    </w:pPr>
    <w:rPr>
      <w:rFonts w:ascii="Times New Roman" w:hAnsi="Times New Roman"/>
      <w:sz w:val="24"/>
      <w:szCs w:val="24"/>
      <w:lang w:val="en-AU"/>
    </w:rPr>
  </w:style>
  <w:style w:type="paragraph" w:customStyle="1" w:styleId="head1">
    <w:name w:val="head1"/>
    <w:basedOn w:val="a1"/>
    <w:next w:val="a1"/>
    <w:rsid w:val="0067583F"/>
    <w:pPr>
      <w:keepNext/>
      <w:spacing w:after="120" w:line="240" w:lineRule="auto"/>
      <w:ind w:left="0"/>
      <w:jc w:val="left"/>
    </w:pPr>
    <w:rPr>
      <w:rFonts w:ascii="Times New Roman" w:hAnsi="Times New Roman"/>
      <w:b/>
      <w:bCs/>
      <w:i/>
      <w:iCs/>
      <w:sz w:val="24"/>
      <w:szCs w:val="24"/>
    </w:rPr>
  </w:style>
  <w:style w:type="paragraph" w:styleId="afff1">
    <w:name w:val="Body Text"/>
    <w:aliases w:val="b"/>
    <w:basedOn w:val="a1"/>
    <w:link w:val="afff2"/>
    <w:rsid w:val="0067583F"/>
    <w:pPr>
      <w:spacing w:after="120"/>
      <w:ind w:left="0"/>
    </w:pPr>
    <w:rPr>
      <w:rFonts w:eastAsia="Times New Roman"/>
    </w:rPr>
  </w:style>
  <w:style w:type="character" w:customStyle="1" w:styleId="afff2">
    <w:name w:val="Основной текст Знак"/>
    <w:aliases w:val="b Знак"/>
    <w:link w:val="afff1"/>
    <w:locked/>
    <w:rsid w:val="0067583F"/>
    <w:rPr>
      <w:rFonts w:eastAsia="Times New Roman" w:cs="Times New Roman"/>
      <w:lang w:val="ru-RU"/>
    </w:rPr>
  </w:style>
  <w:style w:type="character" w:customStyle="1" w:styleId="BodyTextChar">
    <w:name w:val="Body Text Char"/>
    <w:locked/>
    <w:rsid w:val="0067583F"/>
    <w:rPr>
      <w:rFonts w:eastAsia="Times New Roman" w:cs="Times New Roman"/>
      <w:lang w:val="ru-RU"/>
    </w:rPr>
  </w:style>
  <w:style w:type="paragraph" w:styleId="35">
    <w:name w:val="Body Text 3"/>
    <w:basedOn w:val="a1"/>
    <w:link w:val="36"/>
    <w:rsid w:val="0067583F"/>
    <w:pPr>
      <w:spacing w:after="120"/>
    </w:pPr>
    <w:rPr>
      <w:rFonts w:eastAsia="Times New Roman"/>
      <w:sz w:val="16"/>
      <w:szCs w:val="16"/>
    </w:rPr>
  </w:style>
  <w:style w:type="character" w:customStyle="1" w:styleId="36">
    <w:name w:val="Основной текст 3 Знак"/>
    <w:link w:val="35"/>
    <w:locked/>
    <w:rsid w:val="0067583F"/>
    <w:rPr>
      <w:rFonts w:eastAsia="Times New Roman" w:cs="Times New Roman"/>
      <w:sz w:val="16"/>
      <w:szCs w:val="16"/>
      <w:lang w:val="ru-RU"/>
    </w:rPr>
  </w:style>
  <w:style w:type="paragraph" w:customStyle="1" w:styleId="afff3">
    <w:name w:val="Знак Знак Знак Знак Знак"/>
    <w:basedOn w:val="a1"/>
    <w:rsid w:val="0067583F"/>
    <w:pPr>
      <w:spacing w:after="160" w:line="240" w:lineRule="auto"/>
      <w:ind w:left="0"/>
      <w:jc w:val="left"/>
    </w:pPr>
    <w:rPr>
      <w:b/>
      <w:color w:val="FFFFFF"/>
      <w:sz w:val="32"/>
      <w:lang w:val="en-US"/>
    </w:rPr>
  </w:style>
  <w:style w:type="paragraph" w:customStyle="1" w:styleId="Simple">
    <w:name w:val="Simple"/>
    <w:basedOn w:val="a1"/>
    <w:rsid w:val="0067583F"/>
    <w:pPr>
      <w:spacing w:after="0" w:line="240" w:lineRule="auto"/>
      <w:ind w:left="0"/>
    </w:pPr>
    <w:rPr>
      <w:spacing w:val="-5"/>
    </w:rPr>
  </w:style>
  <w:style w:type="paragraph" w:customStyle="1" w:styleId="StyleHeading22H2TopSinglesolidlineAuto075ptLine">
    <w:name w:val="Style Heading 22H2 + Top: (Single solid line Auto  0.75 pt Line..."/>
    <w:basedOn w:val="2"/>
    <w:rsid w:val="0067583F"/>
    <w:pPr>
      <w:pBdr>
        <w:top w:val="single" w:sz="6" w:space="15" w:color="auto"/>
      </w:pBdr>
      <w:ind w:firstLine="720"/>
    </w:pPr>
    <w:rPr>
      <w:bCs/>
      <w:spacing w:val="-20"/>
      <w:sz w:val="32"/>
      <w:szCs w:val="20"/>
    </w:rPr>
  </w:style>
  <w:style w:type="paragraph" w:customStyle="1" w:styleId="CoverAuthorForm">
    <w:name w:val="Cover Author Form"/>
    <w:basedOn w:val="CoverAuthor"/>
    <w:next w:val="a1"/>
    <w:autoRedefine/>
    <w:rsid w:val="0067583F"/>
    <w:pPr>
      <w:ind w:left="2127" w:hanging="2127"/>
    </w:pPr>
    <w:rPr>
      <w:spacing w:val="-5"/>
    </w:rPr>
  </w:style>
  <w:style w:type="paragraph" w:customStyle="1" w:styleId="StatusForm">
    <w:name w:val="Status Form"/>
    <w:basedOn w:val="a1"/>
    <w:autoRedefine/>
    <w:rsid w:val="0067583F"/>
    <w:pPr>
      <w:shd w:val="pct20" w:color="auto" w:fill="auto"/>
      <w:ind w:left="0" w:firstLine="454"/>
    </w:pPr>
    <w:rPr>
      <w:spacing w:val="-5"/>
      <w:sz w:val="24"/>
    </w:rPr>
  </w:style>
  <w:style w:type="paragraph" w:customStyle="1" w:styleId="DateForm">
    <w:name w:val="Date Form"/>
    <w:basedOn w:val="a1"/>
    <w:next w:val="a1"/>
    <w:autoRedefine/>
    <w:rsid w:val="0067583F"/>
    <w:pPr>
      <w:shd w:val="pct20" w:color="auto" w:fill="auto"/>
      <w:ind w:left="0" w:firstLine="454"/>
      <w:jc w:val="left"/>
    </w:pPr>
    <w:rPr>
      <w:spacing w:val="-5"/>
      <w:sz w:val="24"/>
    </w:rPr>
  </w:style>
  <w:style w:type="paragraph" w:customStyle="1" w:styleId="Level2Indent">
    <w:name w:val="Level 2 Indent"/>
    <w:basedOn w:val="a1"/>
    <w:rsid w:val="0067583F"/>
    <w:pPr>
      <w:spacing w:line="240" w:lineRule="auto"/>
      <w:ind w:left="720"/>
    </w:pPr>
    <w:rPr>
      <w:rFonts w:ascii="Times New Roman" w:hAnsi="Times New Roman"/>
      <w:sz w:val="26"/>
      <w:lang w:val="en-GB" w:eastAsia="ru-RU"/>
    </w:rPr>
  </w:style>
  <w:style w:type="paragraph" w:customStyle="1" w:styleId="BodyTextBulleted">
    <w:name w:val="Body Text Bulleted"/>
    <w:basedOn w:val="a1"/>
    <w:link w:val="BodyTextBulletedChar"/>
    <w:rsid w:val="0067583F"/>
    <w:pPr>
      <w:tabs>
        <w:tab w:val="num" w:pos="360"/>
      </w:tabs>
      <w:spacing w:after="120" w:line="240" w:lineRule="auto"/>
      <w:ind w:left="360" w:hanging="360"/>
      <w:jc w:val="left"/>
    </w:pPr>
    <w:rPr>
      <w:rFonts w:eastAsia="MS Mincho"/>
      <w:lang w:eastAsia="ja-JP"/>
    </w:rPr>
  </w:style>
  <w:style w:type="character" w:customStyle="1" w:styleId="BodyTextBulletedChar">
    <w:name w:val="Body Text Bulleted Char"/>
    <w:link w:val="BodyTextBulleted"/>
    <w:locked/>
    <w:rsid w:val="0067583F"/>
    <w:rPr>
      <w:rFonts w:eastAsia="MS Mincho" w:cs="Times New Roman"/>
      <w:lang w:eastAsia="ja-JP"/>
    </w:rPr>
  </w:style>
  <w:style w:type="paragraph" w:customStyle="1" w:styleId="xl128">
    <w:name w:val="xl128"/>
    <w:basedOn w:val="a1"/>
    <w:rsid w:val="0067583F"/>
    <w:pPr>
      <w:pBdr>
        <w:top w:val="single" w:sz="4" w:space="0" w:color="auto"/>
        <w:bottom w:val="single" w:sz="4" w:space="0" w:color="auto"/>
        <w:right w:val="single" w:sz="4" w:space="0" w:color="auto"/>
      </w:pBdr>
      <w:spacing w:before="100" w:beforeAutospacing="1" w:after="100" w:afterAutospacing="1" w:line="240" w:lineRule="auto"/>
      <w:ind w:left="0"/>
      <w:jc w:val="left"/>
    </w:pPr>
    <w:rPr>
      <w:rFonts w:eastAsia="Arial Unicode MS" w:cs="Arial Unicode MS"/>
      <w:sz w:val="24"/>
      <w:szCs w:val="24"/>
      <w:lang w:eastAsia="ru-RU"/>
    </w:rPr>
  </w:style>
  <w:style w:type="paragraph" w:customStyle="1" w:styleId="StyleSubtitle22ptNotBold">
    <w:name w:val="Style Subtitle + 22 pt Not Bold"/>
    <w:basedOn w:val="af5"/>
    <w:link w:val="StyleSubtitle22ptNotBoldChar"/>
    <w:rsid w:val="0067583F"/>
    <w:rPr>
      <w:b w:val="0"/>
      <w:sz w:val="44"/>
    </w:rPr>
  </w:style>
  <w:style w:type="character" w:customStyle="1" w:styleId="StyleSubtitle22ptNotBoldChar">
    <w:name w:val="Style Subtitle + 22 pt Not Bold Char"/>
    <w:basedOn w:val="af6"/>
    <w:link w:val="StyleSubtitle22ptNotBold"/>
    <w:locked/>
    <w:rsid w:val="0067583F"/>
    <w:rPr>
      <w:rFonts w:eastAsia="Times New Roman" w:cs="Times New Roman"/>
      <w:b/>
      <w:caps/>
      <w:spacing w:val="-16"/>
      <w:kern w:val="28"/>
      <w:sz w:val="40"/>
      <w:szCs w:val="40"/>
      <w:lang w:val="ru-RU"/>
    </w:rPr>
  </w:style>
  <w:style w:type="paragraph" w:customStyle="1" w:styleId="DSTATUS">
    <w:name w:val="DSTATUS"/>
    <w:basedOn w:val="StatusForm"/>
    <w:rsid w:val="0067583F"/>
  </w:style>
  <w:style w:type="paragraph" w:customStyle="1" w:styleId="BodyTextNumbered">
    <w:name w:val="Body Text Numbered"/>
    <w:basedOn w:val="a1"/>
    <w:rsid w:val="0067583F"/>
    <w:pPr>
      <w:numPr>
        <w:numId w:val="8"/>
      </w:numPr>
      <w:tabs>
        <w:tab w:val="num" w:pos="284"/>
        <w:tab w:val="left" w:pos="7371"/>
      </w:tabs>
      <w:spacing w:after="120"/>
      <w:ind w:left="284" w:hanging="284"/>
    </w:pPr>
  </w:style>
  <w:style w:type="paragraph" w:customStyle="1" w:styleId="StyleBodyTextBulletedLatinArial10pt">
    <w:name w:val="Style Body Text Bulleted + (Latin) Arial 10 pt"/>
    <w:basedOn w:val="BodyTextBulleted"/>
    <w:rsid w:val="0067583F"/>
  </w:style>
  <w:style w:type="paragraph" w:customStyle="1" w:styleId="ReportHeading1">
    <w:name w:val="Report Heading 1"/>
    <w:basedOn w:val="10"/>
    <w:rsid w:val="0067583F"/>
    <w:pPr>
      <w:spacing w:after="240"/>
    </w:pPr>
    <w:rPr>
      <w:bCs/>
      <w:sz w:val="28"/>
    </w:rPr>
  </w:style>
  <w:style w:type="paragraph" w:customStyle="1" w:styleId="BodyTextCentered">
    <w:name w:val="Body Text Centered"/>
    <w:basedOn w:val="afff1"/>
    <w:rsid w:val="0067583F"/>
    <w:pPr>
      <w:jc w:val="center"/>
    </w:pPr>
  </w:style>
  <w:style w:type="paragraph" w:customStyle="1" w:styleId="BodyTextBold">
    <w:name w:val="Body Text Bold"/>
    <w:basedOn w:val="afff1"/>
    <w:rsid w:val="0067583F"/>
    <w:pPr>
      <w:spacing w:after="240"/>
    </w:pPr>
    <w:rPr>
      <w:b/>
      <w:bCs/>
      <w:u w:val="single"/>
    </w:rPr>
  </w:style>
  <w:style w:type="paragraph" w:customStyle="1" w:styleId="BodyTextBulleted2">
    <w:name w:val="Body Text Bulleted 2"/>
    <w:basedOn w:val="BodyTextBulleted"/>
    <w:rsid w:val="0067583F"/>
    <w:pPr>
      <w:tabs>
        <w:tab w:val="num" w:pos="1134"/>
      </w:tabs>
      <w:ind w:left="1134"/>
    </w:pPr>
  </w:style>
  <w:style w:type="paragraph" w:customStyle="1" w:styleId="BodyTextUnderline">
    <w:name w:val="Body Text Underline"/>
    <w:basedOn w:val="afff1"/>
    <w:rsid w:val="0067583F"/>
    <w:rPr>
      <w:u w:val="single"/>
    </w:rPr>
  </w:style>
  <w:style w:type="paragraph" w:customStyle="1" w:styleId="Bodytextbulleted3">
    <w:name w:val="Body text bulleted 3"/>
    <w:basedOn w:val="afff1"/>
    <w:rsid w:val="0067583F"/>
    <w:pPr>
      <w:tabs>
        <w:tab w:val="num" w:pos="993"/>
      </w:tabs>
      <w:ind w:left="993" w:hanging="284"/>
    </w:pPr>
    <w:rPr>
      <w:rFonts w:cs="Arial"/>
    </w:rPr>
  </w:style>
  <w:style w:type="paragraph" w:customStyle="1" w:styleId="Criticalpathname">
    <w:name w:val="Critical path name"/>
    <w:basedOn w:val="afff1"/>
    <w:rsid w:val="0067583F"/>
    <w:pPr>
      <w:numPr>
        <w:numId w:val="9"/>
      </w:numPr>
      <w:tabs>
        <w:tab w:val="clear" w:pos="1152"/>
        <w:tab w:val="num" w:pos="360"/>
        <w:tab w:val="num" w:pos="720"/>
        <w:tab w:val="num" w:pos="1440"/>
      </w:tabs>
      <w:ind w:left="1440" w:hanging="360"/>
    </w:pPr>
    <w:rPr>
      <w:rFonts w:eastAsia="MS Mincho"/>
      <w:b/>
      <w:lang w:eastAsia="ja-JP"/>
    </w:rPr>
  </w:style>
  <w:style w:type="paragraph" w:customStyle="1" w:styleId="APPENDIX1">
    <w:name w:val="APPENDIX 1"/>
    <w:rsid w:val="0067583F"/>
    <w:pPr>
      <w:spacing w:after="240"/>
    </w:pPr>
    <w:rPr>
      <w:rFonts w:cs="Times New Roman"/>
      <w:b/>
      <w:bCs/>
      <w:kern w:val="28"/>
      <w:sz w:val="28"/>
      <w:szCs w:val="40"/>
      <w:lang w:eastAsia="en-US"/>
    </w:rPr>
  </w:style>
  <w:style w:type="paragraph" w:customStyle="1" w:styleId="APPENDIX2">
    <w:name w:val="APPENDIX 2"/>
    <w:rsid w:val="0067583F"/>
    <w:pPr>
      <w:numPr>
        <w:numId w:val="10"/>
      </w:numPr>
      <w:tabs>
        <w:tab w:val="clear" w:pos="720"/>
        <w:tab w:val="num" w:pos="2268"/>
      </w:tabs>
      <w:spacing w:after="240"/>
      <w:ind w:left="2268" w:hanging="2268"/>
    </w:pPr>
    <w:rPr>
      <w:rFonts w:cs="Times New Roman"/>
      <w:b/>
      <w:bCs/>
      <w:kern w:val="28"/>
      <w:sz w:val="28"/>
      <w:szCs w:val="40"/>
      <w:lang w:eastAsia="en-US"/>
    </w:rPr>
  </w:style>
  <w:style w:type="paragraph" w:customStyle="1" w:styleId="APPENDIXHEADING3">
    <w:name w:val="APPENDIX HEADING 3"/>
    <w:link w:val="APPENDIXHEADING3Char"/>
    <w:rsid w:val="0067583F"/>
    <w:pPr>
      <w:spacing w:after="240"/>
    </w:pPr>
    <w:rPr>
      <w:rFonts w:cs="Times New Roman"/>
      <w:b/>
      <w:bCs/>
      <w:kern w:val="28"/>
      <w:sz w:val="24"/>
      <w:szCs w:val="24"/>
      <w:lang w:eastAsia="en-US"/>
    </w:rPr>
  </w:style>
  <w:style w:type="character" w:customStyle="1" w:styleId="APPENDIXHEADING3Char">
    <w:name w:val="APPENDIX HEADING 3 Char"/>
    <w:link w:val="APPENDIXHEADING3"/>
    <w:locked/>
    <w:rsid w:val="0067583F"/>
    <w:rPr>
      <w:rFonts w:cs="Times New Roman"/>
      <w:b/>
      <w:bCs/>
      <w:kern w:val="28"/>
      <w:sz w:val="24"/>
      <w:szCs w:val="24"/>
      <w:lang w:val="ru-RU" w:eastAsia="en-US" w:bidi="ar-SA"/>
    </w:rPr>
  </w:style>
  <w:style w:type="character" w:customStyle="1" w:styleId="afff4">
    <w:name w:val="Схема документа Знак"/>
    <w:link w:val="afff5"/>
    <w:semiHidden/>
    <w:locked/>
    <w:rsid w:val="0067583F"/>
    <w:rPr>
      <w:rFonts w:ascii="Tahoma" w:hAnsi="Tahoma" w:cs="Tahoma"/>
      <w:shd w:val="clear" w:color="auto" w:fill="000080"/>
      <w:lang w:val="ru-RU"/>
    </w:rPr>
  </w:style>
  <w:style w:type="paragraph" w:styleId="afff5">
    <w:name w:val="Document Map"/>
    <w:basedOn w:val="a1"/>
    <w:link w:val="afff4"/>
    <w:semiHidden/>
    <w:rsid w:val="0067583F"/>
    <w:pPr>
      <w:shd w:val="clear" w:color="auto" w:fill="000080"/>
    </w:pPr>
    <w:rPr>
      <w:rFonts w:ascii="Tahoma" w:hAnsi="Tahoma"/>
    </w:rPr>
  </w:style>
  <w:style w:type="paragraph" w:styleId="afff6">
    <w:name w:val="Block Text"/>
    <w:basedOn w:val="a1"/>
    <w:link w:val="afff7"/>
    <w:rsid w:val="0067583F"/>
    <w:pPr>
      <w:spacing w:after="120"/>
      <w:ind w:left="1440" w:right="1440"/>
    </w:pPr>
    <w:rPr>
      <w:rFonts w:eastAsia="Times New Roman"/>
    </w:rPr>
  </w:style>
  <w:style w:type="character" w:customStyle="1" w:styleId="afff7">
    <w:name w:val="Цитата Знак"/>
    <w:link w:val="afff6"/>
    <w:locked/>
    <w:rsid w:val="0067583F"/>
    <w:rPr>
      <w:rFonts w:eastAsia="Times New Roman" w:cs="Times New Roman"/>
      <w:lang w:val="ru-RU"/>
    </w:rPr>
  </w:style>
  <w:style w:type="paragraph" w:customStyle="1" w:styleId="TableSmall">
    <w:name w:val="Table_Small"/>
    <w:basedOn w:val="a1"/>
    <w:rsid w:val="0067583F"/>
    <w:pPr>
      <w:spacing w:before="40" w:after="40" w:line="240" w:lineRule="auto"/>
      <w:ind w:left="0"/>
      <w:jc w:val="left"/>
    </w:pPr>
    <w:rPr>
      <w:sz w:val="16"/>
      <w:lang w:val="en-GB"/>
    </w:rPr>
  </w:style>
  <w:style w:type="paragraph" w:customStyle="1" w:styleId="afff8">
    <w:name w:val="Мой"/>
    <w:basedOn w:val="a1"/>
    <w:rsid w:val="0067583F"/>
    <w:pPr>
      <w:widowControl w:val="0"/>
      <w:spacing w:after="0" w:line="360" w:lineRule="auto"/>
      <w:ind w:left="0" w:firstLine="720"/>
    </w:pPr>
    <w:rPr>
      <w:rFonts w:ascii="Times New Roman" w:hAnsi="Times New Roman"/>
      <w:sz w:val="28"/>
      <w:lang w:eastAsia="ru-RU"/>
    </w:rPr>
  </w:style>
  <w:style w:type="paragraph" w:customStyle="1" w:styleId="Numbered0r">
    <w:name w:val="Numbered0_r"/>
    <w:basedOn w:val="a1"/>
    <w:rsid w:val="0067583F"/>
    <w:pPr>
      <w:numPr>
        <w:numId w:val="11"/>
      </w:numPr>
    </w:pPr>
  </w:style>
  <w:style w:type="paragraph" w:customStyle="1" w:styleId="Numberedr">
    <w:name w:val="Numbered_r"/>
    <w:basedOn w:val="a1"/>
    <w:rsid w:val="0067583F"/>
    <w:pPr>
      <w:numPr>
        <w:ilvl w:val="1"/>
        <w:numId w:val="11"/>
      </w:numPr>
    </w:pPr>
  </w:style>
  <w:style w:type="paragraph" w:customStyle="1" w:styleId="Numbered2r">
    <w:name w:val="Numbered2_r"/>
    <w:basedOn w:val="a1"/>
    <w:rsid w:val="0067583F"/>
    <w:pPr>
      <w:numPr>
        <w:ilvl w:val="2"/>
        <w:numId w:val="11"/>
      </w:numPr>
    </w:pPr>
  </w:style>
  <w:style w:type="paragraph" w:customStyle="1" w:styleId="a">
    <w:name w:val="Буллиты"/>
    <w:basedOn w:val="a1"/>
    <w:link w:val="Char"/>
    <w:rsid w:val="0067583F"/>
    <w:pPr>
      <w:numPr>
        <w:numId w:val="12"/>
      </w:numPr>
      <w:spacing w:after="0" w:line="360" w:lineRule="auto"/>
    </w:pPr>
    <w:rPr>
      <w:rFonts w:ascii="Times New Roman" w:hAnsi="Times New Roman"/>
      <w:sz w:val="24"/>
      <w:szCs w:val="24"/>
    </w:rPr>
  </w:style>
  <w:style w:type="character" w:customStyle="1" w:styleId="Char">
    <w:name w:val="Буллиты Char"/>
    <w:link w:val="a"/>
    <w:locked/>
    <w:rsid w:val="0067583F"/>
    <w:rPr>
      <w:rFonts w:ascii="Times New Roman" w:hAnsi="Times New Roman" w:cs="Times New Roman"/>
      <w:sz w:val="24"/>
      <w:szCs w:val="24"/>
      <w:lang w:eastAsia="en-US"/>
    </w:rPr>
  </w:style>
  <w:style w:type="paragraph" w:customStyle="1" w:styleId="afff9">
    <w:name w:val="Знак Знак Знак"/>
    <w:basedOn w:val="a1"/>
    <w:autoRedefine/>
    <w:rsid w:val="0067583F"/>
    <w:pPr>
      <w:spacing w:after="160" w:line="240" w:lineRule="exact"/>
      <w:ind w:left="0"/>
      <w:jc w:val="left"/>
    </w:pPr>
    <w:rPr>
      <w:rFonts w:ascii="Times New Roman" w:eastAsia="SimSun" w:hAnsi="Times New Roman"/>
      <w:b/>
      <w:sz w:val="28"/>
      <w:szCs w:val="24"/>
      <w:lang w:val="en-US"/>
    </w:rPr>
  </w:style>
  <w:style w:type="paragraph" w:customStyle="1" w:styleId="afffa">
    <w:name w:val="Заголовок таблицы"/>
    <w:basedOn w:val="a1"/>
    <w:rsid w:val="0067583F"/>
    <w:pPr>
      <w:spacing w:after="0" w:line="240" w:lineRule="auto"/>
      <w:ind w:left="0"/>
      <w:jc w:val="center"/>
    </w:pPr>
    <w:rPr>
      <w:rFonts w:ascii="Times New Roman" w:hAnsi="Times New Roman"/>
      <w:b/>
      <w:caps/>
      <w:sz w:val="16"/>
      <w:szCs w:val="24"/>
      <w:lang w:eastAsia="ru-RU"/>
    </w:rPr>
  </w:style>
  <w:style w:type="paragraph" w:customStyle="1" w:styleId="afffb">
    <w:name w:val="Текст таблицы"/>
    <w:basedOn w:val="a1"/>
    <w:link w:val="Char0"/>
    <w:rsid w:val="0067583F"/>
    <w:pPr>
      <w:spacing w:after="0" w:line="240" w:lineRule="auto"/>
      <w:ind w:left="0"/>
      <w:jc w:val="left"/>
    </w:pPr>
    <w:rPr>
      <w:rFonts w:ascii="Times New Roman" w:hAnsi="Times New Roman"/>
      <w:sz w:val="24"/>
      <w:szCs w:val="24"/>
      <w:lang w:eastAsia="ru-RU"/>
    </w:rPr>
  </w:style>
  <w:style w:type="character" w:customStyle="1" w:styleId="Char0">
    <w:name w:val="Текст таблицы Char"/>
    <w:link w:val="afffb"/>
    <w:locked/>
    <w:rsid w:val="0067583F"/>
    <w:rPr>
      <w:rFonts w:ascii="Times New Roman" w:hAnsi="Times New Roman" w:cs="Times New Roman"/>
      <w:sz w:val="24"/>
      <w:szCs w:val="24"/>
      <w:lang w:val="ru-RU" w:eastAsia="ru-RU"/>
    </w:rPr>
  </w:style>
  <w:style w:type="paragraph" w:customStyle="1" w:styleId="a0">
    <w:name w:val="таблица с буллитами"/>
    <w:basedOn w:val="afffb"/>
    <w:next w:val="afffb"/>
    <w:rsid w:val="0067583F"/>
    <w:pPr>
      <w:numPr>
        <w:numId w:val="13"/>
      </w:numPr>
      <w:tabs>
        <w:tab w:val="clear" w:pos="227"/>
        <w:tab w:val="num" w:pos="360"/>
        <w:tab w:val="num" w:pos="720"/>
        <w:tab w:val="num" w:pos="984"/>
      </w:tabs>
      <w:ind w:left="984" w:hanging="360"/>
    </w:pPr>
  </w:style>
  <w:style w:type="paragraph" w:customStyle="1" w:styleId="pbodyshift1">
    <w:name w:val="pbody_shift_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Noer">
    <w:name w:val="Noer"/>
    <w:basedOn w:val="3"/>
    <w:rsid w:val="0067583F"/>
    <w:pPr>
      <w:tabs>
        <w:tab w:val="clear" w:pos="360"/>
      </w:tabs>
    </w:pPr>
  </w:style>
  <w:style w:type="paragraph" w:customStyle="1" w:styleId="TableHeadingCenter">
    <w:name w:val="Table_Heading_Center"/>
    <w:basedOn w:val="a1"/>
    <w:rsid w:val="0067583F"/>
    <w:pPr>
      <w:keepNext/>
      <w:keepLines/>
      <w:spacing w:before="40" w:after="40" w:line="240" w:lineRule="auto"/>
      <w:ind w:left="0"/>
      <w:jc w:val="center"/>
    </w:pPr>
    <w:rPr>
      <w:b/>
      <w:lang w:val="en-GB"/>
    </w:rPr>
  </w:style>
  <w:style w:type="paragraph" w:customStyle="1" w:styleId="Table">
    <w:name w:val="Table"/>
    <w:basedOn w:val="a1"/>
    <w:rsid w:val="0067583F"/>
    <w:pPr>
      <w:spacing w:before="40" w:after="40" w:line="240" w:lineRule="auto"/>
      <w:ind w:left="0"/>
      <w:jc w:val="left"/>
    </w:pPr>
    <w:rPr>
      <w:lang w:val="en-GB"/>
    </w:rPr>
  </w:style>
  <w:style w:type="paragraph" w:styleId="27">
    <w:name w:val="Body Text 2"/>
    <w:basedOn w:val="a1"/>
    <w:link w:val="28"/>
    <w:rsid w:val="0067583F"/>
    <w:pPr>
      <w:spacing w:after="120" w:line="480" w:lineRule="auto"/>
    </w:pPr>
    <w:rPr>
      <w:rFonts w:eastAsia="Times New Roman"/>
    </w:rPr>
  </w:style>
  <w:style w:type="character" w:customStyle="1" w:styleId="28">
    <w:name w:val="Основной текст 2 Знак"/>
    <w:link w:val="27"/>
    <w:locked/>
    <w:rsid w:val="0067583F"/>
    <w:rPr>
      <w:rFonts w:eastAsia="Times New Roman" w:cs="Times New Roman"/>
      <w:lang w:val="ru-RU"/>
    </w:rPr>
  </w:style>
  <w:style w:type="paragraph" w:styleId="37">
    <w:name w:val="Body Text Indent 3"/>
    <w:basedOn w:val="a1"/>
    <w:link w:val="38"/>
    <w:rsid w:val="0067583F"/>
    <w:pPr>
      <w:spacing w:after="120"/>
      <w:ind w:left="283"/>
    </w:pPr>
    <w:rPr>
      <w:rFonts w:eastAsia="Times New Roman"/>
      <w:sz w:val="16"/>
      <w:szCs w:val="16"/>
    </w:rPr>
  </w:style>
  <w:style w:type="character" w:customStyle="1" w:styleId="38">
    <w:name w:val="Основной текст с отступом 3 Знак"/>
    <w:link w:val="37"/>
    <w:locked/>
    <w:rsid w:val="0067583F"/>
    <w:rPr>
      <w:rFonts w:eastAsia="Times New Roman" w:cs="Times New Roman"/>
      <w:sz w:val="16"/>
      <w:szCs w:val="16"/>
      <w:lang w:val="ru-RU"/>
    </w:rPr>
  </w:style>
  <w:style w:type="paragraph" w:customStyle="1" w:styleId="pindented1">
    <w:name w:val="pindented1"/>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customStyle="1" w:styleId="pdashed">
    <w:name w:val="pdashed"/>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character" w:customStyle="1" w:styleId="cdefault">
    <w:name w:val="cdefault"/>
    <w:rsid w:val="0067583F"/>
    <w:rPr>
      <w:rFonts w:cs="Times New Roman"/>
    </w:rPr>
  </w:style>
  <w:style w:type="paragraph" w:customStyle="1" w:styleId="pbodyshift4">
    <w:name w:val="pbody_shift_4"/>
    <w:basedOn w:val="a1"/>
    <w:rsid w:val="0067583F"/>
    <w:pPr>
      <w:spacing w:before="100" w:beforeAutospacing="1" w:after="100" w:afterAutospacing="1" w:line="240" w:lineRule="auto"/>
      <w:ind w:left="0"/>
      <w:jc w:val="left"/>
    </w:pPr>
    <w:rPr>
      <w:rFonts w:ascii="Times New Roman" w:hAnsi="Times New Roman"/>
      <w:sz w:val="24"/>
      <w:szCs w:val="24"/>
      <w:lang w:eastAsia="ru-RU"/>
    </w:rPr>
  </w:style>
  <w:style w:type="paragraph" w:styleId="29">
    <w:name w:val="Body Text Indent 2"/>
    <w:basedOn w:val="a1"/>
    <w:link w:val="2a"/>
    <w:rsid w:val="0067583F"/>
    <w:pPr>
      <w:spacing w:after="120" w:line="480" w:lineRule="auto"/>
      <w:ind w:left="360"/>
    </w:pPr>
    <w:rPr>
      <w:rFonts w:eastAsia="Times New Roman"/>
    </w:rPr>
  </w:style>
  <w:style w:type="character" w:customStyle="1" w:styleId="2a">
    <w:name w:val="Основной текст с отступом 2 Знак"/>
    <w:link w:val="29"/>
    <w:locked/>
    <w:rsid w:val="0067583F"/>
    <w:rPr>
      <w:rFonts w:eastAsia="Times New Roman" w:cs="Times New Roman"/>
      <w:lang w:val="ru-RU"/>
    </w:rPr>
  </w:style>
  <w:style w:type="paragraph" w:customStyle="1" w:styleId="IauiueWeb">
    <w:name w:val="Iau.iue (Web)"/>
    <w:basedOn w:val="a1"/>
    <w:next w:val="a1"/>
    <w:rsid w:val="0067583F"/>
    <w:pPr>
      <w:autoSpaceDE w:val="0"/>
      <w:autoSpaceDN w:val="0"/>
      <w:adjustRightInd w:val="0"/>
      <w:spacing w:after="0" w:line="240" w:lineRule="auto"/>
      <w:ind w:left="0"/>
      <w:jc w:val="left"/>
    </w:pPr>
    <w:rPr>
      <w:rFonts w:ascii="Times New Roman" w:hAnsi="Times New Roman"/>
      <w:sz w:val="24"/>
      <w:szCs w:val="24"/>
      <w:lang w:eastAsia="ru-RU"/>
    </w:rPr>
  </w:style>
  <w:style w:type="paragraph" w:styleId="afffc">
    <w:name w:val="Normal (Web)"/>
    <w:basedOn w:val="a1"/>
    <w:uiPriority w:val="99"/>
    <w:rsid w:val="0067583F"/>
    <w:pPr>
      <w:spacing w:before="100" w:beforeAutospacing="1" w:after="100" w:afterAutospacing="1" w:line="240" w:lineRule="auto"/>
      <w:ind w:left="0"/>
      <w:jc w:val="left"/>
    </w:pPr>
    <w:rPr>
      <w:rFonts w:ascii="Arial Unicode MS" w:eastAsia="Arial Unicode MS" w:hAnsi="Arial Unicode MS"/>
      <w:color w:val="000000"/>
      <w:sz w:val="24"/>
      <w:szCs w:val="24"/>
      <w:lang w:val="en-US"/>
    </w:rPr>
  </w:style>
  <w:style w:type="paragraph" w:customStyle="1" w:styleId="020bullet10">
    <w:name w:val="020bullet10"/>
    <w:basedOn w:val="a1"/>
    <w:rsid w:val="0067583F"/>
    <w:pPr>
      <w:spacing w:before="100" w:beforeAutospacing="1" w:after="100" w:afterAutospacing="1" w:line="240" w:lineRule="auto"/>
      <w:ind w:left="0"/>
      <w:jc w:val="left"/>
    </w:pPr>
    <w:rPr>
      <w:rFonts w:ascii="Times New Roman" w:hAnsi="Times New Roman"/>
      <w:sz w:val="24"/>
      <w:szCs w:val="24"/>
      <w:lang w:val="en-US"/>
    </w:rPr>
  </w:style>
  <w:style w:type="paragraph" w:customStyle="1" w:styleId="Tabletext">
    <w:name w:val="Table text"/>
    <w:basedOn w:val="a1"/>
    <w:rsid w:val="0067583F"/>
    <w:pPr>
      <w:spacing w:after="0" w:line="240" w:lineRule="auto"/>
      <w:ind w:left="85" w:hanging="85"/>
      <w:jc w:val="left"/>
    </w:pPr>
    <w:rPr>
      <w:sz w:val="18"/>
      <w:lang w:val="en-GB"/>
    </w:rPr>
  </w:style>
  <w:style w:type="paragraph" w:customStyle="1" w:styleId="Rowheader">
    <w:name w:val="Row header"/>
    <w:basedOn w:val="a1"/>
    <w:rsid w:val="0067583F"/>
    <w:pPr>
      <w:spacing w:after="0" w:line="240" w:lineRule="auto"/>
      <w:ind w:left="85" w:hanging="85"/>
      <w:jc w:val="left"/>
    </w:pPr>
    <w:rPr>
      <w:b/>
      <w:sz w:val="18"/>
      <w:lang w:val="en-GB"/>
    </w:rPr>
  </w:style>
  <w:style w:type="paragraph" w:customStyle="1" w:styleId="Columnheader">
    <w:name w:val="Column header"/>
    <w:basedOn w:val="a1"/>
    <w:rsid w:val="0067583F"/>
    <w:pPr>
      <w:tabs>
        <w:tab w:val="decimal" w:pos="1503"/>
      </w:tabs>
      <w:spacing w:after="0" w:line="228" w:lineRule="auto"/>
      <w:ind w:left="0" w:right="-56"/>
      <w:jc w:val="left"/>
    </w:pPr>
    <w:rPr>
      <w:b/>
      <w:sz w:val="18"/>
      <w:lang w:val="en-GB"/>
    </w:rPr>
  </w:style>
  <w:style w:type="paragraph" w:customStyle="1" w:styleId="Tablenumbers1">
    <w:name w:val="Table numbers1"/>
    <w:rsid w:val="0067583F"/>
    <w:pPr>
      <w:tabs>
        <w:tab w:val="decimal" w:pos="1503"/>
      </w:tabs>
      <w:ind w:right="-56"/>
    </w:pPr>
    <w:rPr>
      <w:rFonts w:cs="Times New Roman"/>
      <w:sz w:val="18"/>
      <w:lang w:val="en-GB" w:eastAsia="en-US"/>
    </w:rPr>
  </w:style>
  <w:style w:type="paragraph" w:customStyle="1" w:styleId="RRthousands">
    <w:name w:val="RR thousands"/>
    <w:basedOn w:val="a1"/>
    <w:link w:val="RRthousandsChar"/>
    <w:rsid w:val="0067583F"/>
    <w:pPr>
      <w:spacing w:after="0" w:line="240" w:lineRule="auto"/>
      <w:ind w:left="86" w:hanging="86"/>
      <w:jc w:val="left"/>
    </w:pPr>
    <w:rPr>
      <w:rFonts w:eastAsia="Times New Roman"/>
      <w:i/>
      <w:sz w:val="16"/>
      <w:lang w:val="en-GB"/>
    </w:rPr>
  </w:style>
  <w:style w:type="character" w:customStyle="1" w:styleId="RRthousandsChar">
    <w:name w:val="RR thousands Char"/>
    <w:link w:val="RRthousands"/>
    <w:locked/>
    <w:rsid w:val="0067583F"/>
    <w:rPr>
      <w:rFonts w:eastAsia="Times New Roman" w:cs="Times New Roman"/>
      <w:i/>
      <w:sz w:val="16"/>
      <w:lang w:val="en-GB"/>
    </w:rPr>
  </w:style>
  <w:style w:type="paragraph" w:customStyle="1" w:styleId="wfxRecipient">
    <w:name w:val="wfxRecipient"/>
    <w:basedOn w:val="a1"/>
    <w:rsid w:val="0067583F"/>
    <w:pPr>
      <w:widowControl w:val="0"/>
      <w:spacing w:after="0" w:line="240" w:lineRule="auto"/>
      <w:ind w:left="0"/>
      <w:jc w:val="left"/>
    </w:pPr>
    <w:rPr>
      <w:sz w:val="18"/>
      <w:lang w:val="en-US"/>
    </w:rPr>
  </w:style>
  <w:style w:type="paragraph" w:customStyle="1" w:styleId="Style1">
    <w:name w:val="Style1"/>
    <w:basedOn w:val="2"/>
    <w:rsid w:val="0067583F"/>
    <w:rPr>
      <w:sz w:val="18"/>
    </w:rPr>
  </w:style>
  <w:style w:type="paragraph" w:customStyle="1" w:styleId="Style2">
    <w:name w:val="Style2"/>
    <w:basedOn w:val="10"/>
    <w:rsid w:val="0067583F"/>
    <w:rPr>
      <w:sz w:val="18"/>
    </w:rPr>
  </w:style>
  <w:style w:type="paragraph" w:customStyle="1" w:styleId="Style3">
    <w:name w:val="Style3"/>
    <w:basedOn w:val="10"/>
    <w:rsid w:val="0067583F"/>
    <w:rPr>
      <w:sz w:val="18"/>
    </w:rPr>
  </w:style>
  <w:style w:type="paragraph" w:customStyle="1" w:styleId="18">
    <w:name w:val="Обычный1"/>
    <w:basedOn w:val="Default"/>
    <w:next w:val="Default"/>
    <w:rsid w:val="0067583F"/>
    <w:rPr>
      <w:rFonts w:eastAsia="Calibri"/>
      <w:color w:val="auto"/>
      <w:lang w:val="ru-RU" w:eastAsia="ru-RU"/>
    </w:rPr>
  </w:style>
  <w:style w:type="paragraph" w:customStyle="1" w:styleId="Web">
    <w:name w:val="Обычный (Web)"/>
    <w:basedOn w:val="Default"/>
    <w:next w:val="Default"/>
    <w:rsid w:val="0067583F"/>
    <w:rPr>
      <w:rFonts w:eastAsia="Calibri"/>
      <w:color w:val="auto"/>
      <w:lang w:val="ru-RU" w:eastAsia="ru-RU"/>
    </w:rPr>
  </w:style>
  <w:style w:type="paragraph" w:customStyle="1" w:styleId="Iauiue0">
    <w:name w:val="Iau?iue"/>
    <w:rsid w:val="0067583F"/>
    <w:pPr>
      <w:widowControl w:val="0"/>
    </w:pPr>
    <w:rPr>
      <w:rFonts w:ascii="Times New Roman" w:hAnsi="Times New Roman" w:cs="Times New Roman"/>
      <w:lang w:eastAsia="en-US"/>
    </w:rPr>
  </w:style>
  <w:style w:type="paragraph" w:customStyle="1" w:styleId="StandardParagraph">
    <w:name w:val="Standard Paragraph"/>
    <w:basedOn w:val="a1"/>
    <w:rsid w:val="0067583F"/>
    <w:pPr>
      <w:tabs>
        <w:tab w:val="left" w:pos="461"/>
      </w:tabs>
      <w:spacing w:after="140" w:line="240" w:lineRule="auto"/>
      <w:ind w:left="461" w:hanging="461"/>
    </w:pPr>
    <w:rPr>
      <w:rFonts w:ascii="Times New Roman" w:hAnsi="Times New Roman"/>
      <w:b/>
      <w:i/>
      <w:lang w:val="en-GB"/>
    </w:rPr>
  </w:style>
  <w:style w:type="character" w:styleId="afffd">
    <w:name w:val="Strong"/>
    <w:uiPriority w:val="22"/>
    <w:qFormat/>
    <w:rsid w:val="0067583F"/>
    <w:rPr>
      <w:rFonts w:cs="Times New Roman"/>
      <w:b/>
      <w:bCs/>
    </w:rPr>
  </w:style>
  <w:style w:type="paragraph" w:customStyle="1" w:styleId="TextHedgefirst">
    <w:name w:val="Text Hedge first"/>
    <w:rsid w:val="0067583F"/>
    <w:pPr>
      <w:numPr>
        <w:numId w:val="14"/>
      </w:numPr>
      <w:tabs>
        <w:tab w:val="left" w:pos="964"/>
      </w:tabs>
      <w:jc w:val="both"/>
    </w:pPr>
    <w:rPr>
      <w:rFonts w:ascii="Times New Roman" w:hAnsi="Times New Roman" w:cs="Times New Roman"/>
      <w:sz w:val="24"/>
      <w:szCs w:val="24"/>
    </w:rPr>
  </w:style>
  <w:style w:type="character" w:customStyle="1" w:styleId="bCharChar">
    <w:name w:val="b Char Char"/>
    <w:rsid w:val="0067583F"/>
    <w:rPr>
      <w:rFonts w:ascii="Arial" w:hAnsi="Arial" w:cs="Times New Roman"/>
      <w:lang w:val="ru-RU" w:eastAsia="en-US" w:bidi="ar-SA"/>
    </w:rPr>
  </w:style>
  <w:style w:type="paragraph" w:customStyle="1" w:styleId="020bullet10period">
    <w:name w:val="020bullet10period"/>
    <w:basedOn w:val="a1"/>
    <w:rsid w:val="0067583F"/>
    <w:pPr>
      <w:spacing w:before="100" w:beforeAutospacing="1" w:after="100" w:afterAutospacing="1" w:line="240" w:lineRule="auto"/>
      <w:ind w:left="0"/>
      <w:jc w:val="left"/>
    </w:pPr>
    <w:rPr>
      <w:rFonts w:ascii="Times New Roman" w:eastAsia="MS Mincho" w:hAnsi="Times New Roman"/>
      <w:sz w:val="24"/>
      <w:szCs w:val="24"/>
      <w:lang w:val="en-US" w:eastAsia="ja-JP"/>
    </w:rPr>
  </w:style>
  <w:style w:type="paragraph" w:customStyle="1" w:styleId="TitreABC2">
    <w:name w:val="Titre ABC2"/>
    <w:basedOn w:val="22"/>
    <w:rsid w:val="0067583F"/>
    <w:pPr>
      <w:tabs>
        <w:tab w:val="right" w:leader="dot" w:pos="8782"/>
      </w:tabs>
      <w:spacing w:after="0"/>
      <w:ind w:left="198" w:hanging="198"/>
      <w:jc w:val="left"/>
    </w:pPr>
    <w:rPr>
      <w:b/>
      <w:lang w:val="en-US" w:eastAsia="ru-RU"/>
    </w:rPr>
  </w:style>
  <w:style w:type="paragraph" w:customStyle="1" w:styleId="ABCFootnote">
    <w:name w:val="ABC Footnote"/>
    <w:basedOn w:val="afc"/>
    <w:rsid w:val="0067583F"/>
    <w:pPr>
      <w:keepLines w:val="0"/>
      <w:spacing w:after="0" w:line="240" w:lineRule="auto"/>
      <w:ind w:left="0"/>
      <w:jc w:val="left"/>
    </w:pPr>
    <w:rPr>
      <w:sz w:val="18"/>
      <w:lang w:val="en-GB" w:eastAsia="ru-RU"/>
    </w:rPr>
  </w:style>
  <w:style w:type="paragraph" w:customStyle="1" w:styleId="RowHeader0">
    <w:name w:val="Row Header +"/>
    <w:rsid w:val="0067583F"/>
    <w:pPr>
      <w:spacing w:before="60" w:after="60"/>
      <w:ind w:left="85" w:hanging="85"/>
    </w:pPr>
    <w:rPr>
      <w:b/>
      <w:sz w:val="18"/>
      <w:lang w:val="en-GB"/>
    </w:rPr>
  </w:style>
  <w:style w:type="paragraph" w:customStyle="1" w:styleId="StyleRowheaderLinespacingMultiple095li">
    <w:name w:val="Style Row header + Line spacing:  Multiple 0.95 li"/>
    <w:rsid w:val="0067583F"/>
    <w:pPr>
      <w:spacing w:before="20" w:line="228" w:lineRule="auto"/>
      <w:ind w:left="85" w:hanging="85"/>
    </w:pPr>
    <w:rPr>
      <w:rFonts w:cs="Times New Roman"/>
      <w:b/>
      <w:bCs/>
      <w:sz w:val="18"/>
      <w:lang w:val="en-GB"/>
    </w:rPr>
  </w:style>
  <w:style w:type="paragraph" w:customStyle="1" w:styleId="StyleTabletextLinespacingMultiple095li">
    <w:name w:val="Style Table text + Line spacing:  Multiple 0.95 li"/>
    <w:basedOn w:val="a1"/>
    <w:rsid w:val="0067583F"/>
    <w:pPr>
      <w:spacing w:before="20" w:after="0" w:line="228" w:lineRule="auto"/>
      <w:ind w:left="85" w:hanging="85"/>
      <w:jc w:val="left"/>
    </w:pPr>
    <w:rPr>
      <w:sz w:val="18"/>
      <w:lang w:val="en-GB" w:eastAsia="ru-RU"/>
    </w:rPr>
  </w:style>
  <w:style w:type="character" w:customStyle="1" w:styleId="DeltaViewInsertion">
    <w:name w:val="DeltaView Insertion"/>
    <w:rsid w:val="0067583F"/>
    <w:rPr>
      <w:color w:val="0000FF"/>
      <w:spacing w:val="0"/>
      <w:u w:val="double"/>
    </w:rPr>
  </w:style>
  <w:style w:type="character" w:customStyle="1" w:styleId="DeltaViewMoveDestination">
    <w:name w:val="DeltaView Move Destination"/>
    <w:rsid w:val="0067583F"/>
    <w:rPr>
      <w:color w:val="00C000"/>
      <w:spacing w:val="0"/>
      <w:u w:val="double"/>
    </w:rPr>
  </w:style>
  <w:style w:type="paragraph" w:customStyle="1" w:styleId="ABC-Aftertable">
    <w:name w:val="ABC - After table"/>
    <w:next w:val="ABC-paragrahinNotes"/>
    <w:rsid w:val="0067583F"/>
    <w:pPr>
      <w:spacing w:before="240" w:after="240"/>
      <w:jc w:val="both"/>
    </w:pPr>
    <w:rPr>
      <w:rFonts w:cs="Times New Roman"/>
      <w:noProof/>
      <w:sz w:val="18"/>
    </w:rPr>
  </w:style>
  <w:style w:type="character" w:customStyle="1" w:styleId="ABC-subheadinNotes">
    <w:name w:val="ABC - subhead in Notes"/>
    <w:rsid w:val="0067583F"/>
    <w:rPr>
      <w:b/>
      <w:i/>
    </w:rPr>
  </w:style>
  <w:style w:type="character" w:customStyle="1" w:styleId="ABC-paragrahinNotesChar1">
    <w:name w:val="ABC - paragrah in Notes Char1"/>
    <w:rsid w:val="0067583F"/>
    <w:rPr>
      <w:rFonts w:ascii="Arial" w:hAnsi="Arial" w:cs="Times New Roman"/>
      <w:snapToGrid w:val="0"/>
      <w:sz w:val="18"/>
      <w:lang w:val="en-GB" w:eastAsia="ru-RU" w:bidi="ar-SA"/>
    </w:rPr>
  </w:style>
  <w:style w:type="paragraph" w:customStyle="1" w:styleId="Bullet">
    <w:name w:val="Bullet"/>
    <w:basedOn w:val="a1"/>
    <w:rsid w:val="0067583F"/>
    <w:pPr>
      <w:numPr>
        <w:numId w:val="15"/>
      </w:numPr>
      <w:tabs>
        <w:tab w:val="left" w:pos="227"/>
        <w:tab w:val="left" w:pos="454"/>
      </w:tabs>
      <w:spacing w:after="120"/>
      <w:jc w:val="left"/>
    </w:pPr>
    <w:rPr>
      <w:rFonts w:ascii="Times" w:eastAsia="Times New Roman" w:hAnsi="Times"/>
      <w:lang w:val="en-GB"/>
    </w:rPr>
  </w:style>
  <w:style w:type="paragraph" w:customStyle="1" w:styleId="ABC-r-paragraphinNotes">
    <w:name w:val="ABC-r - paragraph in Notes"/>
    <w:rsid w:val="0067583F"/>
    <w:pPr>
      <w:spacing w:after="240"/>
      <w:jc w:val="both"/>
    </w:pPr>
    <w:rPr>
      <w:rFonts w:cs="Times New Roman"/>
      <w:sz w:val="18"/>
    </w:rPr>
  </w:style>
  <w:style w:type="paragraph" w:customStyle="1" w:styleId="xl50">
    <w:name w:val="xl50"/>
    <w:basedOn w:val="a1"/>
    <w:rsid w:val="0067583F"/>
    <w:pPr>
      <w:spacing w:before="100" w:beforeAutospacing="1" w:after="100" w:afterAutospacing="1" w:line="240" w:lineRule="auto"/>
      <w:ind w:left="0"/>
      <w:jc w:val="left"/>
    </w:pPr>
    <w:rPr>
      <w:rFonts w:ascii="Times New Roman" w:hAnsi="Times New Roman"/>
      <w:b/>
      <w:bCs/>
      <w:sz w:val="18"/>
      <w:szCs w:val="18"/>
      <w:lang w:val="en-GB" w:eastAsia="ru-RU"/>
    </w:rPr>
  </w:style>
  <w:style w:type="character" w:customStyle="1" w:styleId="longtext1">
    <w:name w:val="long_text1"/>
    <w:rsid w:val="0067583F"/>
    <w:rPr>
      <w:rFonts w:cs="Times New Roman"/>
      <w:sz w:val="22"/>
      <w:szCs w:val="22"/>
    </w:rPr>
  </w:style>
  <w:style w:type="paragraph" w:customStyle="1" w:styleId="Normaltext">
    <w:name w:val="Normal text"/>
    <w:basedOn w:val="a1"/>
    <w:rsid w:val="0067583F"/>
    <w:pPr>
      <w:overflowPunct w:val="0"/>
      <w:autoSpaceDE w:val="0"/>
      <w:autoSpaceDN w:val="0"/>
      <w:adjustRightInd w:val="0"/>
      <w:spacing w:after="0"/>
      <w:ind w:left="0" w:right="568"/>
      <w:textAlignment w:val="baseline"/>
    </w:pPr>
    <w:rPr>
      <w:rFonts w:ascii="Times New Roman" w:hAnsi="Times New Roman"/>
      <w:sz w:val="24"/>
      <w:szCs w:val="24"/>
      <w:lang w:val="en-GB"/>
    </w:rPr>
  </w:style>
  <w:style w:type="paragraph" w:customStyle="1" w:styleId="ABC-BulletsinNotes">
    <w:name w:val="ABC - Bullets in Notes"/>
    <w:rsid w:val="0067583F"/>
    <w:pPr>
      <w:tabs>
        <w:tab w:val="num" w:pos="360"/>
        <w:tab w:val="left" w:pos="851"/>
      </w:tabs>
      <w:spacing w:after="240"/>
      <w:ind w:left="360" w:hanging="360"/>
      <w:jc w:val="both"/>
    </w:pPr>
    <w:rPr>
      <w:rFonts w:cs="Times New Roman"/>
      <w:sz w:val="18"/>
      <w:lang w:val="en-GB" w:eastAsia="en-US"/>
    </w:rPr>
  </w:style>
  <w:style w:type="paragraph" w:customStyle="1" w:styleId="ABCNotes">
    <w:name w:val="ABC Notes"/>
    <w:basedOn w:val="a1"/>
    <w:rsid w:val="0067583F"/>
    <w:pPr>
      <w:keepNext/>
      <w:keepLines/>
      <w:tabs>
        <w:tab w:val="num" w:pos="1649"/>
      </w:tabs>
      <w:spacing w:before="240" w:line="240" w:lineRule="auto"/>
      <w:ind w:left="1649" w:hanging="360"/>
      <w:jc w:val="left"/>
    </w:pPr>
    <w:rPr>
      <w:b/>
      <w:sz w:val="18"/>
      <w:lang w:val="en-GB"/>
    </w:rPr>
  </w:style>
  <w:style w:type="paragraph" w:customStyle="1" w:styleId="Continued">
    <w:name w:val="Continued"/>
    <w:rsid w:val="0067583F"/>
    <w:pPr>
      <w:keepNext/>
      <w:keepLines/>
      <w:pageBreakBefore/>
      <w:tabs>
        <w:tab w:val="left" w:pos="567"/>
      </w:tabs>
      <w:spacing w:after="240"/>
      <w:ind w:left="567" w:hanging="567"/>
    </w:pPr>
    <w:rPr>
      <w:rFonts w:cs="Times New Roman"/>
      <w:b/>
      <w:lang w:val="en-US" w:eastAsia="en-US"/>
    </w:rPr>
  </w:style>
  <w:style w:type="paragraph" w:customStyle="1" w:styleId="Report">
    <w:name w:val="Report"/>
    <w:rsid w:val="0067583F"/>
    <w:pPr>
      <w:tabs>
        <w:tab w:val="num" w:pos="720"/>
      </w:tabs>
      <w:spacing w:after="240"/>
      <w:ind w:left="720" w:hanging="360"/>
      <w:jc w:val="both"/>
    </w:pPr>
    <w:rPr>
      <w:rFonts w:cs="Times New Roman"/>
      <w:lang w:val="en-GB" w:eastAsia="en-US"/>
    </w:rPr>
  </w:style>
  <w:style w:type="paragraph" w:customStyle="1" w:styleId="Reportbullets">
    <w:name w:val="Report bullets"/>
    <w:rsid w:val="0067583F"/>
    <w:pPr>
      <w:tabs>
        <w:tab w:val="left" w:pos="567"/>
      </w:tabs>
      <w:spacing w:after="240"/>
      <w:ind w:left="567" w:hanging="567"/>
      <w:jc w:val="both"/>
    </w:pPr>
    <w:rPr>
      <w:rFonts w:cs="Times New Roman"/>
      <w:lang w:val="en-GB" w:eastAsia="en-US"/>
    </w:rPr>
  </w:style>
  <w:style w:type="paragraph" w:customStyle="1" w:styleId="Bullet10">
    <w:name w:val="Bullet1"/>
    <w:basedOn w:val="a1"/>
    <w:rsid w:val="0067583F"/>
    <w:pPr>
      <w:tabs>
        <w:tab w:val="num" w:pos="720"/>
      </w:tabs>
      <w:spacing w:after="0" w:line="240" w:lineRule="auto"/>
      <w:ind w:left="720" w:hanging="360"/>
      <w:jc w:val="left"/>
    </w:pPr>
    <w:rPr>
      <w:sz w:val="18"/>
      <w:lang w:val="en-GB"/>
    </w:rPr>
  </w:style>
  <w:style w:type="paragraph" w:customStyle="1" w:styleId="bullet0">
    <w:name w:val="bullet"/>
    <w:basedOn w:val="a1"/>
    <w:rsid w:val="0067583F"/>
    <w:pPr>
      <w:numPr>
        <w:numId w:val="16"/>
      </w:numPr>
      <w:tabs>
        <w:tab w:val="clear" w:pos="567"/>
        <w:tab w:val="num" w:pos="360"/>
      </w:tabs>
      <w:spacing w:before="40" w:after="0" w:line="200" w:lineRule="exact"/>
      <w:ind w:left="284" w:hanging="284"/>
      <w:jc w:val="left"/>
    </w:pPr>
    <w:rPr>
      <w:rFonts w:eastAsia="Times New Roman"/>
      <w:sz w:val="17"/>
      <w:lang w:val="en-GB"/>
    </w:rPr>
  </w:style>
  <w:style w:type="paragraph" w:customStyle="1" w:styleId="StyleABC-paragrahinNotesBold">
    <w:name w:val="Style ABC - paragrah in Notes + Bold"/>
    <w:basedOn w:val="a1"/>
    <w:link w:val="StyleABC-paragrahinNotesBoldChar"/>
    <w:rsid w:val="0067583F"/>
    <w:pPr>
      <w:spacing w:line="240" w:lineRule="auto"/>
      <w:ind w:left="0"/>
    </w:pPr>
    <w:rPr>
      <w:rFonts w:eastAsia="Times New Roman"/>
      <w:b/>
      <w:bCs/>
      <w:lang w:val="en-GB"/>
    </w:rPr>
  </w:style>
  <w:style w:type="character" w:customStyle="1" w:styleId="StyleABC-paragrahinNotesBoldChar">
    <w:name w:val="Style ABC - paragrah in Notes + Bold Char"/>
    <w:link w:val="StyleABC-paragrahinNotesBold"/>
    <w:locked/>
    <w:rsid w:val="0067583F"/>
    <w:rPr>
      <w:rFonts w:eastAsia="Times New Roman" w:cs="Times New Roman"/>
      <w:b/>
      <w:bCs/>
      <w:lang w:val="en-GB"/>
    </w:rPr>
  </w:style>
  <w:style w:type="paragraph" w:customStyle="1" w:styleId="ABC-paragrahinNotes0">
    <w:name w:val="ABC - paragrah in Notes Знак"/>
    <w:link w:val="ABC-paragrahinNotes1"/>
    <w:rsid w:val="0067583F"/>
    <w:pPr>
      <w:spacing w:after="240"/>
      <w:jc w:val="both"/>
    </w:pPr>
    <w:rPr>
      <w:rFonts w:cs="Times New Roman"/>
      <w:sz w:val="18"/>
      <w:lang w:val="en-GB" w:eastAsia="en-US"/>
    </w:rPr>
  </w:style>
  <w:style w:type="character" w:customStyle="1" w:styleId="ABC-paragrahinNotes1">
    <w:name w:val="ABC - paragrah in Notes Знак Знак"/>
    <w:link w:val="ABC-paragrahinNotes0"/>
    <w:locked/>
    <w:rsid w:val="0067583F"/>
    <w:rPr>
      <w:rFonts w:cs="Times New Roman"/>
      <w:sz w:val="18"/>
      <w:lang w:val="en-GB" w:eastAsia="en-US" w:bidi="ar-SA"/>
    </w:rPr>
  </w:style>
  <w:style w:type="character" w:styleId="afffe">
    <w:name w:val="FollowedHyperlink"/>
    <w:rsid w:val="0067583F"/>
    <w:rPr>
      <w:rFonts w:cs="Times New Roman"/>
      <w:color w:val="800080"/>
      <w:u w:val="single"/>
    </w:rPr>
  </w:style>
  <w:style w:type="paragraph" w:customStyle="1" w:styleId="IASBNormal">
    <w:name w:val="IASB Normal"/>
    <w:basedOn w:val="Default"/>
    <w:next w:val="Default"/>
    <w:rsid w:val="0067583F"/>
    <w:rPr>
      <w:rFonts w:eastAsia="Calibri"/>
      <w:color w:val="auto"/>
      <w:lang w:val="ru-RU" w:eastAsia="ru-RU"/>
    </w:rPr>
  </w:style>
  <w:style w:type="character" w:customStyle="1" w:styleId="s0">
    <w:name w:val="s0"/>
    <w:rsid w:val="0067583F"/>
    <w:rPr>
      <w:rFonts w:ascii="Times New Roman" w:hAnsi="Times New Roman" w:cs="Times New Roman"/>
      <w:color w:val="000000"/>
      <w:sz w:val="20"/>
      <w:szCs w:val="20"/>
      <w:u w:val="none"/>
      <w:effect w:val="none"/>
    </w:rPr>
  </w:style>
  <w:style w:type="paragraph" w:styleId="39">
    <w:name w:val="toc 3"/>
    <w:basedOn w:val="a1"/>
    <w:next w:val="a1"/>
    <w:autoRedefine/>
    <w:uiPriority w:val="39"/>
    <w:rsid w:val="007825E6"/>
    <w:pPr>
      <w:tabs>
        <w:tab w:val="left" w:pos="709"/>
        <w:tab w:val="left" w:pos="990"/>
        <w:tab w:val="left" w:pos="8080"/>
        <w:tab w:val="right" w:leader="dot" w:pos="10065"/>
      </w:tabs>
      <w:spacing w:after="0" w:line="240" w:lineRule="auto"/>
      <w:ind w:left="403" w:right="2013"/>
      <w:jc w:val="left"/>
    </w:pPr>
    <w:rPr>
      <w:rFonts w:ascii="Times New Roman" w:hAnsi="Times New Roman" w:cs="Arial"/>
      <w:noProof/>
    </w:rPr>
  </w:style>
  <w:style w:type="paragraph" w:styleId="2b">
    <w:name w:val="toc 2"/>
    <w:basedOn w:val="a1"/>
    <w:next w:val="a1"/>
    <w:autoRedefine/>
    <w:uiPriority w:val="39"/>
    <w:rsid w:val="00C43712"/>
    <w:pPr>
      <w:tabs>
        <w:tab w:val="right" w:leader="dot" w:pos="10065"/>
      </w:tabs>
      <w:spacing w:before="240" w:after="0"/>
      <w:ind w:left="199"/>
      <w:jc w:val="left"/>
    </w:pPr>
    <w:rPr>
      <w:rFonts w:ascii="Times New Roman" w:hAnsi="Times New Roman"/>
      <w:b/>
      <w:noProof/>
    </w:rPr>
  </w:style>
  <w:style w:type="paragraph" w:styleId="19">
    <w:name w:val="toc 1"/>
    <w:basedOn w:val="a1"/>
    <w:next w:val="a1"/>
    <w:autoRedefine/>
    <w:uiPriority w:val="39"/>
    <w:rsid w:val="00CE4A03"/>
    <w:pPr>
      <w:tabs>
        <w:tab w:val="right" w:leader="dot" w:pos="10065"/>
      </w:tabs>
      <w:spacing w:before="240" w:after="0"/>
      <w:ind w:left="0"/>
      <w:jc w:val="left"/>
    </w:pPr>
    <w:rPr>
      <w:rFonts w:ascii="Times New Roman" w:hAnsi="Times New Roman"/>
      <w:b/>
      <w:bCs/>
      <w:caps/>
      <w:noProof/>
      <w:szCs w:val="24"/>
    </w:rPr>
  </w:style>
  <w:style w:type="paragraph" w:styleId="45">
    <w:name w:val="toc 4"/>
    <w:basedOn w:val="a1"/>
    <w:next w:val="a1"/>
    <w:autoRedefine/>
    <w:uiPriority w:val="39"/>
    <w:rsid w:val="00251D67"/>
    <w:pPr>
      <w:spacing w:after="100" w:line="276" w:lineRule="auto"/>
      <w:ind w:left="660"/>
      <w:jc w:val="left"/>
    </w:pPr>
    <w:rPr>
      <w:rFonts w:ascii="Calibri" w:hAnsi="Calibri"/>
      <w:sz w:val="22"/>
      <w:szCs w:val="22"/>
      <w:lang w:val="en-US"/>
    </w:rPr>
  </w:style>
  <w:style w:type="paragraph" w:styleId="55">
    <w:name w:val="toc 5"/>
    <w:basedOn w:val="a1"/>
    <w:next w:val="a1"/>
    <w:autoRedefine/>
    <w:uiPriority w:val="39"/>
    <w:rsid w:val="00251D67"/>
    <w:pPr>
      <w:spacing w:after="100" w:line="276" w:lineRule="auto"/>
      <w:ind w:left="880"/>
      <w:jc w:val="left"/>
    </w:pPr>
    <w:rPr>
      <w:rFonts w:ascii="Calibri" w:hAnsi="Calibri"/>
      <w:sz w:val="22"/>
      <w:szCs w:val="22"/>
      <w:lang w:val="en-US"/>
    </w:rPr>
  </w:style>
  <w:style w:type="paragraph" w:styleId="61">
    <w:name w:val="toc 6"/>
    <w:basedOn w:val="a1"/>
    <w:next w:val="a1"/>
    <w:autoRedefine/>
    <w:uiPriority w:val="39"/>
    <w:rsid w:val="00251D67"/>
    <w:pPr>
      <w:spacing w:after="100" w:line="276" w:lineRule="auto"/>
      <w:ind w:left="1100"/>
      <w:jc w:val="left"/>
    </w:pPr>
    <w:rPr>
      <w:rFonts w:ascii="Calibri" w:hAnsi="Calibri"/>
      <w:sz w:val="22"/>
      <w:szCs w:val="22"/>
      <w:lang w:val="en-US"/>
    </w:rPr>
  </w:style>
  <w:style w:type="paragraph" w:styleId="71">
    <w:name w:val="toc 7"/>
    <w:basedOn w:val="a1"/>
    <w:next w:val="a1"/>
    <w:autoRedefine/>
    <w:uiPriority w:val="39"/>
    <w:rsid w:val="00251D67"/>
    <w:pPr>
      <w:spacing w:after="100" w:line="276" w:lineRule="auto"/>
      <w:ind w:left="1320"/>
      <w:jc w:val="left"/>
    </w:pPr>
    <w:rPr>
      <w:rFonts w:ascii="Calibri" w:hAnsi="Calibri"/>
      <w:sz w:val="22"/>
      <w:szCs w:val="22"/>
      <w:lang w:val="en-US"/>
    </w:rPr>
  </w:style>
  <w:style w:type="paragraph" w:styleId="81">
    <w:name w:val="toc 8"/>
    <w:basedOn w:val="a1"/>
    <w:next w:val="a1"/>
    <w:autoRedefine/>
    <w:uiPriority w:val="39"/>
    <w:rsid w:val="00251D67"/>
    <w:pPr>
      <w:spacing w:after="100" w:line="276" w:lineRule="auto"/>
      <w:ind w:left="1540"/>
      <w:jc w:val="left"/>
    </w:pPr>
    <w:rPr>
      <w:rFonts w:ascii="Calibri" w:hAnsi="Calibri"/>
      <w:sz w:val="22"/>
      <w:szCs w:val="22"/>
      <w:lang w:val="en-US"/>
    </w:rPr>
  </w:style>
  <w:style w:type="paragraph" w:styleId="91">
    <w:name w:val="toc 9"/>
    <w:basedOn w:val="a1"/>
    <w:next w:val="a1"/>
    <w:autoRedefine/>
    <w:uiPriority w:val="39"/>
    <w:rsid w:val="00251D67"/>
    <w:pPr>
      <w:spacing w:after="100" w:line="276" w:lineRule="auto"/>
      <w:ind w:left="1760"/>
      <w:jc w:val="left"/>
    </w:pPr>
    <w:rPr>
      <w:rFonts w:ascii="Calibri" w:hAnsi="Calibri"/>
      <w:sz w:val="22"/>
      <w:szCs w:val="22"/>
      <w:lang w:val="en-US"/>
    </w:rPr>
  </w:style>
  <w:style w:type="paragraph" w:styleId="affff">
    <w:name w:val="Revision"/>
    <w:hidden/>
    <w:semiHidden/>
    <w:rsid w:val="00D35790"/>
    <w:rPr>
      <w:rFonts w:cs="Times New Roman"/>
      <w:lang w:eastAsia="en-US"/>
    </w:rPr>
  </w:style>
  <w:style w:type="paragraph" w:customStyle="1" w:styleId="stf">
    <w:name w:val="stf"/>
    <w:basedOn w:val="a1"/>
    <w:rsid w:val="00CE3B05"/>
    <w:pPr>
      <w:spacing w:before="100" w:beforeAutospacing="1" w:after="100" w:afterAutospacing="1" w:line="240" w:lineRule="auto"/>
      <w:ind w:left="0"/>
      <w:jc w:val="left"/>
    </w:pPr>
    <w:rPr>
      <w:rFonts w:ascii="Verdana" w:hAnsi="Verdana"/>
      <w:sz w:val="18"/>
      <w:szCs w:val="18"/>
      <w:lang w:eastAsia="ru-RU"/>
    </w:rPr>
  </w:style>
  <w:style w:type="paragraph" w:customStyle="1" w:styleId="st">
    <w:name w:val="st"/>
    <w:basedOn w:val="a1"/>
    <w:rsid w:val="00CE3B05"/>
    <w:pPr>
      <w:spacing w:before="100" w:beforeAutospacing="1" w:after="100" w:afterAutospacing="1" w:line="240" w:lineRule="auto"/>
      <w:ind w:left="0"/>
      <w:jc w:val="left"/>
    </w:pPr>
    <w:rPr>
      <w:rFonts w:ascii="Verdana" w:hAnsi="Verdana"/>
      <w:sz w:val="18"/>
      <w:szCs w:val="18"/>
      <w:lang w:eastAsia="ru-RU"/>
    </w:rPr>
  </w:style>
  <w:style w:type="character" w:styleId="affff0">
    <w:name w:val="footnote reference"/>
    <w:semiHidden/>
    <w:rsid w:val="00CE3B05"/>
    <w:rPr>
      <w:rFonts w:cs="Times New Roman"/>
      <w:vertAlign w:val="superscript"/>
    </w:rPr>
  </w:style>
  <w:style w:type="character" w:customStyle="1" w:styleId="shorttext1">
    <w:name w:val="short_text1"/>
    <w:rsid w:val="004B12C1"/>
    <w:rPr>
      <w:rFonts w:cs="Times New Roman"/>
      <w:sz w:val="25"/>
      <w:szCs w:val="25"/>
    </w:rPr>
  </w:style>
  <w:style w:type="table" w:styleId="affff1">
    <w:name w:val="Table Grid"/>
    <w:basedOn w:val="a4"/>
    <w:uiPriority w:val="59"/>
    <w:rsid w:val="00A01082"/>
    <w:pPr>
      <w:spacing w:after="240" w:line="240" w:lineRule="atLeast"/>
      <w:ind w:left="1077"/>
      <w:jc w:val="both"/>
    </w:pPr>
    <w:rPr>
      <w:rFonts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HeadingNoUnderline">
    <w:name w:val="Heading No Underline"/>
    <w:basedOn w:val="a1"/>
    <w:rsid w:val="00790E20"/>
    <w:pPr>
      <w:spacing w:after="0" w:line="240" w:lineRule="auto"/>
      <w:ind w:left="0"/>
      <w:jc w:val="left"/>
    </w:pPr>
    <w:rPr>
      <w:b/>
      <w:sz w:val="22"/>
      <w:lang w:val="en-GB"/>
    </w:rPr>
  </w:style>
  <w:style w:type="character" w:customStyle="1" w:styleId="s1">
    <w:name w:val="s1"/>
    <w:rsid w:val="009F363B"/>
    <w:rPr>
      <w:rFonts w:ascii="Times New Roman" w:hAnsi="Times New Roman" w:cs="Times New Roman"/>
      <w:b/>
      <w:bCs/>
      <w:color w:val="000000"/>
      <w:sz w:val="20"/>
      <w:szCs w:val="20"/>
      <w:u w:val="none"/>
      <w:effect w:val="none"/>
    </w:rPr>
  </w:style>
  <w:style w:type="paragraph" w:customStyle="1" w:styleId="j12">
    <w:name w:val="j12"/>
    <w:basedOn w:val="a1"/>
    <w:rsid w:val="004E688B"/>
    <w:pPr>
      <w:spacing w:after="0" w:line="240" w:lineRule="auto"/>
      <w:ind w:left="0" w:firstLine="400"/>
      <w:textAlignment w:val="baseline"/>
    </w:pPr>
    <w:rPr>
      <w:rFonts w:ascii="inherit" w:hAnsi="inherit"/>
      <w:color w:val="000000"/>
      <w:sz w:val="24"/>
      <w:szCs w:val="24"/>
      <w:lang w:val="en-US"/>
    </w:rPr>
  </w:style>
  <w:style w:type="paragraph" w:customStyle="1" w:styleId="1a">
    <w:name w:val="заголовок 1"/>
    <w:basedOn w:val="a1"/>
    <w:next w:val="a1"/>
    <w:rsid w:val="00BC7A12"/>
    <w:pPr>
      <w:keepNext/>
      <w:autoSpaceDE w:val="0"/>
      <w:autoSpaceDN w:val="0"/>
      <w:spacing w:after="0" w:line="240" w:lineRule="auto"/>
      <w:ind w:left="0"/>
      <w:jc w:val="right"/>
      <w:outlineLvl w:val="0"/>
    </w:pPr>
    <w:rPr>
      <w:rFonts w:ascii="Times New Roman" w:eastAsia="Times New Roman" w:hAnsi="Times New Roman"/>
      <w:b/>
      <w:bCs/>
      <w:sz w:val="28"/>
      <w:szCs w:val="28"/>
      <w:lang w:eastAsia="ru-RU"/>
    </w:rPr>
  </w:style>
  <w:style w:type="character" w:customStyle="1" w:styleId="EndnoteTextChar1">
    <w:name w:val="Endnote Text Char1"/>
    <w:uiPriority w:val="99"/>
    <w:semiHidden/>
    <w:rsid w:val="00703B4F"/>
    <w:rPr>
      <w:rFonts w:ascii="Arial" w:eastAsia="Calibri" w:hAnsi="Arial" w:cs="Times New Roman"/>
      <w:sz w:val="20"/>
      <w:szCs w:val="20"/>
    </w:rPr>
  </w:style>
  <w:style w:type="character" w:customStyle="1" w:styleId="MacroTextChar1">
    <w:name w:val="Macro Text Char1"/>
    <w:uiPriority w:val="99"/>
    <w:semiHidden/>
    <w:rsid w:val="00703B4F"/>
    <w:rPr>
      <w:rFonts w:ascii="Consolas" w:eastAsia="Calibri" w:hAnsi="Consolas" w:cs="Times New Roman"/>
      <w:sz w:val="20"/>
      <w:szCs w:val="20"/>
    </w:rPr>
  </w:style>
  <w:style w:type="character" w:customStyle="1" w:styleId="Strong1">
    <w:name w:val="Strong1"/>
    <w:rsid w:val="00703B4F"/>
    <w:rPr>
      <w:rFonts w:cs="Times New Roman"/>
      <w:b/>
      <w:i/>
    </w:rPr>
  </w:style>
  <w:style w:type="character" w:customStyle="1" w:styleId="DocumentMapChar1">
    <w:name w:val="Document Map Char1"/>
    <w:uiPriority w:val="99"/>
    <w:semiHidden/>
    <w:rsid w:val="00703B4F"/>
    <w:rPr>
      <w:rFonts w:ascii="Tahoma" w:eastAsia="Calibri" w:hAnsi="Tahoma" w:cs="Tahoma"/>
      <w:sz w:val="16"/>
      <w:szCs w:val="16"/>
    </w:rPr>
  </w:style>
  <w:style w:type="paragraph" w:customStyle="1" w:styleId="affff2">
    <w:name w:val="Содержимое таблицы"/>
    <w:basedOn w:val="a1"/>
    <w:rsid w:val="00F91BBD"/>
    <w:pPr>
      <w:suppressLineNumbers/>
      <w:suppressAutoHyphens/>
      <w:spacing w:after="200" w:line="200" w:lineRule="atLeast"/>
      <w:ind w:left="0"/>
      <w:jc w:val="left"/>
    </w:pPr>
    <w:rPr>
      <w:rFonts w:ascii="Calibri" w:eastAsia="WenQuanYi Zen Hei" w:hAnsi="Calibri" w:cs="Calibri"/>
      <w:color w:val="00000A"/>
      <w:kern w:val="1"/>
      <w:sz w:val="22"/>
      <w:szCs w:val="22"/>
      <w:lang w:eastAsia="zh-CN"/>
    </w:rPr>
  </w:style>
  <w:style w:type="paragraph" w:customStyle="1" w:styleId="affff3">
    <w:name w:val="Стиль"/>
    <w:rsid w:val="00E74387"/>
    <w:pPr>
      <w:widowControl w:val="0"/>
      <w:autoSpaceDE w:val="0"/>
      <w:autoSpaceDN w:val="0"/>
      <w:adjustRightInd w:val="0"/>
    </w:pPr>
    <w:rPr>
      <w:rFonts w:ascii="Times New Roman" w:eastAsia="Times New Roman" w:hAnsi="Times New Roman" w:cs="Times New Roman"/>
      <w:sz w:val="24"/>
      <w:szCs w:val="24"/>
    </w:rPr>
  </w:style>
  <w:style w:type="paragraph" w:customStyle="1" w:styleId="2c">
    <w:name w:val="Обычный2"/>
    <w:rsid w:val="009927C2"/>
    <w:rPr>
      <w:rFonts w:ascii="Times New Roman" w:eastAsia="Times New Roman" w:hAnsi="Times New Roman" w:cs="Times New Roman"/>
      <w:snapToGrid w:val="0"/>
      <w:sz w:val="28"/>
    </w:rPr>
  </w:style>
  <w:style w:type="table" w:customStyle="1" w:styleId="-321">
    <w:name w:val="Список-таблица 3 — акцент 21"/>
    <w:basedOn w:val="a4"/>
    <w:uiPriority w:val="48"/>
    <w:rsid w:val="0099223D"/>
    <w:rPr>
      <w:rFonts w:asciiTheme="minorHAnsi" w:eastAsiaTheme="minorHAnsi" w:hAnsiTheme="minorHAnsi" w:cstheme="minorBidi"/>
      <w:sz w:val="22"/>
      <w:szCs w:val="22"/>
      <w:lang w:val="en-US"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21">
    <w:name w:val="Список-таблица 4 — акцент 21"/>
    <w:basedOn w:val="a4"/>
    <w:uiPriority w:val="49"/>
    <w:rsid w:val="008449F9"/>
    <w:rPr>
      <w:rFonts w:asciiTheme="minorHAnsi" w:eastAsiaTheme="minorHAnsi" w:hAnsiTheme="minorHAnsi" w:cstheme="minorBidi"/>
      <w:sz w:val="22"/>
      <w:szCs w:val="22"/>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41">
    <w:name w:val="Таблица-сетка 5 темная — акцент 41"/>
    <w:basedOn w:val="a4"/>
    <w:uiPriority w:val="50"/>
    <w:rsid w:val="00873761"/>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ab">
    <w:name w:val="Абзац списка Знак"/>
    <w:aliases w:val="lp1 Знак,Preambuła Знак"/>
    <w:basedOn w:val="a3"/>
    <w:link w:val="aa"/>
    <w:uiPriority w:val="34"/>
    <w:locked/>
    <w:rsid w:val="00331FED"/>
    <w:rPr>
      <w:rFonts w:cs="Times New Roman"/>
      <w:lang w:eastAsia="en-US"/>
    </w:rPr>
  </w:style>
  <w:style w:type="paragraph" w:customStyle="1" w:styleId="IASBNormalnparaL1">
    <w:name w:val="IASB Normal nparaL1"/>
    <w:basedOn w:val="a1"/>
    <w:rsid w:val="00331FED"/>
    <w:pPr>
      <w:spacing w:before="100" w:after="0" w:line="240" w:lineRule="auto"/>
      <w:ind w:left="1564" w:hanging="782"/>
    </w:pPr>
    <w:rPr>
      <w:rFonts w:ascii="Times New Roman" w:eastAsia="Times New Roman" w:hAnsi="Times New Roman"/>
      <w:sz w:val="19"/>
      <w:szCs w:val="19"/>
      <w:lang w:eastAsia="ru-RU"/>
    </w:rPr>
  </w:style>
  <w:style w:type="paragraph" w:customStyle="1" w:styleId="IASBNormalnpara">
    <w:name w:val="IASB Normal npara"/>
    <w:basedOn w:val="a1"/>
    <w:rsid w:val="007067A4"/>
    <w:pPr>
      <w:spacing w:before="100" w:after="0" w:line="240" w:lineRule="auto"/>
      <w:ind w:left="782" w:hanging="782"/>
    </w:pPr>
    <w:rPr>
      <w:rFonts w:ascii="Times New Roman" w:eastAsia="Times New Roman" w:hAnsi="Times New Roman"/>
      <w:sz w:val="19"/>
      <w:lang w:val="en-US"/>
    </w:rPr>
  </w:style>
  <w:style w:type="paragraph" w:customStyle="1" w:styleId="IASBNormalL1">
    <w:name w:val="IASB Normal L1"/>
    <w:basedOn w:val="a1"/>
    <w:rsid w:val="00B13FE5"/>
    <w:pPr>
      <w:spacing w:before="100" w:after="0" w:line="240" w:lineRule="auto"/>
      <w:ind w:left="782" w:hanging="782"/>
    </w:pPr>
    <w:rPr>
      <w:rFonts w:ascii="Times New Roman" w:eastAsia="Times New Roman" w:hAnsi="Times New Roman"/>
      <w:sz w:val="19"/>
      <w:lang w:val="en-US"/>
    </w:rPr>
  </w:style>
  <w:style w:type="paragraph" w:customStyle="1" w:styleId="IASBTableTNR">
    <w:name w:val="IASB Table TNR"/>
    <w:basedOn w:val="a1"/>
    <w:qFormat/>
    <w:rsid w:val="00B13FE5"/>
    <w:pPr>
      <w:spacing w:before="120" w:after="0" w:line="240" w:lineRule="auto"/>
      <w:ind w:left="0"/>
      <w:jc w:val="left"/>
    </w:pPr>
    <w:rPr>
      <w:rFonts w:ascii="Times New Roman" w:eastAsia="Times New Roman" w:hAnsi="Times New Roman"/>
      <w:sz w:val="19"/>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112096205">
      <w:bodyDiv w:val="1"/>
      <w:marLeft w:val="0"/>
      <w:marRight w:val="0"/>
      <w:marTop w:val="0"/>
      <w:marBottom w:val="0"/>
      <w:divBdr>
        <w:top w:val="none" w:sz="0" w:space="0" w:color="auto"/>
        <w:left w:val="none" w:sz="0" w:space="0" w:color="auto"/>
        <w:bottom w:val="none" w:sz="0" w:space="0" w:color="auto"/>
        <w:right w:val="none" w:sz="0" w:space="0" w:color="auto"/>
      </w:divBdr>
    </w:div>
    <w:div w:id="271983415">
      <w:bodyDiv w:val="1"/>
      <w:marLeft w:val="0"/>
      <w:marRight w:val="0"/>
      <w:marTop w:val="0"/>
      <w:marBottom w:val="0"/>
      <w:divBdr>
        <w:top w:val="none" w:sz="0" w:space="0" w:color="auto"/>
        <w:left w:val="none" w:sz="0" w:space="0" w:color="auto"/>
        <w:bottom w:val="none" w:sz="0" w:space="0" w:color="auto"/>
        <w:right w:val="none" w:sz="0" w:space="0" w:color="auto"/>
      </w:divBdr>
      <w:divsChild>
        <w:div w:id="1387490788">
          <w:marLeft w:val="0"/>
          <w:marRight w:val="0"/>
          <w:marTop w:val="0"/>
          <w:marBottom w:val="0"/>
          <w:divBdr>
            <w:top w:val="none" w:sz="0" w:space="0" w:color="auto"/>
            <w:left w:val="none" w:sz="0" w:space="0" w:color="auto"/>
            <w:bottom w:val="none" w:sz="0" w:space="0" w:color="auto"/>
            <w:right w:val="none" w:sz="0" w:space="0" w:color="auto"/>
          </w:divBdr>
        </w:div>
        <w:div w:id="2027099438">
          <w:marLeft w:val="0"/>
          <w:marRight w:val="0"/>
          <w:marTop w:val="0"/>
          <w:marBottom w:val="0"/>
          <w:divBdr>
            <w:top w:val="none" w:sz="0" w:space="0" w:color="auto"/>
            <w:left w:val="none" w:sz="0" w:space="0" w:color="auto"/>
            <w:bottom w:val="none" w:sz="0" w:space="0" w:color="auto"/>
            <w:right w:val="none" w:sz="0" w:space="0" w:color="auto"/>
          </w:divBdr>
        </w:div>
        <w:div w:id="77599782">
          <w:marLeft w:val="0"/>
          <w:marRight w:val="0"/>
          <w:marTop w:val="0"/>
          <w:marBottom w:val="0"/>
          <w:divBdr>
            <w:top w:val="none" w:sz="0" w:space="0" w:color="auto"/>
            <w:left w:val="none" w:sz="0" w:space="0" w:color="auto"/>
            <w:bottom w:val="none" w:sz="0" w:space="0" w:color="auto"/>
            <w:right w:val="none" w:sz="0" w:space="0" w:color="auto"/>
          </w:divBdr>
        </w:div>
        <w:div w:id="1924097516">
          <w:marLeft w:val="0"/>
          <w:marRight w:val="0"/>
          <w:marTop w:val="0"/>
          <w:marBottom w:val="0"/>
          <w:divBdr>
            <w:top w:val="none" w:sz="0" w:space="0" w:color="auto"/>
            <w:left w:val="none" w:sz="0" w:space="0" w:color="auto"/>
            <w:bottom w:val="none" w:sz="0" w:space="0" w:color="auto"/>
            <w:right w:val="none" w:sz="0" w:space="0" w:color="auto"/>
          </w:divBdr>
        </w:div>
        <w:div w:id="657726989">
          <w:marLeft w:val="0"/>
          <w:marRight w:val="0"/>
          <w:marTop w:val="0"/>
          <w:marBottom w:val="0"/>
          <w:divBdr>
            <w:top w:val="none" w:sz="0" w:space="0" w:color="auto"/>
            <w:left w:val="none" w:sz="0" w:space="0" w:color="auto"/>
            <w:bottom w:val="none" w:sz="0" w:space="0" w:color="auto"/>
            <w:right w:val="none" w:sz="0" w:space="0" w:color="auto"/>
          </w:divBdr>
        </w:div>
        <w:div w:id="1881815842">
          <w:marLeft w:val="0"/>
          <w:marRight w:val="0"/>
          <w:marTop w:val="0"/>
          <w:marBottom w:val="0"/>
          <w:divBdr>
            <w:top w:val="none" w:sz="0" w:space="0" w:color="auto"/>
            <w:left w:val="none" w:sz="0" w:space="0" w:color="auto"/>
            <w:bottom w:val="none" w:sz="0" w:space="0" w:color="auto"/>
            <w:right w:val="none" w:sz="0" w:space="0" w:color="auto"/>
          </w:divBdr>
        </w:div>
      </w:divsChild>
    </w:div>
    <w:div w:id="794059503">
      <w:bodyDiv w:val="1"/>
      <w:marLeft w:val="0"/>
      <w:marRight w:val="0"/>
      <w:marTop w:val="0"/>
      <w:marBottom w:val="0"/>
      <w:divBdr>
        <w:top w:val="none" w:sz="0" w:space="0" w:color="auto"/>
        <w:left w:val="none" w:sz="0" w:space="0" w:color="auto"/>
        <w:bottom w:val="none" w:sz="0" w:space="0" w:color="auto"/>
        <w:right w:val="none" w:sz="0" w:space="0" w:color="auto"/>
      </w:divBdr>
    </w:div>
    <w:div w:id="937099331">
      <w:bodyDiv w:val="1"/>
      <w:marLeft w:val="0"/>
      <w:marRight w:val="0"/>
      <w:marTop w:val="0"/>
      <w:marBottom w:val="0"/>
      <w:divBdr>
        <w:top w:val="none" w:sz="0" w:space="0" w:color="auto"/>
        <w:left w:val="none" w:sz="0" w:space="0" w:color="auto"/>
        <w:bottom w:val="none" w:sz="0" w:space="0" w:color="auto"/>
        <w:right w:val="none" w:sz="0" w:space="0" w:color="auto"/>
      </w:divBdr>
    </w:div>
    <w:div w:id="1416703880">
      <w:bodyDiv w:val="1"/>
      <w:marLeft w:val="0"/>
      <w:marRight w:val="0"/>
      <w:marTop w:val="0"/>
      <w:marBottom w:val="0"/>
      <w:divBdr>
        <w:top w:val="none" w:sz="0" w:space="0" w:color="auto"/>
        <w:left w:val="none" w:sz="0" w:space="0" w:color="auto"/>
        <w:bottom w:val="none" w:sz="0" w:space="0" w:color="auto"/>
        <w:right w:val="none" w:sz="0" w:space="0" w:color="auto"/>
      </w:divBdr>
    </w:div>
    <w:div w:id="1458990529">
      <w:bodyDiv w:val="1"/>
      <w:marLeft w:val="0"/>
      <w:marRight w:val="0"/>
      <w:marTop w:val="0"/>
      <w:marBottom w:val="0"/>
      <w:divBdr>
        <w:top w:val="none" w:sz="0" w:space="0" w:color="auto"/>
        <w:left w:val="none" w:sz="0" w:space="0" w:color="auto"/>
        <w:bottom w:val="none" w:sz="0" w:space="0" w:color="auto"/>
        <w:right w:val="none" w:sz="0" w:space="0" w:color="auto"/>
      </w:divBdr>
    </w:div>
    <w:div w:id="1520270284">
      <w:bodyDiv w:val="1"/>
      <w:marLeft w:val="0"/>
      <w:marRight w:val="0"/>
      <w:marTop w:val="0"/>
      <w:marBottom w:val="0"/>
      <w:divBdr>
        <w:top w:val="none" w:sz="0" w:space="0" w:color="auto"/>
        <w:left w:val="none" w:sz="0" w:space="0" w:color="auto"/>
        <w:bottom w:val="none" w:sz="0" w:space="0" w:color="auto"/>
        <w:right w:val="none" w:sz="0" w:space="0" w:color="auto"/>
      </w:divBdr>
    </w:div>
    <w:div w:id="1563951159">
      <w:bodyDiv w:val="1"/>
      <w:marLeft w:val="0"/>
      <w:marRight w:val="0"/>
      <w:marTop w:val="0"/>
      <w:marBottom w:val="0"/>
      <w:divBdr>
        <w:top w:val="none" w:sz="0" w:space="0" w:color="auto"/>
        <w:left w:val="none" w:sz="0" w:space="0" w:color="auto"/>
        <w:bottom w:val="none" w:sz="0" w:space="0" w:color="auto"/>
        <w:right w:val="none" w:sz="0" w:space="0" w:color="auto"/>
      </w:divBdr>
      <w:divsChild>
        <w:div w:id="573785146">
          <w:marLeft w:val="0"/>
          <w:marRight w:val="0"/>
          <w:marTop w:val="0"/>
          <w:marBottom w:val="0"/>
          <w:divBdr>
            <w:top w:val="none" w:sz="0" w:space="0" w:color="auto"/>
            <w:left w:val="none" w:sz="0" w:space="0" w:color="auto"/>
            <w:bottom w:val="none" w:sz="0" w:space="0" w:color="auto"/>
            <w:right w:val="none" w:sz="0" w:space="0" w:color="auto"/>
          </w:divBdr>
        </w:div>
        <w:div w:id="185681410">
          <w:marLeft w:val="0"/>
          <w:marRight w:val="0"/>
          <w:marTop w:val="0"/>
          <w:marBottom w:val="0"/>
          <w:divBdr>
            <w:top w:val="none" w:sz="0" w:space="0" w:color="auto"/>
            <w:left w:val="none" w:sz="0" w:space="0" w:color="auto"/>
            <w:bottom w:val="none" w:sz="0" w:space="0" w:color="auto"/>
            <w:right w:val="none" w:sz="0" w:space="0" w:color="auto"/>
          </w:divBdr>
        </w:div>
      </w:divsChild>
    </w:div>
    <w:div w:id="1566063132">
      <w:bodyDiv w:val="1"/>
      <w:marLeft w:val="0"/>
      <w:marRight w:val="0"/>
      <w:marTop w:val="0"/>
      <w:marBottom w:val="0"/>
      <w:divBdr>
        <w:top w:val="none" w:sz="0" w:space="0" w:color="auto"/>
        <w:left w:val="none" w:sz="0" w:space="0" w:color="auto"/>
        <w:bottom w:val="none" w:sz="0" w:space="0" w:color="auto"/>
        <w:right w:val="none" w:sz="0" w:space="0" w:color="auto"/>
      </w:divBdr>
    </w:div>
    <w:div w:id="187407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image" Target="media/image2.wmf"/><Relationship Id="rId63" Type="http://schemas.openxmlformats.org/officeDocument/2006/relationships/header" Target="header43.xml"/><Relationship Id="rId68" Type="http://schemas.openxmlformats.org/officeDocument/2006/relationships/header" Target="header45.xml"/><Relationship Id="rId84" Type="http://schemas.openxmlformats.org/officeDocument/2006/relationships/image" Target="media/image5.wmf"/><Relationship Id="rId89" Type="http://schemas.openxmlformats.org/officeDocument/2006/relationships/header" Target="header64.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diagramData" Target="diagrams/data1.xml"/><Relationship Id="rId37" Type="http://schemas.openxmlformats.org/officeDocument/2006/relationships/header" Target="header19.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1.xml"/><Relationship Id="rId79" Type="http://schemas.openxmlformats.org/officeDocument/2006/relationships/header" Target="header56.xml"/><Relationship Id="rId102" Type="http://schemas.openxmlformats.org/officeDocument/2006/relationships/header" Target="header77.xml"/><Relationship Id="rId5" Type="http://schemas.openxmlformats.org/officeDocument/2006/relationships/numbering" Target="numbering.xml"/><Relationship Id="rId90" Type="http://schemas.openxmlformats.org/officeDocument/2006/relationships/header" Target="header65.xml"/><Relationship Id="rId95" Type="http://schemas.openxmlformats.org/officeDocument/2006/relationships/header" Target="header70.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25.xml"/><Relationship Id="rId48" Type="http://schemas.openxmlformats.org/officeDocument/2006/relationships/oleObject" Target="embeddings/Microsoft_Visio_2003-2010_Drawing11111111111111111111111111111111111111111111111111111111111111111111.vsd"/><Relationship Id="rId64" Type="http://schemas.openxmlformats.org/officeDocument/2006/relationships/image" Target="media/image3.emf"/><Relationship Id="rId69" Type="http://schemas.openxmlformats.org/officeDocument/2006/relationships/header" Target="header46.xml"/><Relationship Id="rId80" Type="http://schemas.openxmlformats.org/officeDocument/2006/relationships/header" Target="header57.xml"/><Relationship Id="rId85" Type="http://schemas.openxmlformats.org/officeDocument/2006/relationships/oleObject" Target="embeddings/Microsoft_Visio_2003-2010_Drawing44444444444444444444444444444333333333333333333333333333333333333333.vsd"/><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diagramLayout" Target="diagrams/layout1.xml"/><Relationship Id="rId38" Type="http://schemas.openxmlformats.org/officeDocument/2006/relationships/header" Target="header20.xml"/><Relationship Id="rId59" Type="http://schemas.openxmlformats.org/officeDocument/2006/relationships/header" Target="header39.xml"/><Relationship Id="rId103" Type="http://schemas.openxmlformats.org/officeDocument/2006/relationships/header" Target="header78.xml"/><Relationship Id="rId20" Type="http://schemas.openxmlformats.org/officeDocument/2006/relationships/header" Target="header7.xml"/><Relationship Id="rId41" Type="http://schemas.openxmlformats.org/officeDocument/2006/relationships/header" Target="header23.xml"/><Relationship Id="rId54" Type="http://schemas.openxmlformats.org/officeDocument/2006/relationships/header" Target="header34.xml"/><Relationship Id="rId62" Type="http://schemas.openxmlformats.org/officeDocument/2006/relationships/header" Target="header42.xml"/><Relationship Id="rId70" Type="http://schemas.openxmlformats.org/officeDocument/2006/relationships/header" Target="header47.xml"/><Relationship Id="rId75" Type="http://schemas.openxmlformats.org/officeDocument/2006/relationships/header" Target="header52.xml"/><Relationship Id="rId83" Type="http://schemas.openxmlformats.org/officeDocument/2006/relationships/header" Target="header60.xml"/><Relationship Id="rId88" Type="http://schemas.openxmlformats.org/officeDocument/2006/relationships/header" Target="header63.xml"/><Relationship Id="rId91" Type="http://schemas.openxmlformats.org/officeDocument/2006/relationships/header" Target="header66.xml"/><Relationship Id="rId96" Type="http://schemas.openxmlformats.org/officeDocument/2006/relationships/header" Target="header7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microsoft.com/office/2007/relationships/diagramDrawing" Target="diagrams/drawing1.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endnotes" Target="endnotes.xml"/><Relationship Id="rId31" Type="http://schemas.openxmlformats.org/officeDocument/2006/relationships/header" Target="header18.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oleObject" Target="embeddings/Microsoft_Visio_2003-2010_Drawing22222222222222222222222222222222222222222222222222222222222222222222.vsd"/><Relationship Id="rId73" Type="http://schemas.openxmlformats.org/officeDocument/2006/relationships/header" Target="header50.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1.xml"/><Relationship Id="rId94" Type="http://schemas.openxmlformats.org/officeDocument/2006/relationships/header" Target="header69.xml"/><Relationship Id="rId99" Type="http://schemas.openxmlformats.org/officeDocument/2006/relationships/header" Target="header74.xml"/><Relationship Id="rId101"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21.xml"/><Relationship Id="rId34" Type="http://schemas.openxmlformats.org/officeDocument/2006/relationships/diagramQuickStyle" Target="diagrams/quickStyle1.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3.xml"/><Relationship Id="rId97" Type="http://schemas.openxmlformats.org/officeDocument/2006/relationships/header" Target="header72.xm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48.xml"/><Relationship Id="rId92" Type="http://schemas.openxmlformats.org/officeDocument/2006/relationships/header" Target="header67.xml"/><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image" Target="media/image4.png"/><Relationship Id="rId87" Type="http://schemas.openxmlformats.org/officeDocument/2006/relationships/header" Target="header62.xml"/><Relationship Id="rId61" Type="http://schemas.openxmlformats.org/officeDocument/2006/relationships/header" Target="header41.xml"/><Relationship Id="rId82" Type="http://schemas.openxmlformats.org/officeDocument/2006/relationships/header" Target="header59.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eader" Target="header17.xml"/><Relationship Id="rId35" Type="http://schemas.openxmlformats.org/officeDocument/2006/relationships/diagramColors" Target="diagrams/colors1.xml"/><Relationship Id="rId56" Type="http://schemas.openxmlformats.org/officeDocument/2006/relationships/header" Target="header36.xml"/><Relationship Id="rId77" Type="http://schemas.openxmlformats.org/officeDocument/2006/relationships/header" Target="header54.xml"/><Relationship Id="rId100" Type="http://schemas.openxmlformats.org/officeDocument/2006/relationships/header" Target="header75.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1.xml"/><Relationship Id="rId72" Type="http://schemas.openxmlformats.org/officeDocument/2006/relationships/header" Target="header49.xml"/><Relationship Id="rId93" Type="http://schemas.openxmlformats.org/officeDocument/2006/relationships/header" Target="header68.xml"/><Relationship Id="rId98" Type="http://schemas.openxmlformats.org/officeDocument/2006/relationships/header" Target="header73.xml"/><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header" Target="header28.xml"/><Relationship Id="rId67" Type="http://schemas.openxmlformats.org/officeDocument/2006/relationships/header" Target="header44.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9718F6-8B68-4966-9319-727A737E03F9}"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en-GB"/>
        </a:p>
      </dgm:t>
    </dgm:pt>
    <dgm:pt modelId="{D160837D-FFA1-4B7A-870F-9B9F730E8C00}">
      <dgm:prSet phldrT="[Text]"/>
      <dgm:spPr>
        <a:solidFill>
          <a:srgbClr val="A32020"/>
        </a:solidFill>
      </dgm:spPr>
      <dgm:t>
        <a:bodyPr/>
        <a:lstStyle/>
        <a:p>
          <a:pPr algn="ctr"/>
          <a:r>
            <a:rPr lang="ru-RU">
              <a:latin typeface="Georgia" panose="02040502050405020303" pitchFamily="18" charset="0"/>
            </a:rPr>
            <a:t>ССОПУ</a:t>
          </a:r>
          <a:endParaRPr lang="en-GB">
            <a:latin typeface="Georgia" panose="02040502050405020303" pitchFamily="18" charset="0"/>
          </a:endParaRPr>
        </a:p>
      </dgm:t>
    </dgm:pt>
    <dgm:pt modelId="{60949B73-C8F2-4A5B-B7CD-640461B48C34}" type="parTrans" cxnId="{ACB9533F-6B6A-4036-B731-140BD3E7A4B8}">
      <dgm:prSet/>
      <dgm:spPr/>
      <dgm:t>
        <a:bodyPr/>
        <a:lstStyle/>
        <a:p>
          <a:pPr algn="ctr"/>
          <a:endParaRPr lang="en-GB">
            <a:latin typeface="Georgia" panose="02040502050405020303" pitchFamily="18" charset="0"/>
          </a:endParaRPr>
        </a:p>
      </dgm:t>
    </dgm:pt>
    <dgm:pt modelId="{AFBADFBC-779C-4052-9C65-2964DDE822D8}" type="sibTrans" cxnId="{ACB9533F-6B6A-4036-B731-140BD3E7A4B8}">
      <dgm:prSet/>
      <dgm:spPr/>
      <dgm:t>
        <a:bodyPr/>
        <a:lstStyle/>
        <a:p>
          <a:pPr algn="ctr"/>
          <a:endParaRPr lang="en-GB">
            <a:latin typeface="Georgia" panose="02040502050405020303" pitchFamily="18" charset="0"/>
          </a:endParaRPr>
        </a:p>
      </dgm:t>
    </dgm:pt>
    <dgm:pt modelId="{7C52F264-BE88-4329-BFB8-F878CCE77E4F}">
      <dgm:prSet phldrT="[Text]"/>
      <dgm:spPr>
        <a:solidFill>
          <a:srgbClr val="D32E4B"/>
        </a:solidFill>
      </dgm:spPr>
      <dgm:t>
        <a:bodyPr/>
        <a:lstStyle/>
        <a:p>
          <a:pPr algn="ctr"/>
          <a:r>
            <a:rPr lang="ru-RU">
              <a:latin typeface="Georgia" panose="02040502050405020303" pitchFamily="18" charset="0"/>
            </a:rPr>
            <a:t>Предусмотренные договором денежные потоки не проходят тест </a:t>
          </a:r>
          <a:r>
            <a:rPr lang="en-GB">
              <a:latin typeface="Georgia" panose="02040502050405020303" pitchFamily="18" charset="0"/>
            </a:rPr>
            <a:t>SPPI</a:t>
          </a:r>
        </a:p>
      </dgm:t>
    </dgm:pt>
    <dgm:pt modelId="{466FF99A-84F3-46CC-972F-CB60EFCABD55}" type="parTrans" cxnId="{33E5A089-1A8A-4AF8-B58B-14013F4C581A}">
      <dgm:prSet/>
      <dgm:spPr/>
      <dgm:t>
        <a:bodyPr/>
        <a:lstStyle/>
        <a:p>
          <a:pPr algn="ctr"/>
          <a:endParaRPr lang="en-GB">
            <a:latin typeface="Georgia" panose="02040502050405020303" pitchFamily="18" charset="0"/>
          </a:endParaRPr>
        </a:p>
      </dgm:t>
    </dgm:pt>
    <dgm:pt modelId="{CE962EA9-86A8-4641-AA02-49FAF1129CD9}" type="sibTrans" cxnId="{33E5A089-1A8A-4AF8-B58B-14013F4C581A}">
      <dgm:prSet/>
      <dgm:spPr/>
      <dgm:t>
        <a:bodyPr/>
        <a:lstStyle/>
        <a:p>
          <a:pPr algn="ctr"/>
          <a:endParaRPr lang="en-GB">
            <a:latin typeface="Georgia" panose="02040502050405020303" pitchFamily="18" charset="0"/>
          </a:endParaRPr>
        </a:p>
      </dgm:t>
    </dgm:pt>
    <dgm:pt modelId="{6F1E051D-2FB9-49DD-99B0-A8F6DC5C4528}">
      <dgm:prSet phldrT="[Text]"/>
      <dgm:spPr>
        <a:solidFill>
          <a:srgbClr val="D32E4B"/>
        </a:solidFill>
      </dgm:spPr>
      <dgm:t>
        <a:bodyPr/>
        <a:lstStyle/>
        <a:p>
          <a:pPr algn="ctr"/>
          <a:r>
            <a:rPr lang="ru-RU">
              <a:latin typeface="Georgia" panose="02040502050405020303" pitchFamily="18" charset="0"/>
            </a:rPr>
            <a:t>Цель - максимизация потоков денежных средств через  продажи </a:t>
          </a:r>
          <a:endParaRPr lang="en-GB">
            <a:latin typeface="Georgia" panose="02040502050405020303" pitchFamily="18" charset="0"/>
          </a:endParaRPr>
        </a:p>
      </dgm:t>
    </dgm:pt>
    <dgm:pt modelId="{F031B083-DD90-4E1E-8340-49EA4B787BD4}" type="parTrans" cxnId="{18FF62AA-898D-421C-BD83-819C1C892D51}">
      <dgm:prSet/>
      <dgm:spPr/>
      <dgm:t>
        <a:bodyPr/>
        <a:lstStyle/>
        <a:p>
          <a:pPr algn="ctr"/>
          <a:endParaRPr lang="en-GB">
            <a:latin typeface="Georgia" panose="02040502050405020303" pitchFamily="18" charset="0"/>
          </a:endParaRPr>
        </a:p>
      </dgm:t>
    </dgm:pt>
    <dgm:pt modelId="{5AF069A7-BB2B-4AC0-9BA6-34DC2324AD3A}" type="sibTrans" cxnId="{18FF62AA-898D-421C-BD83-819C1C892D51}">
      <dgm:prSet/>
      <dgm:spPr/>
      <dgm:t>
        <a:bodyPr/>
        <a:lstStyle/>
        <a:p>
          <a:pPr algn="ctr"/>
          <a:endParaRPr lang="en-GB">
            <a:latin typeface="Georgia" panose="02040502050405020303" pitchFamily="18" charset="0"/>
          </a:endParaRPr>
        </a:p>
      </dgm:t>
    </dgm:pt>
    <dgm:pt modelId="{5A7FCF2D-93BD-4F4A-A5B5-539ECAE7236F}">
      <dgm:prSet phldrT="[Text]"/>
      <dgm:spPr>
        <a:solidFill>
          <a:srgbClr val="D32E4B"/>
        </a:solidFill>
      </dgm:spPr>
      <dgm:t>
        <a:bodyPr/>
        <a:lstStyle/>
        <a:p>
          <a:pPr algn="ctr"/>
          <a:r>
            <a:rPr lang="ru-RU">
              <a:latin typeface="Georgia" panose="02040502050405020303" pitchFamily="18" charset="0"/>
            </a:rPr>
            <a:t>Опция учета по СС (без права последующей реклассификации)</a:t>
          </a:r>
          <a:endParaRPr lang="en-GB">
            <a:latin typeface="Georgia" panose="02040502050405020303" pitchFamily="18" charset="0"/>
          </a:endParaRPr>
        </a:p>
      </dgm:t>
    </dgm:pt>
    <dgm:pt modelId="{941E8343-ECC2-437C-8C6D-C7DB943B8EC3}" type="parTrans" cxnId="{7AF41E20-335F-4F7E-86C5-223D22DBD847}">
      <dgm:prSet/>
      <dgm:spPr/>
      <dgm:t>
        <a:bodyPr/>
        <a:lstStyle/>
        <a:p>
          <a:pPr algn="ctr"/>
          <a:endParaRPr lang="en-GB">
            <a:latin typeface="Georgia" panose="02040502050405020303" pitchFamily="18" charset="0"/>
          </a:endParaRPr>
        </a:p>
      </dgm:t>
    </dgm:pt>
    <dgm:pt modelId="{6073B23A-2103-467A-9821-0E35E17AB7E0}" type="sibTrans" cxnId="{7AF41E20-335F-4F7E-86C5-223D22DBD847}">
      <dgm:prSet/>
      <dgm:spPr/>
      <dgm:t>
        <a:bodyPr/>
        <a:lstStyle/>
        <a:p>
          <a:pPr algn="ctr"/>
          <a:endParaRPr lang="en-GB">
            <a:latin typeface="Georgia" panose="02040502050405020303" pitchFamily="18" charset="0"/>
          </a:endParaRPr>
        </a:p>
      </dgm:t>
    </dgm:pt>
    <dgm:pt modelId="{70F9CD37-992C-410C-8E77-CD966226889A}">
      <dgm:prSet phldrT="[Text]"/>
      <dgm:spPr>
        <a:solidFill>
          <a:srgbClr val="D32E4B"/>
        </a:solidFill>
      </dgm:spPr>
      <dgm:t>
        <a:bodyPr/>
        <a:lstStyle/>
        <a:p>
          <a:pPr algn="ctr"/>
          <a:r>
            <a:rPr lang="ru-RU">
              <a:latin typeface="Georgia" panose="02040502050405020303" pitchFamily="18" charset="0"/>
            </a:rPr>
            <a:t>Рукодство управляет активами основываясь на справедливой стоимости</a:t>
          </a:r>
          <a:endParaRPr lang="en-GB">
            <a:latin typeface="Georgia" panose="02040502050405020303" pitchFamily="18" charset="0"/>
          </a:endParaRPr>
        </a:p>
      </dgm:t>
    </dgm:pt>
    <dgm:pt modelId="{FDAAF228-0B08-4688-B6D8-093FB67E340C}" type="parTrans" cxnId="{C9E442CA-82A3-4BCA-9E90-B70480629C8A}">
      <dgm:prSet/>
      <dgm:spPr/>
      <dgm:t>
        <a:bodyPr/>
        <a:lstStyle/>
        <a:p>
          <a:pPr algn="ctr"/>
          <a:endParaRPr lang="en-GB">
            <a:latin typeface="Georgia" panose="02040502050405020303" pitchFamily="18" charset="0"/>
          </a:endParaRPr>
        </a:p>
      </dgm:t>
    </dgm:pt>
    <dgm:pt modelId="{0609C0DC-82B0-4314-91C9-BC410E28028B}" type="sibTrans" cxnId="{C9E442CA-82A3-4BCA-9E90-B70480629C8A}">
      <dgm:prSet/>
      <dgm:spPr/>
      <dgm:t>
        <a:bodyPr/>
        <a:lstStyle/>
        <a:p>
          <a:pPr algn="ctr"/>
          <a:endParaRPr lang="en-GB">
            <a:latin typeface="Georgia" panose="02040502050405020303" pitchFamily="18" charset="0"/>
          </a:endParaRPr>
        </a:p>
      </dgm:t>
    </dgm:pt>
    <dgm:pt modelId="{42EC15D3-B8B5-418E-9356-D94984DEA2B4}">
      <dgm:prSet phldrT="[Text]"/>
      <dgm:spPr>
        <a:solidFill>
          <a:srgbClr val="D32E4B"/>
        </a:solidFill>
      </dgm:spPr>
      <dgm:t>
        <a:bodyPr/>
        <a:lstStyle/>
        <a:p>
          <a:pPr algn="ctr"/>
          <a:r>
            <a:rPr lang="ru-RU">
              <a:latin typeface="Georgia" panose="02040502050405020303" pitchFamily="18" charset="0"/>
            </a:rPr>
            <a:t>Портфель для торговли</a:t>
          </a:r>
          <a:endParaRPr lang="en-GB">
            <a:latin typeface="Georgia" panose="02040502050405020303" pitchFamily="18" charset="0"/>
          </a:endParaRPr>
        </a:p>
      </dgm:t>
    </dgm:pt>
    <dgm:pt modelId="{44306821-782E-46B5-8B56-7B2A09DD0FFE}" type="parTrans" cxnId="{0CCA52FA-03C4-4D39-8EBE-5BBAFFF61C61}">
      <dgm:prSet/>
      <dgm:spPr/>
      <dgm:t>
        <a:bodyPr/>
        <a:lstStyle/>
        <a:p>
          <a:pPr algn="ctr"/>
          <a:endParaRPr lang="en-GB">
            <a:latin typeface="Georgia" panose="02040502050405020303" pitchFamily="18" charset="0"/>
          </a:endParaRPr>
        </a:p>
      </dgm:t>
    </dgm:pt>
    <dgm:pt modelId="{B104AC31-6818-46BF-B63B-034D7521502B}" type="sibTrans" cxnId="{0CCA52FA-03C4-4D39-8EBE-5BBAFFF61C61}">
      <dgm:prSet/>
      <dgm:spPr/>
      <dgm:t>
        <a:bodyPr/>
        <a:lstStyle/>
        <a:p>
          <a:pPr algn="ctr"/>
          <a:endParaRPr lang="en-GB">
            <a:latin typeface="Georgia" panose="02040502050405020303" pitchFamily="18" charset="0"/>
          </a:endParaRPr>
        </a:p>
      </dgm:t>
    </dgm:pt>
    <dgm:pt modelId="{1FA841C4-14FC-4123-9DE2-0F02A568C6AD}" type="pres">
      <dgm:prSet presAssocID="{6F9718F6-8B68-4966-9319-727A737E03F9}" presName="cycle" presStyleCnt="0">
        <dgm:presLayoutVars>
          <dgm:chMax val="1"/>
          <dgm:dir/>
          <dgm:animLvl val="ctr"/>
          <dgm:resizeHandles val="exact"/>
        </dgm:presLayoutVars>
      </dgm:prSet>
      <dgm:spPr/>
      <dgm:t>
        <a:bodyPr/>
        <a:lstStyle/>
        <a:p>
          <a:endParaRPr lang="en-GB"/>
        </a:p>
      </dgm:t>
    </dgm:pt>
    <dgm:pt modelId="{BF875812-4005-4894-BB15-427D42867E27}" type="pres">
      <dgm:prSet presAssocID="{D160837D-FFA1-4B7A-870F-9B9F730E8C00}" presName="centerShape" presStyleLbl="node0" presStyleIdx="0" presStyleCnt="1"/>
      <dgm:spPr/>
      <dgm:t>
        <a:bodyPr/>
        <a:lstStyle/>
        <a:p>
          <a:endParaRPr lang="en-GB"/>
        </a:p>
      </dgm:t>
    </dgm:pt>
    <dgm:pt modelId="{8298BDEC-72FA-4151-9CBB-C72BACFAA2A0}" type="pres">
      <dgm:prSet presAssocID="{466FF99A-84F3-46CC-972F-CB60EFCABD55}" presName="parTrans" presStyleLbl="bgSibTrans2D1" presStyleIdx="0" presStyleCnt="5"/>
      <dgm:spPr/>
      <dgm:t>
        <a:bodyPr/>
        <a:lstStyle/>
        <a:p>
          <a:endParaRPr lang="en-GB"/>
        </a:p>
      </dgm:t>
    </dgm:pt>
    <dgm:pt modelId="{0DA7998F-6A3C-4E74-8ACA-9163855D2BB7}" type="pres">
      <dgm:prSet presAssocID="{7C52F264-BE88-4329-BFB8-F878CCE77E4F}" presName="node" presStyleLbl="node1" presStyleIdx="0" presStyleCnt="5">
        <dgm:presLayoutVars>
          <dgm:bulletEnabled val="1"/>
        </dgm:presLayoutVars>
      </dgm:prSet>
      <dgm:spPr/>
      <dgm:t>
        <a:bodyPr/>
        <a:lstStyle/>
        <a:p>
          <a:endParaRPr lang="en-GB"/>
        </a:p>
      </dgm:t>
    </dgm:pt>
    <dgm:pt modelId="{F8FC158D-88E4-49F0-9FE8-2D9A94CBB427}" type="pres">
      <dgm:prSet presAssocID="{F031B083-DD90-4E1E-8340-49EA4B787BD4}" presName="parTrans" presStyleLbl="bgSibTrans2D1" presStyleIdx="1" presStyleCnt="5"/>
      <dgm:spPr/>
      <dgm:t>
        <a:bodyPr/>
        <a:lstStyle/>
        <a:p>
          <a:endParaRPr lang="en-GB"/>
        </a:p>
      </dgm:t>
    </dgm:pt>
    <dgm:pt modelId="{D7A1A4B9-FF71-4C3E-BE42-8A1058DA1500}" type="pres">
      <dgm:prSet presAssocID="{6F1E051D-2FB9-49DD-99B0-A8F6DC5C4528}" presName="node" presStyleLbl="node1" presStyleIdx="1" presStyleCnt="5">
        <dgm:presLayoutVars>
          <dgm:bulletEnabled val="1"/>
        </dgm:presLayoutVars>
      </dgm:prSet>
      <dgm:spPr/>
      <dgm:t>
        <a:bodyPr/>
        <a:lstStyle/>
        <a:p>
          <a:endParaRPr lang="en-GB"/>
        </a:p>
      </dgm:t>
    </dgm:pt>
    <dgm:pt modelId="{AC0D0951-5762-4853-A5F6-0A5D8D6366E6}" type="pres">
      <dgm:prSet presAssocID="{941E8343-ECC2-437C-8C6D-C7DB943B8EC3}" presName="parTrans" presStyleLbl="bgSibTrans2D1" presStyleIdx="2" presStyleCnt="5"/>
      <dgm:spPr/>
      <dgm:t>
        <a:bodyPr/>
        <a:lstStyle/>
        <a:p>
          <a:endParaRPr lang="en-GB"/>
        </a:p>
      </dgm:t>
    </dgm:pt>
    <dgm:pt modelId="{EBF64830-1736-4F6B-B941-6C3FEAB941D1}" type="pres">
      <dgm:prSet presAssocID="{5A7FCF2D-93BD-4F4A-A5B5-539ECAE7236F}" presName="node" presStyleLbl="node1" presStyleIdx="2" presStyleCnt="5">
        <dgm:presLayoutVars>
          <dgm:bulletEnabled val="1"/>
        </dgm:presLayoutVars>
      </dgm:prSet>
      <dgm:spPr/>
      <dgm:t>
        <a:bodyPr/>
        <a:lstStyle/>
        <a:p>
          <a:endParaRPr lang="en-GB"/>
        </a:p>
      </dgm:t>
    </dgm:pt>
    <dgm:pt modelId="{90063E14-7BAB-4A82-91F4-731A5C29D225}" type="pres">
      <dgm:prSet presAssocID="{FDAAF228-0B08-4688-B6D8-093FB67E340C}" presName="parTrans" presStyleLbl="bgSibTrans2D1" presStyleIdx="3" presStyleCnt="5"/>
      <dgm:spPr/>
      <dgm:t>
        <a:bodyPr/>
        <a:lstStyle/>
        <a:p>
          <a:endParaRPr lang="en-GB"/>
        </a:p>
      </dgm:t>
    </dgm:pt>
    <dgm:pt modelId="{53CDE5AB-AA11-403E-BFD3-05656303744D}" type="pres">
      <dgm:prSet presAssocID="{70F9CD37-992C-410C-8E77-CD966226889A}" presName="node" presStyleLbl="node1" presStyleIdx="3" presStyleCnt="5">
        <dgm:presLayoutVars>
          <dgm:bulletEnabled val="1"/>
        </dgm:presLayoutVars>
      </dgm:prSet>
      <dgm:spPr/>
      <dgm:t>
        <a:bodyPr/>
        <a:lstStyle/>
        <a:p>
          <a:endParaRPr lang="en-GB"/>
        </a:p>
      </dgm:t>
    </dgm:pt>
    <dgm:pt modelId="{DA8A4E8B-6484-4C58-8BE7-B6C6E7888EE4}" type="pres">
      <dgm:prSet presAssocID="{44306821-782E-46B5-8B56-7B2A09DD0FFE}" presName="parTrans" presStyleLbl="bgSibTrans2D1" presStyleIdx="4" presStyleCnt="5"/>
      <dgm:spPr/>
      <dgm:t>
        <a:bodyPr/>
        <a:lstStyle/>
        <a:p>
          <a:endParaRPr lang="en-GB"/>
        </a:p>
      </dgm:t>
    </dgm:pt>
    <dgm:pt modelId="{05B222EB-72AD-4A4E-885A-BAA0A9B9FE61}" type="pres">
      <dgm:prSet presAssocID="{42EC15D3-B8B5-418E-9356-D94984DEA2B4}" presName="node" presStyleLbl="node1" presStyleIdx="4" presStyleCnt="5">
        <dgm:presLayoutVars>
          <dgm:bulletEnabled val="1"/>
        </dgm:presLayoutVars>
      </dgm:prSet>
      <dgm:spPr/>
      <dgm:t>
        <a:bodyPr/>
        <a:lstStyle/>
        <a:p>
          <a:endParaRPr lang="en-GB"/>
        </a:p>
      </dgm:t>
    </dgm:pt>
  </dgm:ptLst>
  <dgm:cxnLst>
    <dgm:cxn modelId="{92B0671A-6F74-42C6-BE9E-799E4BE29FE7}" type="presOf" srcId="{6F1E051D-2FB9-49DD-99B0-A8F6DC5C4528}" destId="{D7A1A4B9-FF71-4C3E-BE42-8A1058DA1500}" srcOrd="0" destOrd="0" presId="urn:microsoft.com/office/officeart/2005/8/layout/radial4"/>
    <dgm:cxn modelId="{3416BD13-9BE2-4ED6-9379-BF8A32ACFEB7}" type="presOf" srcId="{941E8343-ECC2-437C-8C6D-C7DB943B8EC3}" destId="{AC0D0951-5762-4853-A5F6-0A5D8D6366E6}" srcOrd="0" destOrd="0" presId="urn:microsoft.com/office/officeart/2005/8/layout/radial4"/>
    <dgm:cxn modelId="{104B3598-3CAD-4643-80FD-E1AB52275EC5}" type="presOf" srcId="{70F9CD37-992C-410C-8E77-CD966226889A}" destId="{53CDE5AB-AA11-403E-BFD3-05656303744D}" srcOrd="0" destOrd="0" presId="urn:microsoft.com/office/officeart/2005/8/layout/radial4"/>
    <dgm:cxn modelId="{DC5540B0-B945-4D7A-A889-E1E15A57315F}" type="presOf" srcId="{F031B083-DD90-4E1E-8340-49EA4B787BD4}" destId="{F8FC158D-88E4-49F0-9FE8-2D9A94CBB427}" srcOrd="0" destOrd="0" presId="urn:microsoft.com/office/officeart/2005/8/layout/radial4"/>
    <dgm:cxn modelId="{D32A5EAC-F274-41D6-9FEC-93E15AC4D2CC}" type="presOf" srcId="{466FF99A-84F3-46CC-972F-CB60EFCABD55}" destId="{8298BDEC-72FA-4151-9CBB-C72BACFAA2A0}" srcOrd="0" destOrd="0" presId="urn:microsoft.com/office/officeart/2005/8/layout/radial4"/>
    <dgm:cxn modelId="{5621DA67-1C18-48F7-B76D-99B6D00B41CE}" type="presOf" srcId="{6F9718F6-8B68-4966-9319-727A737E03F9}" destId="{1FA841C4-14FC-4123-9DE2-0F02A568C6AD}" srcOrd="0" destOrd="0" presId="urn:microsoft.com/office/officeart/2005/8/layout/radial4"/>
    <dgm:cxn modelId="{7AF41E20-335F-4F7E-86C5-223D22DBD847}" srcId="{D160837D-FFA1-4B7A-870F-9B9F730E8C00}" destId="{5A7FCF2D-93BD-4F4A-A5B5-539ECAE7236F}" srcOrd="2" destOrd="0" parTransId="{941E8343-ECC2-437C-8C6D-C7DB943B8EC3}" sibTransId="{6073B23A-2103-467A-9821-0E35E17AB7E0}"/>
    <dgm:cxn modelId="{ED77D38D-581F-43E9-8037-FD3127CEB58B}" type="presOf" srcId="{FDAAF228-0B08-4688-B6D8-093FB67E340C}" destId="{90063E14-7BAB-4A82-91F4-731A5C29D225}" srcOrd="0" destOrd="0" presId="urn:microsoft.com/office/officeart/2005/8/layout/radial4"/>
    <dgm:cxn modelId="{C9E442CA-82A3-4BCA-9E90-B70480629C8A}" srcId="{D160837D-FFA1-4B7A-870F-9B9F730E8C00}" destId="{70F9CD37-992C-410C-8E77-CD966226889A}" srcOrd="3" destOrd="0" parTransId="{FDAAF228-0B08-4688-B6D8-093FB67E340C}" sibTransId="{0609C0DC-82B0-4314-91C9-BC410E28028B}"/>
    <dgm:cxn modelId="{33E5A089-1A8A-4AF8-B58B-14013F4C581A}" srcId="{D160837D-FFA1-4B7A-870F-9B9F730E8C00}" destId="{7C52F264-BE88-4329-BFB8-F878CCE77E4F}" srcOrd="0" destOrd="0" parTransId="{466FF99A-84F3-46CC-972F-CB60EFCABD55}" sibTransId="{CE962EA9-86A8-4641-AA02-49FAF1129CD9}"/>
    <dgm:cxn modelId="{0CCA52FA-03C4-4D39-8EBE-5BBAFFF61C61}" srcId="{D160837D-FFA1-4B7A-870F-9B9F730E8C00}" destId="{42EC15D3-B8B5-418E-9356-D94984DEA2B4}" srcOrd="4" destOrd="0" parTransId="{44306821-782E-46B5-8B56-7B2A09DD0FFE}" sibTransId="{B104AC31-6818-46BF-B63B-034D7521502B}"/>
    <dgm:cxn modelId="{F5E78277-8F54-4E79-9329-B8ED03A793CE}" type="presOf" srcId="{44306821-782E-46B5-8B56-7B2A09DD0FFE}" destId="{DA8A4E8B-6484-4C58-8BE7-B6C6E7888EE4}" srcOrd="0" destOrd="0" presId="urn:microsoft.com/office/officeart/2005/8/layout/radial4"/>
    <dgm:cxn modelId="{18FF62AA-898D-421C-BD83-819C1C892D51}" srcId="{D160837D-FFA1-4B7A-870F-9B9F730E8C00}" destId="{6F1E051D-2FB9-49DD-99B0-A8F6DC5C4528}" srcOrd="1" destOrd="0" parTransId="{F031B083-DD90-4E1E-8340-49EA4B787BD4}" sibTransId="{5AF069A7-BB2B-4AC0-9BA6-34DC2324AD3A}"/>
    <dgm:cxn modelId="{A50172F1-0A12-490F-88E7-82BC8280BEA1}" type="presOf" srcId="{7C52F264-BE88-4329-BFB8-F878CCE77E4F}" destId="{0DA7998F-6A3C-4E74-8ACA-9163855D2BB7}" srcOrd="0" destOrd="0" presId="urn:microsoft.com/office/officeart/2005/8/layout/radial4"/>
    <dgm:cxn modelId="{362266EA-CFB0-4D11-A7AC-7826F7D9EC7A}" type="presOf" srcId="{42EC15D3-B8B5-418E-9356-D94984DEA2B4}" destId="{05B222EB-72AD-4A4E-885A-BAA0A9B9FE61}" srcOrd="0" destOrd="0" presId="urn:microsoft.com/office/officeart/2005/8/layout/radial4"/>
    <dgm:cxn modelId="{ACB9533F-6B6A-4036-B731-140BD3E7A4B8}" srcId="{6F9718F6-8B68-4966-9319-727A737E03F9}" destId="{D160837D-FFA1-4B7A-870F-9B9F730E8C00}" srcOrd="0" destOrd="0" parTransId="{60949B73-C8F2-4A5B-B7CD-640461B48C34}" sibTransId="{AFBADFBC-779C-4052-9C65-2964DDE822D8}"/>
    <dgm:cxn modelId="{C41C7531-3748-4CAE-B42E-671F79F61CFA}" type="presOf" srcId="{5A7FCF2D-93BD-4F4A-A5B5-539ECAE7236F}" destId="{EBF64830-1736-4F6B-B941-6C3FEAB941D1}" srcOrd="0" destOrd="0" presId="urn:microsoft.com/office/officeart/2005/8/layout/radial4"/>
    <dgm:cxn modelId="{3EDBEDB2-66E2-4A97-AC0E-8A8C8548DB41}" type="presOf" srcId="{D160837D-FFA1-4B7A-870F-9B9F730E8C00}" destId="{BF875812-4005-4894-BB15-427D42867E27}" srcOrd="0" destOrd="0" presId="urn:microsoft.com/office/officeart/2005/8/layout/radial4"/>
    <dgm:cxn modelId="{7EF9BB6F-7738-4858-98B0-21A2A5F44102}" type="presParOf" srcId="{1FA841C4-14FC-4123-9DE2-0F02A568C6AD}" destId="{BF875812-4005-4894-BB15-427D42867E27}" srcOrd="0" destOrd="0" presId="urn:microsoft.com/office/officeart/2005/8/layout/radial4"/>
    <dgm:cxn modelId="{CD3C6116-E6FD-409F-9C33-43BF9EAF6D40}" type="presParOf" srcId="{1FA841C4-14FC-4123-9DE2-0F02A568C6AD}" destId="{8298BDEC-72FA-4151-9CBB-C72BACFAA2A0}" srcOrd="1" destOrd="0" presId="urn:microsoft.com/office/officeart/2005/8/layout/radial4"/>
    <dgm:cxn modelId="{C44E2F83-4409-4A8A-8ACA-A5F43114A02A}" type="presParOf" srcId="{1FA841C4-14FC-4123-9DE2-0F02A568C6AD}" destId="{0DA7998F-6A3C-4E74-8ACA-9163855D2BB7}" srcOrd="2" destOrd="0" presId="urn:microsoft.com/office/officeart/2005/8/layout/radial4"/>
    <dgm:cxn modelId="{58F815CB-36B0-4450-9330-7EF99D0C13D3}" type="presParOf" srcId="{1FA841C4-14FC-4123-9DE2-0F02A568C6AD}" destId="{F8FC158D-88E4-49F0-9FE8-2D9A94CBB427}" srcOrd="3" destOrd="0" presId="urn:microsoft.com/office/officeart/2005/8/layout/radial4"/>
    <dgm:cxn modelId="{F2CB67F7-1D4A-4620-B36C-E60A78EDD92D}" type="presParOf" srcId="{1FA841C4-14FC-4123-9DE2-0F02A568C6AD}" destId="{D7A1A4B9-FF71-4C3E-BE42-8A1058DA1500}" srcOrd="4" destOrd="0" presId="urn:microsoft.com/office/officeart/2005/8/layout/radial4"/>
    <dgm:cxn modelId="{1C124D86-3E0D-40BA-B733-21F65B0B7B3E}" type="presParOf" srcId="{1FA841C4-14FC-4123-9DE2-0F02A568C6AD}" destId="{AC0D0951-5762-4853-A5F6-0A5D8D6366E6}" srcOrd="5" destOrd="0" presId="urn:microsoft.com/office/officeart/2005/8/layout/radial4"/>
    <dgm:cxn modelId="{02FEA4E1-8C9A-43C3-ACDF-9DED963D9611}" type="presParOf" srcId="{1FA841C4-14FC-4123-9DE2-0F02A568C6AD}" destId="{EBF64830-1736-4F6B-B941-6C3FEAB941D1}" srcOrd="6" destOrd="0" presId="urn:microsoft.com/office/officeart/2005/8/layout/radial4"/>
    <dgm:cxn modelId="{389E424C-0CF7-4495-A015-24B7A796D355}" type="presParOf" srcId="{1FA841C4-14FC-4123-9DE2-0F02A568C6AD}" destId="{90063E14-7BAB-4A82-91F4-731A5C29D225}" srcOrd="7" destOrd="0" presId="urn:microsoft.com/office/officeart/2005/8/layout/radial4"/>
    <dgm:cxn modelId="{A20E57C7-CAF1-4896-89FD-3D2A0587B4A6}" type="presParOf" srcId="{1FA841C4-14FC-4123-9DE2-0F02A568C6AD}" destId="{53CDE5AB-AA11-403E-BFD3-05656303744D}" srcOrd="8" destOrd="0" presId="urn:microsoft.com/office/officeart/2005/8/layout/radial4"/>
    <dgm:cxn modelId="{E09C197B-4F6E-4928-B22F-C42B7BA492EF}" type="presParOf" srcId="{1FA841C4-14FC-4123-9DE2-0F02A568C6AD}" destId="{DA8A4E8B-6484-4C58-8BE7-B6C6E7888EE4}" srcOrd="9" destOrd="0" presId="urn:microsoft.com/office/officeart/2005/8/layout/radial4"/>
    <dgm:cxn modelId="{1B4368B7-EEA1-44FA-86B0-8539A870624C}" type="presParOf" srcId="{1FA841C4-14FC-4123-9DE2-0F02A568C6AD}" destId="{05B222EB-72AD-4A4E-885A-BAA0A9B9FE61}" srcOrd="10"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75812-4005-4894-BB15-427D42867E27}">
      <dsp:nvSpPr>
        <dsp:cNvPr id="0" name=""/>
        <dsp:cNvSpPr/>
      </dsp:nvSpPr>
      <dsp:spPr>
        <a:xfrm>
          <a:off x="2347702" y="1837081"/>
          <a:ext cx="1362495" cy="1362495"/>
        </a:xfrm>
        <a:prstGeom prst="ellipse">
          <a:avLst/>
        </a:prstGeom>
        <a:solidFill>
          <a:srgbClr val="A3202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ru-RU" sz="2100" kern="1200">
              <a:latin typeface="Georgia" panose="02040502050405020303" pitchFamily="18" charset="0"/>
            </a:rPr>
            <a:t>ССОПУ</a:t>
          </a:r>
          <a:endParaRPr lang="en-GB" sz="2100" kern="1200">
            <a:latin typeface="Georgia" panose="02040502050405020303" pitchFamily="18" charset="0"/>
          </a:endParaRPr>
        </a:p>
      </dsp:txBody>
      <dsp:txXfrm>
        <a:off x="2547235" y="2036614"/>
        <a:ext cx="963429" cy="963429"/>
      </dsp:txXfrm>
    </dsp:sp>
    <dsp:sp modelId="{8298BDEC-72FA-4151-9CBB-C72BACFAA2A0}">
      <dsp:nvSpPr>
        <dsp:cNvPr id="0" name=""/>
        <dsp:cNvSpPr/>
      </dsp:nvSpPr>
      <dsp:spPr>
        <a:xfrm rot="10800000">
          <a:off x="1029192"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A7998F-6A3C-4E74-8ACA-9163855D2BB7}">
      <dsp:nvSpPr>
        <dsp:cNvPr id="0" name=""/>
        <dsp:cNvSpPr/>
      </dsp:nvSpPr>
      <dsp:spPr>
        <a:xfrm>
          <a:off x="382007"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Предусмотренные договором денежные потоки не проходят тест </a:t>
          </a:r>
          <a:r>
            <a:rPr lang="en-GB" sz="1000" kern="1200">
              <a:latin typeface="Georgia" panose="02040502050405020303" pitchFamily="18" charset="0"/>
            </a:rPr>
            <a:t>SPPI</a:t>
          </a:r>
        </a:p>
      </dsp:txBody>
      <dsp:txXfrm>
        <a:off x="412336" y="2030910"/>
        <a:ext cx="1233712" cy="974838"/>
      </dsp:txXfrm>
    </dsp:sp>
    <dsp:sp modelId="{F8FC158D-88E4-49F0-9FE8-2D9A94CBB427}">
      <dsp:nvSpPr>
        <dsp:cNvPr id="0" name=""/>
        <dsp:cNvSpPr/>
      </dsp:nvSpPr>
      <dsp:spPr>
        <a:xfrm rot="13500000">
          <a:off x="1432436"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1A4B9-FF71-4C3E-BE42-8A1058DA1500}">
      <dsp:nvSpPr>
        <dsp:cNvPr id="0" name=""/>
        <dsp:cNvSpPr/>
      </dsp:nvSpPr>
      <dsp:spPr>
        <a:xfrm>
          <a:off x="967722"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Цель - максимизация потоков денежных средств через  продажи </a:t>
          </a:r>
          <a:endParaRPr lang="en-GB" sz="1000" kern="1200">
            <a:latin typeface="Georgia" panose="02040502050405020303" pitchFamily="18" charset="0"/>
          </a:endParaRPr>
        </a:p>
      </dsp:txBody>
      <dsp:txXfrm>
        <a:off x="998051" y="616867"/>
        <a:ext cx="1233712" cy="974838"/>
      </dsp:txXfrm>
    </dsp:sp>
    <dsp:sp modelId="{AC0D0951-5762-4853-A5F6-0A5D8D6366E6}">
      <dsp:nvSpPr>
        <dsp:cNvPr id="0" name=""/>
        <dsp:cNvSpPr/>
      </dsp:nvSpPr>
      <dsp:spPr>
        <a:xfrm rot="16200000">
          <a:off x="2405953" y="947411"/>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F64830-1736-4F6B-B941-6C3FEAB941D1}">
      <dsp:nvSpPr>
        <dsp:cNvPr id="0" name=""/>
        <dsp:cNvSpPr/>
      </dsp:nvSpPr>
      <dsp:spPr>
        <a:xfrm>
          <a:off x="2381764" y="823"/>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Опция учета по СС (без права последующей реклассификации)</a:t>
          </a:r>
          <a:endParaRPr lang="en-GB" sz="1000" kern="1200">
            <a:latin typeface="Georgia" panose="02040502050405020303" pitchFamily="18" charset="0"/>
          </a:endParaRPr>
        </a:p>
      </dsp:txBody>
      <dsp:txXfrm>
        <a:off x="2412093" y="31152"/>
        <a:ext cx="1233712" cy="974838"/>
      </dsp:txXfrm>
    </dsp:sp>
    <dsp:sp modelId="{90063E14-7BAB-4A82-91F4-731A5C29D225}">
      <dsp:nvSpPr>
        <dsp:cNvPr id="0" name=""/>
        <dsp:cNvSpPr/>
      </dsp:nvSpPr>
      <dsp:spPr>
        <a:xfrm rot="18900000">
          <a:off x="3379471"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CDE5AB-AA11-403E-BFD3-05656303744D}">
      <dsp:nvSpPr>
        <dsp:cNvPr id="0" name=""/>
        <dsp:cNvSpPr/>
      </dsp:nvSpPr>
      <dsp:spPr>
        <a:xfrm>
          <a:off x="3795807"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Рукодство управляет активами основываясь на справедливой стоимости</a:t>
          </a:r>
          <a:endParaRPr lang="en-GB" sz="1000" kern="1200">
            <a:latin typeface="Georgia" panose="02040502050405020303" pitchFamily="18" charset="0"/>
          </a:endParaRPr>
        </a:p>
      </dsp:txBody>
      <dsp:txXfrm>
        <a:off x="3826136" y="616867"/>
        <a:ext cx="1233712" cy="974838"/>
      </dsp:txXfrm>
    </dsp:sp>
    <dsp:sp modelId="{DA8A4E8B-6484-4C58-8BE7-B6C6E7888EE4}">
      <dsp:nvSpPr>
        <dsp:cNvPr id="0" name=""/>
        <dsp:cNvSpPr/>
      </dsp:nvSpPr>
      <dsp:spPr>
        <a:xfrm>
          <a:off x="3782715"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B222EB-72AD-4A4E-885A-BAA0A9B9FE61}">
      <dsp:nvSpPr>
        <dsp:cNvPr id="0" name=""/>
        <dsp:cNvSpPr/>
      </dsp:nvSpPr>
      <dsp:spPr>
        <a:xfrm>
          <a:off x="4381522"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latin typeface="Georgia" panose="02040502050405020303" pitchFamily="18" charset="0"/>
            </a:rPr>
            <a:t>Портфель для торговли</a:t>
          </a:r>
          <a:endParaRPr lang="en-GB" sz="1000" kern="1200">
            <a:latin typeface="Georgia" panose="02040502050405020303" pitchFamily="18" charset="0"/>
          </a:endParaRPr>
        </a:p>
      </dsp:txBody>
      <dsp:txXfrm>
        <a:off x="4411851" y="2030910"/>
        <a:ext cx="1233712" cy="9748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4__x043e__x043f__x043e__x043b__x043d__x0438__x0442__x0435__x043b__x044c__x043d__x0430__x044f__x0020__x0438__x043d__x0444__x043e__x0440__x043c__x0430__x0446__x0438__x044f_ xmlns="984624d7-9755-4c6f-b556-3b291b810a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4EE9A6B9C664C4984D4B0175260A2EB" ma:contentTypeVersion="2" ma:contentTypeDescription="Создание документа." ma:contentTypeScope="" ma:versionID="5c5fab79104cabf910ba15cdd87b3d78">
  <xsd:schema xmlns:xsd="http://www.w3.org/2001/XMLSchema" xmlns:xs="http://www.w3.org/2001/XMLSchema" xmlns:p="http://schemas.microsoft.com/office/2006/metadata/properties" xmlns:ns2="984624d7-9755-4c6f-b556-3b291b810a05" targetNamespace="http://schemas.microsoft.com/office/2006/metadata/properties" ma:root="true" ma:fieldsID="827adcf5889d0d96499eb6a377639903" ns2:_="">
    <xsd:import namespace="984624d7-9755-4c6f-b556-3b291b810a05"/>
    <xsd:element name="properties">
      <xsd:complexType>
        <xsd:sequence>
          <xsd:element name="documentManagement">
            <xsd:complexType>
              <xsd:all>
                <xsd:element ref="ns2:_x0414__x043e__x043f__x043e__x043b__x043d__x0438__x0442__x0435__x043b__x044c__x043d__x0430__x044f__x0020__x0438__x043d__x0444__x043e__x0440__x043c__x0430__x0446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624d7-9755-4c6f-b556-3b291b810a05" elementFormDefault="qualified">
    <xsd:import namespace="http://schemas.microsoft.com/office/2006/documentManagement/types"/>
    <xsd:import namespace="http://schemas.microsoft.com/office/infopath/2007/PartnerControls"/>
    <xsd:element name="_x0414__x043e__x043f__x043e__x043b__x043d__x0438__x0442__x0435__x043b__x044c__x043d__x0430__x044f__x0020__x0438__x043d__x0444__x043e__x0440__x043c__x0430__x0446__x0438__x044f_" ma:index="8" nillable="true" ma:displayName="Дополнительная информация" ma:internalName="_x0414__x043e__x043f__x043e__x043b__x043d__x0438__x0442__x0435__x043b__x044c__x043d__x0430__x044f__x0020__x0438__x043d__x0444__x043e__x0440__x043c__x0430__x0446__x0438__x044f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F32A-DAE6-4F45-AF91-5943241E5CB1}">
  <ds:schemaRefs>
    <ds:schemaRef ds:uri="http://schemas.microsoft.com/office/2006/metadata/properties"/>
    <ds:schemaRef ds:uri="http://purl.org/dc/elements/1.1/"/>
    <ds:schemaRef ds:uri="http://purl.org/dc/terms/"/>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984624d7-9755-4c6f-b556-3b291b810a05"/>
    <ds:schemaRef ds:uri="http://www.w3.org/XML/1998/namespace"/>
  </ds:schemaRefs>
</ds:datastoreItem>
</file>

<file path=customXml/itemProps2.xml><?xml version="1.0" encoding="utf-8"?>
<ds:datastoreItem xmlns:ds="http://schemas.openxmlformats.org/officeDocument/2006/customXml" ds:itemID="{9906F659-2C18-4058-84EF-44786AF4D837}">
  <ds:schemaRefs>
    <ds:schemaRef ds:uri="http://schemas.microsoft.com/sharepoint/v3/contenttype/forms"/>
  </ds:schemaRefs>
</ds:datastoreItem>
</file>

<file path=customXml/itemProps3.xml><?xml version="1.0" encoding="utf-8"?>
<ds:datastoreItem xmlns:ds="http://schemas.openxmlformats.org/officeDocument/2006/customXml" ds:itemID="{FCA33274-F4BA-4CF7-8D2C-13EBE101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624d7-9755-4c6f-b556-3b291b810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7DEE9B-48C0-48BD-877A-1935C339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199</Pages>
  <Words>75119</Words>
  <Characters>531624</Characters>
  <Application>Microsoft Office Word</Application>
  <DocSecurity>0</DocSecurity>
  <Lines>4430</Lines>
  <Paragraphs>1211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Учетная политика</vt:lpstr>
      <vt:lpstr>Учетная политика</vt:lpstr>
    </vt:vector>
  </TitlesOfParts>
  <Company>Microsoft</Company>
  <LinksUpToDate>false</LinksUpToDate>
  <CharactersWithSpaces>605532</CharactersWithSpaces>
  <SharedDoc>false</SharedDoc>
  <HLinks>
    <vt:vector size="768" baseType="variant">
      <vt:variant>
        <vt:i4>1310774</vt:i4>
      </vt:variant>
      <vt:variant>
        <vt:i4>740</vt:i4>
      </vt:variant>
      <vt:variant>
        <vt:i4>0</vt:i4>
      </vt:variant>
      <vt:variant>
        <vt:i4>5</vt:i4>
      </vt:variant>
      <vt:variant>
        <vt:lpwstr/>
      </vt:variant>
      <vt:variant>
        <vt:lpwstr>_Toc378283550</vt:lpwstr>
      </vt:variant>
      <vt:variant>
        <vt:i4>1245238</vt:i4>
      </vt:variant>
      <vt:variant>
        <vt:i4>733</vt:i4>
      </vt:variant>
      <vt:variant>
        <vt:i4>0</vt:i4>
      </vt:variant>
      <vt:variant>
        <vt:i4>5</vt:i4>
      </vt:variant>
      <vt:variant>
        <vt:lpwstr/>
      </vt:variant>
      <vt:variant>
        <vt:lpwstr>_Toc378283528</vt:lpwstr>
      </vt:variant>
      <vt:variant>
        <vt:i4>1376310</vt:i4>
      </vt:variant>
      <vt:variant>
        <vt:i4>731</vt:i4>
      </vt:variant>
      <vt:variant>
        <vt:i4>0</vt:i4>
      </vt:variant>
      <vt:variant>
        <vt:i4>5</vt:i4>
      </vt:variant>
      <vt:variant>
        <vt:lpwstr/>
      </vt:variant>
      <vt:variant>
        <vt:lpwstr>_Toc378283543</vt:lpwstr>
      </vt:variant>
      <vt:variant>
        <vt:i4>1376310</vt:i4>
      </vt:variant>
      <vt:variant>
        <vt:i4>725</vt:i4>
      </vt:variant>
      <vt:variant>
        <vt:i4>0</vt:i4>
      </vt:variant>
      <vt:variant>
        <vt:i4>5</vt:i4>
      </vt:variant>
      <vt:variant>
        <vt:lpwstr/>
      </vt:variant>
      <vt:variant>
        <vt:lpwstr>_Toc378283542</vt:lpwstr>
      </vt:variant>
      <vt:variant>
        <vt:i4>1376310</vt:i4>
      </vt:variant>
      <vt:variant>
        <vt:i4>719</vt:i4>
      </vt:variant>
      <vt:variant>
        <vt:i4>0</vt:i4>
      </vt:variant>
      <vt:variant>
        <vt:i4>5</vt:i4>
      </vt:variant>
      <vt:variant>
        <vt:lpwstr/>
      </vt:variant>
      <vt:variant>
        <vt:lpwstr>_Toc378283541</vt:lpwstr>
      </vt:variant>
      <vt:variant>
        <vt:i4>1376310</vt:i4>
      </vt:variant>
      <vt:variant>
        <vt:i4>713</vt:i4>
      </vt:variant>
      <vt:variant>
        <vt:i4>0</vt:i4>
      </vt:variant>
      <vt:variant>
        <vt:i4>5</vt:i4>
      </vt:variant>
      <vt:variant>
        <vt:lpwstr/>
      </vt:variant>
      <vt:variant>
        <vt:lpwstr>_Toc378283540</vt:lpwstr>
      </vt:variant>
      <vt:variant>
        <vt:i4>1179702</vt:i4>
      </vt:variant>
      <vt:variant>
        <vt:i4>710</vt:i4>
      </vt:variant>
      <vt:variant>
        <vt:i4>0</vt:i4>
      </vt:variant>
      <vt:variant>
        <vt:i4>5</vt:i4>
      </vt:variant>
      <vt:variant>
        <vt:lpwstr/>
      </vt:variant>
      <vt:variant>
        <vt:lpwstr>_Toc378283539</vt:lpwstr>
      </vt:variant>
      <vt:variant>
        <vt:i4>1179702</vt:i4>
      </vt:variant>
      <vt:variant>
        <vt:i4>707</vt:i4>
      </vt:variant>
      <vt:variant>
        <vt:i4>0</vt:i4>
      </vt:variant>
      <vt:variant>
        <vt:i4>5</vt:i4>
      </vt:variant>
      <vt:variant>
        <vt:lpwstr/>
      </vt:variant>
      <vt:variant>
        <vt:lpwstr>_Toc378283538</vt:lpwstr>
      </vt:variant>
      <vt:variant>
        <vt:i4>1179702</vt:i4>
      </vt:variant>
      <vt:variant>
        <vt:i4>704</vt:i4>
      </vt:variant>
      <vt:variant>
        <vt:i4>0</vt:i4>
      </vt:variant>
      <vt:variant>
        <vt:i4>5</vt:i4>
      </vt:variant>
      <vt:variant>
        <vt:lpwstr/>
      </vt:variant>
      <vt:variant>
        <vt:lpwstr>_Toc378283537</vt:lpwstr>
      </vt:variant>
      <vt:variant>
        <vt:i4>1179702</vt:i4>
      </vt:variant>
      <vt:variant>
        <vt:i4>701</vt:i4>
      </vt:variant>
      <vt:variant>
        <vt:i4>0</vt:i4>
      </vt:variant>
      <vt:variant>
        <vt:i4>5</vt:i4>
      </vt:variant>
      <vt:variant>
        <vt:lpwstr/>
      </vt:variant>
      <vt:variant>
        <vt:lpwstr>_Toc378283536</vt:lpwstr>
      </vt:variant>
      <vt:variant>
        <vt:i4>1179702</vt:i4>
      </vt:variant>
      <vt:variant>
        <vt:i4>698</vt:i4>
      </vt:variant>
      <vt:variant>
        <vt:i4>0</vt:i4>
      </vt:variant>
      <vt:variant>
        <vt:i4>5</vt:i4>
      </vt:variant>
      <vt:variant>
        <vt:lpwstr/>
      </vt:variant>
      <vt:variant>
        <vt:lpwstr>_Toc378283535</vt:lpwstr>
      </vt:variant>
      <vt:variant>
        <vt:i4>1179702</vt:i4>
      </vt:variant>
      <vt:variant>
        <vt:i4>695</vt:i4>
      </vt:variant>
      <vt:variant>
        <vt:i4>0</vt:i4>
      </vt:variant>
      <vt:variant>
        <vt:i4>5</vt:i4>
      </vt:variant>
      <vt:variant>
        <vt:lpwstr/>
      </vt:variant>
      <vt:variant>
        <vt:lpwstr>_Toc378283534</vt:lpwstr>
      </vt:variant>
      <vt:variant>
        <vt:i4>1179702</vt:i4>
      </vt:variant>
      <vt:variant>
        <vt:i4>692</vt:i4>
      </vt:variant>
      <vt:variant>
        <vt:i4>0</vt:i4>
      </vt:variant>
      <vt:variant>
        <vt:i4>5</vt:i4>
      </vt:variant>
      <vt:variant>
        <vt:lpwstr/>
      </vt:variant>
      <vt:variant>
        <vt:lpwstr>_Toc378283533</vt:lpwstr>
      </vt:variant>
      <vt:variant>
        <vt:i4>1179702</vt:i4>
      </vt:variant>
      <vt:variant>
        <vt:i4>686</vt:i4>
      </vt:variant>
      <vt:variant>
        <vt:i4>0</vt:i4>
      </vt:variant>
      <vt:variant>
        <vt:i4>5</vt:i4>
      </vt:variant>
      <vt:variant>
        <vt:lpwstr/>
      </vt:variant>
      <vt:variant>
        <vt:lpwstr>_Toc378283532</vt:lpwstr>
      </vt:variant>
      <vt:variant>
        <vt:i4>1179702</vt:i4>
      </vt:variant>
      <vt:variant>
        <vt:i4>680</vt:i4>
      </vt:variant>
      <vt:variant>
        <vt:i4>0</vt:i4>
      </vt:variant>
      <vt:variant>
        <vt:i4>5</vt:i4>
      </vt:variant>
      <vt:variant>
        <vt:lpwstr/>
      </vt:variant>
      <vt:variant>
        <vt:lpwstr>_Toc378283531</vt:lpwstr>
      </vt:variant>
      <vt:variant>
        <vt:i4>1179702</vt:i4>
      </vt:variant>
      <vt:variant>
        <vt:i4>674</vt:i4>
      </vt:variant>
      <vt:variant>
        <vt:i4>0</vt:i4>
      </vt:variant>
      <vt:variant>
        <vt:i4>5</vt:i4>
      </vt:variant>
      <vt:variant>
        <vt:lpwstr/>
      </vt:variant>
      <vt:variant>
        <vt:lpwstr>_Toc378283530</vt:lpwstr>
      </vt:variant>
      <vt:variant>
        <vt:i4>1245238</vt:i4>
      </vt:variant>
      <vt:variant>
        <vt:i4>668</vt:i4>
      </vt:variant>
      <vt:variant>
        <vt:i4>0</vt:i4>
      </vt:variant>
      <vt:variant>
        <vt:i4>5</vt:i4>
      </vt:variant>
      <vt:variant>
        <vt:lpwstr/>
      </vt:variant>
      <vt:variant>
        <vt:lpwstr>_Toc378283529</vt:lpwstr>
      </vt:variant>
      <vt:variant>
        <vt:i4>1245238</vt:i4>
      </vt:variant>
      <vt:variant>
        <vt:i4>662</vt:i4>
      </vt:variant>
      <vt:variant>
        <vt:i4>0</vt:i4>
      </vt:variant>
      <vt:variant>
        <vt:i4>5</vt:i4>
      </vt:variant>
      <vt:variant>
        <vt:lpwstr/>
      </vt:variant>
      <vt:variant>
        <vt:lpwstr>_Toc378283528</vt:lpwstr>
      </vt:variant>
      <vt:variant>
        <vt:i4>1245238</vt:i4>
      </vt:variant>
      <vt:variant>
        <vt:i4>656</vt:i4>
      </vt:variant>
      <vt:variant>
        <vt:i4>0</vt:i4>
      </vt:variant>
      <vt:variant>
        <vt:i4>5</vt:i4>
      </vt:variant>
      <vt:variant>
        <vt:lpwstr/>
      </vt:variant>
      <vt:variant>
        <vt:lpwstr>_Toc378283527</vt:lpwstr>
      </vt:variant>
      <vt:variant>
        <vt:i4>1245238</vt:i4>
      </vt:variant>
      <vt:variant>
        <vt:i4>650</vt:i4>
      </vt:variant>
      <vt:variant>
        <vt:i4>0</vt:i4>
      </vt:variant>
      <vt:variant>
        <vt:i4>5</vt:i4>
      </vt:variant>
      <vt:variant>
        <vt:lpwstr/>
      </vt:variant>
      <vt:variant>
        <vt:lpwstr>_Toc378283526</vt:lpwstr>
      </vt:variant>
      <vt:variant>
        <vt:i4>1245238</vt:i4>
      </vt:variant>
      <vt:variant>
        <vt:i4>644</vt:i4>
      </vt:variant>
      <vt:variant>
        <vt:i4>0</vt:i4>
      </vt:variant>
      <vt:variant>
        <vt:i4>5</vt:i4>
      </vt:variant>
      <vt:variant>
        <vt:lpwstr/>
      </vt:variant>
      <vt:variant>
        <vt:lpwstr>_Toc378283525</vt:lpwstr>
      </vt:variant>
      <vt:variant>
        <vt:i4>1048630</vt:i4>
      </vt:variant>
      <vt:variant>
        <vt:i4>638</vt:i4>
      </vt:variant>
      <vt:variant>
        <vt:i4>0</vt:i4>
      </vt:variant>
      <vt:variant>
        <vt:i4>5</vt:i4>
      </vt:variant>
      <vt:variant>
        <vt:lpwstr/>
      </vt:variant>
      <vt:variant>
        <vt:lpwstr>_Toc378283519</vt:lpwstr>
      </vt:variant>
      <vt:variant>
        <vt:i4>1048630</vt:i4>
      </vt:variant>
      <vt:variant>
        <vt:i4>632</vt:i4>
      </vt:variant>
      <vt:variant>
        <vt:i4>0</vt:i4>
      </vt:variant>
      <vt:variant>
        <vt:i4>5</vt:i4>
      </vt:variant>
      <vt:variant>
        <vt:lpwstr/>
      </vt:variant>
      <vt:variant>
        <vt:lpwstr>_Toc378283518</vt:lpwstr>
      </vt:variant>
      <vt:variant>
        <vt:i4>1048630</vt:i4>
      </vt:variant>
      <vt:variant>
        <vt:i4>626</vt:i4>
      </vt:variant>
      <vt:variant>
        <vt:i4>0</vt:i4>
      </vt:variant>
      <vt:variant>
        <vt:i4>5</vt:i4>
      </vt:variant>
      <vt:variant>
        <vt:lpwstr/>
      </vt:variant>
      <vt:variant>
        <vt:lpwstr>_Toc378283517</vt:lpwstr>
      </vt:variant>
      <vt:variant>
        <vt:i4>1048630</vt:i4>
      </vt:variant>
      <vt:variant>
        <vt:i4>620</vt:i4>
      </vt:variant>
      <vt:variant>
        <vt:i4>0</vt:i4>
      </vt:variant>
      <vt:variant>
        <vt:i4>5</vt:i4>
      </vt:variant>
      <vt:variant>
        <vt:lpwstr/>
      </vt:variant>
      <vt:variant>
        <vt:lpwstr>_Toc378283516</vt:lpwstr>
      </vt:variant>
      <vt:variant>
        <vt:i4>1048630</vt:i4>
      </vt:variant>
      <vt:variant>
        <vt:i4>614</vt:i4>
      </vt:variant>
      <vt:variant>
        <vt:i4>0</vt:i4>
      </vt:variant>
      <vt:variant>
        <vt:i4>5</vt:i4>
      </vt:variant>
      <vt:variant>
        <vt:lpwstr/>
      </vt:variant>
      <vt:variant>
        <vt:lpwstr>_Toc378283515</vt:lpwstr>
      </vt:variant>
      <vt:variant>
        <vt:i4>1048630</vt:i4>
      </vt:variant>
      <vt:variant>
        <vt:i4>608</vt:i4>
      </vt:variant>
      <vt:variant>
        <vt:i4>0</vt:i4>
      </vt:variant>
      <vt:variant>
        <vt:i4>5</vt:i4>
      </vt:variant>
      <vt:variant>
        <vt:lpwstr/>
      </vt:variant>
      <vt:variant>
        <vt:lpwstr>_Toc378283514</vt:lpwstr>
      </vt:variant>
      <vt:variant>
        <vt:i4>1048630</vt:i4>
      </vt:variant>
      <vt:variant>
        <vt:i4>602</vt:i4>
      </vt:variant>
      <vt:variant>
        <vt:i4>0</vt:i4>
      </vt:variant>
      <vt:variant>
        <vt:i4>5</vt:i4>
      </vt:variant>
      <vt:variant>
        <vt:lpwstr/>
      </vt:variant>
      <vt:variant>
        <vt:lpwstr>_Toc378283513</vt:lpwstr>
      </vt:variant>
      <vt:variant>
        <vt:i4>1048630</vt:i4>
      </vt:variant>
      <vt:variant>
        <vt:i4>596</vt:i4>
      </vt:variant>
      <vt:variant>
        <vt:i4>0</vt:i4>
      </vt:variant>
      <vt:variant>
        <vt:i4>5</vt:i4>
      </vt:variant>
      <vt:variant>
        <vt:lpwstr/>
      </vt:variant>
      <vt:variant>
        <vt:lpwstr>_Toc378283512</vt:lpwstr>
      </vt:variant>
      <vt:variant>
        <vt:i4>1048630</vt:i4>
      </vt:variant>
      <vt:variant>
        <vt:i4>590</vt:i4>
      </vt:variant>
      <vt:variant>
        <vt:i4>0</vt:i4>
      </vt:variant>
      <vt:variant>
        <vt:i4>5</vt:i4>
      </vt:variant>
      <vt:variant>
        <vt:lpwstr/>
      </vt:variant>
      <vt:variant>
        <vt:lpwstr>_Toc378283511</vt:lpwstr>
      </vt:variant>
      <vt:variant>
        <vt:i4>1048630</vt:i4>
      </vt:variant>
      <vt:variant>
        <vt:i4>584</vt:i4>
      </vt:variant>
      <vt:variant>
        <vt:i4>0</vt:i4>
      </vt:variant>
      <vt:variant>
        <vt:i4>5</vt:i4>
      </vt:variant>
      <vt:variant>
        <vt:lpwstr/>
      </vt:variant>
      <vt:variant>
        <vt:lpwstr>_Toc378283510</vt:lpwstr>
      </vt:variant>
      <vt:variant>
        <vt:i4>1572919</vt:i4>
      </vt:variant>
      <vt:variant>
        <vt:i4>578</vt:i4>
      </vt:variant>
      <vt:variant>
        <vt:i4>0</vt:i4>
      </vt:variant>
      <vt:variant>
        <vt:i4>5</vt:i4>
      </vt:variant>
      <vt:variant>
        <vt:lpwstr/>
      </vt:variant>
      <vt:variant>
        <vt:lpwstr>_Toc378283493</vt:lpwstr>
      </vt:variant>
      <vt:variant>
        <vt:i4>1572919</vt:i4>
      </vt:variant>
      <vt:variant>
        <vt:i4>572</vt:i4>
      </vt:variant>
      <vt:variant>
        <vt:i4>0</vt:i4>
      </vt:variant>
      <vt:variant>
        <vt:i4>5</vt:i4>
      </vt:variant>
      <vt:variant>
        <vt:lpwstr/>
      </vt:variant>
      <vt:variant>
        <vt:lpwstr>_Toc378283492</vt:lpwstr>
      </vt:variant>
      <vt:variant>
        <vt:i4>1572919</vt:i4>
      </vt:variant>
      <vt:variant>
        <vt:i4>566</vt:i4>
      </vt:variant>
      <vt:variant>
        <vt:i4>0</vt:i4>
      </vt:variant>
      <vt:variant>
        <vt:i4>5</vt:i4>
      </vt:variant>
      <vt:variant>
        <vt:lpwstr/>
      </vt:variant>
      <vt:variant>
        <vt:lpwstr>_Toc378283491</vt:lpwstr>
      </vt:variant>
      <vt:variant>
        <vt:i4>1572919</vt:i4>
      </vt:variant>
      <vt:variant>
        <vt:i4>560</vt:i4>
      </vt:variant>
      <vt:variant>
        <vt:i4>0</vt:i4>
      </vt:variant>
      <vt:variant>
        <vt:i4>5</vt:i4>
      </vt:variant>
      <vt:variant>
        <vt:lpwstr/>
      </vt:variant>
      <vt:variant>
        <vt:lpwstr>_Toc378283490</vt:lpwstr>
      </vt:variant>
      <vt:variant>
        <vt:i4>1638455</vt:i4>
      </vt:variant>
      <vt:variant>
        <vt:i4>554</vt:i4>
      </vt:variant>
      <vt:variant>
        <vt:i4>0</vt:i4>
      </vt:variant>
      <vt:variant>
        <vt:i4>5</vt:i4>
      </vt:variant>
      <vt:variant>
        <vt:lpwstr/>
      </vt:variant>
      <vt:variant>
        <vt:lpwstr>_Toc378283489</vt:lpwstr>
      </vt:variant>
      <vt:variant>
        <vt:i4>1638455</vt:i4>
      </vt:variant>
      <vt:variant>
        <vt:i4>548</vt:i4>
      </vt:variant>
      <vt:variant>
        <vt:i4>0</vt:i4>
      </vt:variant>
      <vt:variant>
        <vt:i4>5</vt:i4>
      </vt:variant>
      <vt:variant>
        <vt:lpwstr/>
      </vt:variant>
      <vt:variant>
        <vt:lpwstr>_Toc378283488</vt:lpwstr>
      </vt:variant>
      <vt:variant>
        <vt:i4>1638455</vt:i4>
      </vt:variant>
      <vt:variant>
        <vt:i4>542</vt:i4>
      </vt:variant>
      <vt:variant>
        <vt:i4>0</vt:i4>
      </vt:variant>
      <vt:variant>
        <vt:i4>5</vt:i4>
      </vt:variant>
      <vt:variant>
        <vt:lpwstr/>
      </vt:variant>
      <vt:variant>
        <vt:lpwstr>_Toc378283487</vt:lpwstr>
      </vt:variant>
      <vt:variant>
        <vt:i4>1638455</vt:i4>
      </vt:variant>
      <vt:variant>
        <vt:i4>536</vt:i4>
      </vt:variant>
      <vt:variant>
        <vt:i4>0</vt:i4>
      </vt:variant>
      <vt:variant>
        <vt:i4>5</vt:i4>
      </vt:variant>
      <vt:variant>
        <vt:lpwstr/>
      </vt:variant>
      <vt:variant>
        <vt:lpwstr>_Toc378283486</vt:lpwstr>
      </vt:variant>
      <vt:variant>
        <vt:i4>1638455</vt:i4>
      </vt:variant>
      <vt:variant>
        <vt:i4>530</vt:i4>
      </vt:variant>
      <vt:variant>
        <vt:i4>0</vt:i4>
      </vt:variant>
      <vt:variant>
        <vt:i4>5</vt:i4>
      </vt:variant>
      <vt:variant>
        <vt:lpwstr/>
      </vt:variant>
      <vt:variant>
        <vt:lpwstr>_Toc378283485</vt:lpwstr>
      </vt:variant>
      <vt:variant>
        <vt:i4>1638455</vt:i4>
      </vt:variant>
      <vt:variant>
        <vt:i4>524</vt:i4>
      </vt:variant>
      <vt:variant>
        <vt:i4>0</vt:i4>
      </vt:variant>
      <vt:variant>
        <vt:i4>5</vt:i4>
      </vt:variant>
      <vt:variant>
        <vt:lpwstr/>
      </vt:variant>
      <vt:variant>
        <vt:lpwstr>_Toc378283484</vt:lpwstr>
      </vt:variant>
      <vt:variant>
        <vt:i4>1638455</vt:i4>
      </vt:variant>
      <vt:variant>
        <vt:i4>518</vt:i4>
      </vt:variant>
      <vt:variant>
        <vt:i4>0</vt:i4>
      </vt:variant>
      <vt:variant>
        <vt:i4>5</vt:i4>
      </vt:variant>
      <vt:variant>
        <vt:lpwstr/>
      </vt:variant>
      <vt:variant>
        <vt:lpwstr>_Toc378283483</vt:lpwstr>
      </vt:variant>
      <vt:variant>
        <vt:i4>1638455</vt:i4>
      </vt:variant>
      <vt:variant>
        <vt:i4>512</vt:i4>
      </vt:variant>
      <vt:variant>
        <vt:i4>0</vt:i4>
      </vt:variant>
      <vt:variant>
        <vt:i4>5</vt:i4>
      </vt:variant>
      <vt:variant>
        <vt:lpwstr/>
      </vt:variant>
      <vt:variant>
        <vt:lpwstr>_Toc378283481</vt:lpwstr>
      </vt:variant>
      <vt:variant>
        <vt:i4>1638455</vt:i4>
      </vt:variant>
      <vt:variant>
        <vt:i4>506</vt:i4>
      </vt:variant>
      <vt:variant>
        <vt:i4>0</vt:i4>
      </vt:variant>
      <vt:variant>
        <vt:i4>5</vt:i4>
      </vt:variant>
      <vt:variant>
        <vt:lpwstr/>
      </vt:variant>
      <vt:variant>
        <vt:lpwstr>_Toc378283480</vt:lpwstr>
      </vt:variant>
      <vt:variant>
        <vt:i4>1441847</vt:i4>
      </vt:variant>
      <vt:variant>
        <vt:i4>500</vt:i4>
      </vt:variant>
      <vt:variant>
        <vt:i4>0</vt:i4>
      </vt:variant>
      <vt:variant>
        <vt:i4>5</vt:i4>
      </vt:variant>
      <vt:variant>
        <vt:lpwstr/>
      </vt:variant>
      <vt:variant>
        <vt:lpwstr>_Toc378283479</vt:lpwstr>
      </vt:variant>
      <vt:variant>
        <vt:i4>1441847</vt:i4>
      </vt:variant>
      <vt:variant>
        <vt:i4>494</vt:i4>
      </vt:variant>
      <vt:variant>
        <vt:i4>0</vt:i4>
      </vt:variant>
      <vt:variant>
        <vt:i4>5</vt:i4>
      </vt:variant>
      <vt:variant>
        <vt:lpwstr/>
      </vt:variant>
      <vt:variant>
        <vt:lpwstr>_Toc378283478</vt:lpwstr>
      </vt:variant>
      <vt:variant>
        <vt:i4>1441847</vt:i4>
      </vt:variant>
      <vt:variant>
        <vt:i4>488</vt:i4>
      </vt:variant>
      <vt:variant>
        <vt:i4>0</vt:i4>
      </vt:variant>
      <vt:variant>
        <vt:i4>5</vt:i4>
      </vt:variant>
      <vt:variant>
        <vt:lpwstr/>
      </vt:variant>
      <vt:variant>
        <vt:lpwstr>_Toc378283477</vt:lpwstr>
      </vt:variant>
      <vt:variant>
        <vt:i4>1441847</vt:i4>
      </vt:variant>
      <vt:variant>
        <vt:i4>482</vt:i4>
      </vt:variant>
      <vt:variant>
        <vt:i4>0</vt:i4>
      </vt:variant>
      <vt:variant>
        <vt:i4>5</vt:i4>
      </vt:variant>
      <vt:variant>
        <vt:lpwstr/>
      </vt:variant>
      <vt:variant>
        <vt:lpwstr>_Toc378283476</vt:lpwstr>
      </vt:variant>
      <vt:variant>
        <vt:i4>1441847</vt:i4>
      </vt:variant>
      <vt:variant>
        <vt:i4>476</vt:i4>
      </vt:variant>
      <vt:variant>
        <vt:i4>0</vt:i4>
      </vt:variant>
      <vt:variant>
        <vt:i4>5</vt:i4>
      </vt:variant>
      <vt:variant>
        <vt:lpwstr/>
      </vt:variant>
      <vt:variant>
        <vt:lpwstr>_Toc378283475</vt:lpwstr>
      </vt:variant>
      <vt:variant>
        <vt:i4>1441847</vt:i4>
      </vt:variant>
      <vt:variant>
        <vt:i4>470</vt:i4>
      </vt:variant>
      <vt:variant>
        <vt:i4>0</vt:i4>
      </vt:variant>
      <vt:variant>
        <vt:i4>5</vt:i4>
      </vt:variant>
      <vt:variant>
        <vt:lpwstr/>
      </vt:variant>
      <vt:variant>
        <vt:lpwstr>_Toc378283474</vt:lpwstr>
      </vt:variant>
      <vt:variant>
        <vt:i4>1441847</vt:i4>
      </vt:variant>
      <vt:variant>
        <vt:i4>464</vt:i4>
      </vt:variant>
      <vt:variant>
        <vt:i4>0</vt:i4>
      </vt:variant>
      <vt:variant>
        <vt:i4>5</vt:i4>
      </vt:variant>
      <vt:variant>
        <vt:lpwstr/>
      </vt:variant>
      <vt:variant>
        <vt:lpwstr>_Toc378283473</vt:lpwstr>
      </vt:variant>
      <vt:variant>
        <vt:i4>1441847</vt:i4>
      </vt:variant>
      <vt:variant>
        <vt:i4>458</vt:i4>
      </vt:variant>
      <vt:variant>
        <vt:i4>0</vt:i4>
      </vt:variant>
      <vt:variant>
        <vt:i4>5</vt:i4>
      </vt:variant>
      <vt:variant>
        <vt:lpwstr/>
      </vt:variant>
      <vt:variant>
        <vt:lpwstr>_Toc378283472</vt:lpwstr>
      </vt:variant>
      <vt:variant>
        <vt:i4>1441847</vt:i4>
      </vt:variant>
      <vt:variant>
        <vt:i4>452</vt:i4>
      </vt:variant>
      <vt:variant>
        <vt:i4>0</vt:i4>
      </vt:variant>
      <vt:variant>
        <vt:i4>5</vt:i4>
      </vt:variant>
      <vt:variant>
        <vt:lpwstr/>
      </vt:variant>
      <vt:variant>
        <vt:lpwstr>_Toc378283471</vt:lpwstr>
      </vt:variant>
      <vt:variant>
        <vt:i4>1441847</vt:i4>
      </vt:variant>
      <vt:variant>
        <vt:i4>446</vt:i4>
      </vt:variant>
      <vt:variant>
        <vt:i4>0</vt:i4>
      </vt:variant>
      <vt:variant>
        <vt:i4>5</vt:i4>
      </vt:variant>
      <vt:variant>
        <vt:lpwstr/>
      </vt:variant>
      <vt:variant>
        <vt:lpwstr>_Toc378283470</vt:lpwstr>
      </vt:variant>
      <vt:variant>
        <vt:i4>1507383</vt:i4>
      </vt:variant>
      <vt:variant>
        <vt:i4>440</vt:i4>
      </vt:variant>
      <vt:variant>
        <vt:i4>0</vt:i4>
      </vt:variant>
      <vt:variant>
        <vt:i4>5</vt:i4>
      </vt:variant>
      <vt:variant>
        <vt:lpwstr/>
      </vt:variant>
      <vt:variant>
        <vt:lpwstr>_Toc378283469</vt:lpwstr>
      </vt:variant>
      <vt:variant>
        <vt:i4>1507383</vt:i4>
      </vt:variant>
      <vt:variant>
        <vt:i4>434</vt:i4>
      </vt:variant>
      <vt:variant>
        <vt:i4>0</vt:i4>
      </vt:variant>
      <vt:variant>
        <vt:i4>5</vt:i4>
      </vt:variant>
      <vt:variant>
        <vt:lpwstr/>
      </vt:variant>
      <vt:variant>
        <vt:lpwstr>_Toc378283463</vt:lpwstr>
      </vt:variant>
      <vt:variant>
        <vt:i4>1507383</vt:i4>
      </vt:variant>
      <vt:variant>
        <vt:i4>428</vt:i4>
      </vt:variant>
      <vt:variant>
        <vt:i4>0</vt:i4>
      </vt:variant>
      <vt:variant>
        <vt:i4>5</vt:i4>
      </vt:variant>
      <vt:variant>
        <vt:lpwstr/>
      </vt:variant>
      <vt:variant>
        <vt:lpwstr>_Toc378283462</vt:lpwstr>
      </vt:variant>
      <vt:variant>
        <vt:i4>1507383</vt:i4>
      </vt:variant>
      <vt:variant>
        <vt:i4>422</vt:i4>
      </vt:variant>
      <vt:variant>
        <vt:i4>0</vt:i4>
      </vt:variant>
      <vt:variant>
        <vt:i4>5</vt:i4>
      </vt:variant>
      <vt:variant>
        <vt:lpwstr/>
      </vt:variant>
      <vt:variant>
        <vt:lpwstr>_Toc378283461</vt:lpwstr>
      </vt:variant>
      <vt:variant>
        <vt:i4>1507383</vt:i4>
      </vt:variant>
      <vt:variant>
        <vt:i4>416</vt:i4>
      </vt:variant>
      <vt:variant>
        <vt:i4>0</vt:i4>
      </vt:variant>
      <vt:variant>
        <vt:i4>5</vt:i4>
      </vt:variant>
      <vt:variant>
        <vt:lpwstr/>
      </vt:variant>
      <vt:variant>
        <vt:lpwstr>_Toc378283460</vt:lpwstr>
      </vt:variant>
      <vt:variant>
        <vt:i4>1310775</vt:i4>
      </vt:variant>
      <vt:variant>
        <vt:i4>410</vt:i4>
      </vt:variant>
      <vt:variant>
        <vt:i4>0</vt:i4>
      </vt:variant>
      <vt:variant>
        <vt:i4>5</vt:i4>
      </vt:variant>
      <vt:variant>
        <vt:lpwstr/>
      </vt:variant>
      <vt:variant>
        <vt:lpwstr>_Toc378283459</vt:lpwstr>
      </vt:variant>
      <vt:variant>
        <vt:i4>1310775</vt:i4>
      </vt:variant>
      <vt:variant>
        <vt:i4>404</vt:i4>
      </vt:variant>
      <vt:variant>
        <vt:i4>0</vt:i4>
      </vt:variant>
      <vt:variant>
        <vt:i4>5</vt:i4>
      </vt:variant>
      <vt:variant>
        <vt:lpwstr/>
      </vt:variant>
      <vt:variant>
        <vt:lpwstr>_Toc378283458</vt:lpwstr>
      </vt:variant>
      <vt:variant>
        <vt:i4>1310775</vt:i4>
      </vt:variant>
      <vt:variant>
        <vt:i4>398</vt:i4>
      </vt:variant>
      <vt:variant>
        <vt:i4>0</vt:i4>
      </vt:variant>
      <vt:variant>
        <vt:i4>5</vt:i4>
      </vt:variant>
      <vt:variant>
        <vt:lpwstr/>
      </vt:variant>
      <vt:variant>
        <vt:lpwstr>_Toc378283457</vt:lpwstr>
      </vt:variant>
      <vt:variant>
        <vt:i4>1310775</vt:i4>
      </vt:variant>
      <vt:variant>
        <vt:i4>392</vt:i4>
      </vt:variant>
      <vt:variant>
        <vt:i4>0</vt:i4>
      </vt:variant>
      <vt:variant>
        <vt:i4>5</vt:i4>
      </vt:variant>
      <vt:variant>
        <vt:lpwstr/>
      </vt:variant>
      <vt:variant>
        <vt:lpwstr>_Toc378283456</vt:lpwstr>
      </vt:variant>
      <vt:variant>
        <vt:i4>1310775</vt:i4>
      </vt:variant>
      <vt:variant>
        <vt:i4>386</vt:i4>
      </vt:variant>
      <vt:variant>
        <vt:i4>0</vt:i4>
      </vt:variant>
      <vt:variant>
        <vt:i4>5</vt:i4>
      </vt:variant>
      <vt:variant>
        <vt:lpwstr/>
      </vt:variant>
      <vt:variant>
        <vt:lpwstr>_Toc378283455</vt:lpwstr>
      </vt:variant>
      <vt:variant>
        <vt:i4>1310775</vt:i4>
      </vt:variant>
      <vt:variant>
        <vt:i4>380</vt:i4>
      </vt:variant>
      <vt:variant>
        <vt:i4>0</vt:i4>
      </vt:variant>
      <vt:variant>
        <vt:i4>5</vt:i4>
      </vt:variant>
      <vt:variant>
        <vt:lpwstr/>
      </vt:variant>
      <vt:variant>
        <vt:lpwstr>_Toc378283454</vt:lpwstr>
      </vt:variant>
      <vt:variant>
        <vt:i4>1310775</vt:i4>
      </vt:variant>
      <vt:variant>
        <vt:i4>374</vt:i4>
      </vt:variant>
      <vt:variant>
        <vt:i4>0</vt:i4>
      </vt:variant>
      <vt:variant>
        <vt:i4>5</vt:i4>
      </vt:variant>
      <vt:variant>
        <vt:lpwstr/>
      </vt:variant>
      <vt:variant>
        <vt:lpwstr>_Toc378283453</vt:lpwstr>
      </vt:variant>
      <vt:variant>
        <vt:i4>1310775</vt:i4>
      </vt:variant>
      <vt:variant>
        <vt:i4>368</vt:i4>
      </vt:variant>
      <vt:variant>
        <vt:i4>0</vt:i4>
      </vt:variant>
      <vt:variant>
        <vt:i4>5</vt:i4>
      </vt:variant>
      <vt:variant>
        <vt:lpwstr/>
      </vt:variant>
      <vt:variant>
        <vt:lpwstr>_Toc378283452</vt:lpwstr>
      </vt:variant>
      <vt:variant>
        <vt:i4>1310775</vt:i4>
      </vt:variant>
      <vt:variant>
        <vt:i4>362</vt:i4>
      </vt:variant>
      <vt:variant>
        <vt:i4>0</vt:i4>
      </vt:variant>
      <vt:variant>
        <vt:i4>5</vt:i4>
      </vt:variant>
      <vt:variant>
        <vt:lpwstr/>
      </vt:variant>
      <vt:variant>
        <vt:lpwstr>_Toc378283451</vt:lpwstr>
      </vt:variant>
      <vt:variant>
        <vt:i4>1310775</vt:i4>
      </vt:variant>
      <vt:variant>
        <vt:i4>356</vt:i4>
      </vt:variant>
      <vt:variant>
        <vt:i4>0</vt:i4>
      </vt:variant>
      <vt:variant>
        <vt:i4>5</vt:i4>
      </vt:variant>
      <vt:variant>
        <vt:lpwstr/>
      </vt:variant>
      <vt:variant>
        <vt:lpwstr>_Toc378283450</vt:lpwstr>
      </vt:variant>
      <vt:variant>
        <vt:i4>1376311</vt:i4>
      </vt:variant>
      <vt:variant>
        <vt:i4>350</vt:i4>
      </vt:variant>
      <vt:variant>
        <vt:i4>0</vt:i4>
      </vt:variant>
      <vt:variant>
        <vt:i4>5</vt:i4>
      </vt:variant>
      <vt:variant>
        <vt:lpwstr/>
      </vt:variant>
      <vt:variant>
        <vt:lpwstr>_Toc378283449</vt:lpwstr>
      </vt:variant>
      <vt:variant>
        <vt:i4>1376311</vt:i4>
      </vt:variant>
      <vt:variant>
        <vt:i4>344</vt:i4>
      </vt:variant>
      <vt:variant>
        <vt:i4>0</vt:i4>
      </vt:variant>
      <vt:variant>
        <vt:i4>5</vt:i4>
      </vt:variant>
      <vt:variant>
        <vt:lpwstr/>
      </vt:variant>
      <vt:variant>
        <vt:lpwstr>_Toc378283448</vt:lpwstr>
      </vt:variant>
      <vt:variant>
        <vt:i4>1376311</vt:i4>
      </vt:variant>
      <vt:variant>
        <vt:i4>338</vt:i4>
      </vt:variant>
      <vt:variant>
        <vt:i4>0</vt:i4>
      </vt:variant>
      <vt:variant>
        <vt:i4>5</vt:i4>
      </vt:variant>
      <vt:variant>
        <vt:lpwstr/>
      </vt:variant>
      <vt:variant>
        <vt:lpwstr>_Toc378283447</vt:lpwstr>
      </vt:variant>
      <vt:variant>
        <vt:i4>1376311</vt:i4>
      </vt:variant>
      <vt:variant>
        <vt:i4>332</vt:i4>
      </vt:variant>
      <vt:variant>
        <vt:i4>0</vt:i4>
      </vt:variant>
      <vt:variant>
        <vt:i4>5</vt:i4>
      </vt:variant>
      <vt:variant>
        <vt:lpwstr/>
      </vt:variant>
      <vt:variant>
        <vt:lpwstr>_Toc378283446</vt:lpwstr>
      </vt:variant>
      <vt:variant>
        <vt:i4>1376311</vt:i4>
      </vt:variant>
      <vt:variant>
        <vt:i4>326</vt:i4>
      </vt:variant>
      <vt:variant>
        <vt:i4>0</vt:i4>
      </vt:variant>
      <vt:variant>
        <vt:i4>5</vt:i4>
      </vt:variant>
      <vt:variant>
        <vt:lpwstr/>
      </vt:variant>
      <vt:variant>
        <vt:lpwstr>_Toc378283445</vt:lpwstr>
      </vt:variant>
      <vt:variant>
        <vt:i4>1376311</vt:i4>
      </vt:variant>
      <vt:variant>
        <vt:i4>320</vt:i4>
      </vt:variant>
      <vt:variant>
        <vt:i4>0</vt:i4>
      </vt:variant>
      <vt:variant>
        <vt:i4>5</vt:i4>
      </vt:variant>
      <vt:variant>
        <vt:lpwstr/>
      </vt:variant>
      <vt:variant>
        <vt:lpwstr>_Toc378283444</vt:lpwstr>
      </vt:variant>
      <vt:variant>
        <vt:i4>1376311</vt:i4>
      </vt:variant>
      <vt:variant>
        <vt:i4>314</vt:i4>
      </vt:variant>
      <vt:variant>
        <vt:i4>0</vt:i4>
      </vt:variant>
      <vt:variant>
        <vt:i4>5</vt:i4>
      </vt:variant>
      <vt:variant>
        <vt:lpwstr/>
      </vt:variant>
      <vt:variant>
        <vt:lpwstr>_Toc378283443</vt:lpwstr>
      </vt:variant>
      <vt:variant>
        <vt:i4>1376311</vt:i4>
      </vt:variant>
      <vt:variant>
        <vt:i4>308</vt:i4>
      </vt:variant>
      <vt:variant>
        <vt:i4>0</vt:i4>
      </vt:variant>
      <vt:variant>
        <vt:i4>5</vt:i4>
      </vt:variant>
      <vt:variant>
        <vt:lpwstr/>
      </vt:variant>
      <vt:variant>
        <vt:lpwstr>_Toc378283442</vt:lpwstr>
      </vt:variant>
      <vt:variant>
        <vt:i4>1179703</vt:i4>
      </vt:variant>
      <vt:variant>
        <vt:i4>302</vt:i4>
      </vt:variant>
      <vt:variant>
        <vt:i4>0</vt:i4>
      </vt:variant>
      <vt:variant>
        <vt:i4>5</vt:i4>
      </vt:variant>
      <vt:variant>
        <vt:lpwstr/>
      </vt:variant>
      <vt:variant>
        <vt:lpwstr>_Toc378283437</vt:lpwstr>
      </vt:variant>
      <vt:variant>
        <vt:i4>1179703</vt:i4>
      </vt:variant>
      <vt:variant>
        <vt:i4>296</vt:i4>
      </vt:variant>
      <vt:variant>
        <vt:i4>0</vt:i4>
      </vt:variant>
      <vt:variant>
        <vt:i4>5</vt:i4>
      </vt:variant>
      <vt:variant>
        <vt:lpwstr/>
      </vt:variant>
      <vt:variant>
        <vt:lpwstr>_Toc378283436</vt:lpwstr>
      </vt:variant>
      <vt:variant>
        <vt:i4>1179703</vt:i4>
      </vt:variant>
      <vt:variant>
        <vt:i4>290</vt:i4>
      </vt:variant>
      <vt:variant>
        <vt:i4>0</vt:i4>
      </vt:variant>
      <vt:variant>
        <vt:i4>5</vt:i4>
      </vt:variant>
      <vt:variant>
        <vt:lpwstr/>
      </vt:variant>
      <vt:variant>
        <vt:lpwstr>_Toc378283435</vt:lpwstr>
      </vt:variant>
      <vt:variant>
        <vt:i4>1179703</vt:i4>
      </vt:variant>
      <vt:variant>
        <vt:i4>284</vt:i4>
      </vt:variant>
      <vt:variant>
        <vt:i4>0</vt:i4>
      </vt:variant>
      <vt:variant>
        <vt:i4>5</vt:i4>
      </vt:variant>
      <vt:variant>
        <vt:lpwstr/>
      </vt:variant>
      <vt:variant>
        <vt:lpwstr>_Toc378283434</vt:lpwstr>
      </vt:variant>
      <vt:variant>
        <vt:i4>1179703</vt:i4>
      </vt:variant>
      <vt:variant>
        <vt:i4>278</vt:i4>
      </vt:variant>
      <vt:variant>
        <vt:i4>0</vt:i4>
      </vt:variant>
      <vt:variant>
        <vt:i4>5</vt:i4>
      </vt:variant>
      <vt:variant>
        <vt:lpwstr/>
      </vt:variant>
      <vt:variant>
        <vt:lpwstr>_Toc378283433</vt:lpwstr>
      </vt:variant>
      <vt:variant>
        <vt:i4>1179703</vt:i4>
      </vt:variant>
      <vt:variant>
        <vt:i4>272</vt:i4>
      </vt:variant>
      <vt:variant>
        <vt:i4>0</vt:i4>
      </vt:variant>
      <vt:variant>
        <vt:i4>5</vt:i4>
      </vt:variant>
      <vt:variant>
        <vt:lpwstr/>
      </vt:variant>
      <vt:variant>
        <vt:lpwstr>_Toc378283432</vt:lpwstr>
      </vt:variant>
      <vt:variant>
        <vt:i4>1179703</vt:i4>
      </vt:variant>
      <vt:variant>
        <vt:i4>266</vt:i4>
      </vt:variant>
      <vt:variant>
        <vt:i4>0</vt:i4>
      </vt:variant>
      <vt:variant>
        <vt:i4>5</vt:i4>
      </vt:variant>
      <vt:variant>
        <vt:lpwstr/>
      </vt:variant>
      <vt:variant>
        <vt:lpwstr>_Toc378283431</vt:lpwstr>
      </vt:variant>
      <vt:variant>
        <vt:i4>1179703</vt:i4>
      </vt:variant>
      <vt:variant>
        <vt:i4>260</vt:i4>
      </vt:variant>
      <vt:variant>
        <vt:i4>0</vt:i4>
      </vt:variant>
      <vt:variant>
        <vt:i4>5</vt:i4>
      </vt:variant>
      <vt:variant>
        <vt:lpwstr/>
      </vt:variant>
      <vt:variant>
        <vt:lpwstr>_Toc378283430</vt:lpwstr>
      </vt:variant>
      <vt:variant>
        <vt:i4>1245239</vt:i4>
      </vt:variant>
      <vt:variant>
        <vt:i4>254</vt:i4>
      </vt:variant>
      <vt:variant>
        <vt:i4>0</vt:i4>
      </vt:variant>
      <vt:variant>
        <vt:i4>5</vt:i4>
      </vt:variant>
      <vt:variant>
        <vt:lpwstr/>
      </vt:variant>
      <vt:variant>
        <vt:lpwstr>_Toc378283429</vt:lpwstr>
      </vt:variant>
      <vt:variant>
        <vt:i4>1245239</vt:i4>
      </vt:variant>
      <vt:variant>
        <vt:i4>248</vt:i4>
      </vt:variant>
      <vt:variant>
        <vt:i4>0</vt:i4>
      </vt:variant>
      <vt:variant>
        <vt:i4>5</vt:i4>
      </vt:variant>
      <vt:variant>
        <vt:lpwstr/>
      </vt:variant>
      <vt:variant>
        <vt:lpwstr>_Toc378283428</vt:lpwstr>
      </vt:variant>
      <vt:variant>
        <vt:i4>1245239</vt:i4>
      </vt:variant>
      <vt:variant>
        <vt:i4>242</vt:i4>
      </vt:variant>
      <vt:variant>
        <vt:i4>0</vt:i4>
      </vt:variant>
      <vt:variant>
        <vt:i4>5</vt:i4>
      </vt:variant>
      <vt:variant>
        <vt:lpwstr/>
      </vt:variant>
      <vt:variant>
        <vt:lpwstr>_Toc378283427</vt:lpwstr>
      </vt:variant>
      <vt:variant>
        <vt:i4>1245239</vt:i4>
      </vt:variant>
      <vt:variant>
        <vt:i4>236</vt:i4>
      </vt:variant>
      <vt:variant>
        <vt:i4>0</vt:i4>
      </vt:variant>
      <vt:variant>
        <vt:i4>5</vt:i4>
      </vt:variant>
      <vt:variant>
        <vt:lpwstr/>
      </vt:variant>
      <vt:variant>
        <vt:lpwstr>_Toc378283426</vt:lpwstr>
      </vt:variant>
      <vt:variant>
        <vt:i4>1245239</vt:i4>
      </vt:variant>
      <vt:variant>
        <vt:i4>230</vt:i4>
      </vt:variant>
      <vt:variant>
        <vt:i4>0</vt:i4>
      </vt:variant>
      <vt:variant>
        <vt:i4>5</vt:i4>
      </vt:variant>
      <vt:variant>
        <vt:lpwstr/>
      </vt:variant>
      <vt:variant>
        <vt:lpwstr>_Toc378283425</vt:lpwstr>
      </vt:variant>
      <vt:variant>
        <vt:i4>1245239</vt:i4>
      </vt:variant>
      <vt:variant>
        <vt:i4>224</vt:i4>
      </vt:variant>
      <vt:variant>
        <vt:i4>0</vt:i4>
      </vt:variant>
      <vt:variant>
        <vt:i4>5</vt:i4>
      </vt:variant>
      <vt:variant>
        <vt:lpwstr/>
      </vt:variant>
      <vt:variant>
        <vt:lpwstr>_Toc378283424</vt:lpwstr>
      </vt:variant>
      <vt:variant>
        <vt:i4>1245239</vt:i4>
      </vt:variant>
      <vt:variant>
        <vt:i4>218</vt:i4>
      </vt:variant>
      <vt:variant>
        <vt:i4>0</vt:i4>
      </vt:variant>
      <vt:variant>
        <vt:i4>5</vt:i4>
      </vt:variant>
      <vt:variant>
        <vt:lpwstr/>
      </vt:variant>
      <vt:variant>
        <vt:lpwstr>_Toc378283423</vt:lpwstr>
      </vt:variant>
      <vt:variant>
        <vt:i4>1245239</vt:i4>
      </vt:variant>
      <vt:variant>
        <vt:i4>212</vt:i4>
      </vt:variant>
      <vt:variant>
        <vt:i4>0</vt:i4>
      </vt:variant>
      <vt:variant>
        <vt:i4>5</vt:i4>
      </vt:variant>
      <vt:variant>
        <vt:lpwstr/>
      </vt:variant>
      <vt:variant>
        <vt:lpwstr>_Toc378283422</vt:lpwstr>
      </vt:variant>
      <vt:variant>
        <vt:i4>1245239</vt:i4>
      </vt:variant>
      <vt:variant>
        <vt:i4>206</vt:i4>
      </vt:variant>
      <vt:variant>
        <vt:i4>0</vt:i4>
      </vt:variant>
      <vt:variant>
        <vt:i4>5</vt:i4>
      </vt:variant>
      <vt:variant>
        <vt:lpwstr/>
      </vt:variant>
      <vt:variant>
        <vt:lpwstr>_Toc378283420</vt:lpwstr>
      </vt:variant>
      <vt:variant>
        <vt:i4>1048631</vt:i4>
      </vt:variant>
      <vt:variant>
        <vt:i4>200</vt:i4>
      </vt:variant>
      <vt:variant>
        <vt:i4>0</vt:i4>
      </vt:variant>
      <vt:variant>
        <vt:i4>5</vt:i4>
      </vt:variant>
      <vt:variant>
        <vt:lpwstr/>
      </vt:variant>
      <vt:variant>
        <vt:lpwstr>_Toc378283418</vt:lpwstr>
      </vt:variant>
      <vt:variant>
        <vt:i4>1048631</vt:i4>
      </vt:variant>
      <vt:variant>
        <vt:i4>194</vt:i4>
      </vt:variant>
      <vt:variant>
        <vt:i4>0</vt:i4>
      </vt:variant>
      <vt:variant>
        <vt:i4>5</vt:i4>
      </vt:variant>
      <vt:variant>
        <vt:lpwstr/>
      </vt:variant>
      <vt:variant>
        <vt:lpwstr>_Toc378283417</vt:lpwstr>
      </vt:variant>
      <vt:variant>
        <vt:i4>1048631</vt:i4>
      </vt:variant>
      <vt:variant>
        <vt:i4>188</vt:i4>
      </vt:variant>
      <vt:variant>
        <vt:i4>0</vt:i4>
      </vt:variant>
      <vt:variant>
        <vt:i4>5</vt:i4>
      </vt:variant>
      <vt:variant>
        <vt:lpwstr/>
      </vt:variant>
      <vt:variant>
        <vt:lpwstr>_Toc378283416</vt:lpwstr>
      </vt:variant>
      <vt:variant>
        <vt:i4>1048631</vt:i4>
      </vt:variant>
      <vt:variant>
        <vt:i4>182</vt:i4>
      </vt:variant>
      <vt:variant>
        <vt:i4>0</vt:i4>
      </vt:variant>
      <vt:variant>
        <vt:i4>5</vt:i4>
      </vt:variant>
      <vt:variant>
        <vt:lpwstr/>
      </vt:variant>
      <vt:variant>
        <vt:lpwstr>_Toc378283415</vt:lpwstr>
      </vt:variant>
      <vt:variant>
        <vt:i4>1048631</vt:i4>
      </vt:variant>
      <vt:variant>
        <vt:i4>176</vt:i4>
      </vt:variant>
      <vt:variant>
        <vt:i4>0</vt:i4>
      </vt:variant>
      <vt:variant>
        <vt:i4>5</vt:i4>
      </vt:variant>
      <vt:variant>
        <vt:lpwstr/>
      </vt:variant>
      <vt:variant>
        <vt:lpwstr>_Toc378283414</vt:lpwstr>
      </vt:variant>
      <vt:variant>
        <vt:i4>1048631</vt:i4>
      </vt:variant>
      <vt:variant>
        <vt:i4>170</vt:i4>
      </vt:variant>
      <vt:variant>
        <vt:i4>0</vt:i4>
      </vt:variant>
      <vt:variant>
        <vt:i4>5</vt:i4>
      </vt:variant>
      <vt:variant>
        <vt:lpwstr/>
      </vt:variant>
      <vt:variant>
        <vt:lpwstr>_Toc378283413</vt:lpwstr>
      </vt:variant>
      <vt:variant>
        <vt:i4>1048631</vt:i4>
      </vt:variant>
      <vt:variant>
        <vt:i4>164</vt:i4>
      </vt:variant>
      <vt:variant>
        <vt:i4>0</vt:i4>
      </vt:variant>
      <vt:variant>
        <vt:i4>5</vt:i4>
      </vt:variant>
      <vt:variant>
        <vt:lpwstr/>
      </vt:variant>
      <vt:variant>
        <vt:lpwstr>_Toc378283412</vt:lpwstr>
      </vt:variant>
      <vt:variant>
        <vt:i4>1048631</vt:i4>
      </vt:variant>
      <vt:variant>
        <vt:i4>158</vt:i4>
      </vt:variant>
      <vt:variant>
        <vt:i4>0</vt:i4>
      </vt:variant>
      <vt:variant>
        <vt:i4>5</vt:i4>
      </vt:variant>
      <vt:variant>
        <vt:lpwstr/>
      </vt:variant>
      <vt:variant>
        <vt:lpwstr>_Toc378283411</vt:lpwstr>
      </vt:variant>
      <vt:variant>
        <vt:i4>1048631</vt:i4>
      </vt:variant>
      <vt:variant>
        <vt:i4>152</vt:i4>
      </vt:variant>
      <vt:variant>
        <vt:i4>0</vt:i4>
      </vt:variant>
      <vt:variant>
        <vt:i4>5</vt:i4>
      </vt:variant>
      <vt:variant>
        <vt:lpwstr/>
      </vt:variant>
      <vt:variant>
        <vt:lpwstr>_Toc378283410</vt:lpwstr>
      </vt:variant>
      <vt:variant>
        <vt:i4>1114167</vt:i4>
      </vt:variant>
      <vt:variant>
        <vt:i4>146</vt:i4>
      </vt:variant>
      <vt:variant>
        <vt:i4>0</vt:i4>
      </vt:variant>
      <vt:variant>
        <vt:i4>5</vt:i4>
      </vt:variant>
      <vt:variant>
        <vt:lpwstr/>
      </vt:variant>
      <vt:variant>
        <vt:lpwstr>_Toc378283409</vt:lpwstr>
      </vt:variant>
      <vt:variant>
        <vt:i4>1114167</vt:i4>
      </vt:variant>
      <vt:variant>
        <vt:i4>140</vt:i4>
      </vt:variant>
      <vt:variant>
        <vt:i4>0</vt:i4>
      </vt:variant>
      <vt:variant>
        <vt:i4>5</vt:i4>
      </vt:variant>
      <vt:variant>
        <vt:lpwstr/>
      </vt:variant>
      <vt:variant>
        <vt:lpwstr>_Toc378283408</vt:lpwstr>
      </vt:variant>
      <vt:variant>
        <vt:i4>1114167</vt:i4>
      </vt:variant>
      <vt:variant>
        <vt:i4>134</vt:i4>
      </vt:variant>
      <vt:variant>
        <vt:i4>0</vt:i4>
      </vt:variant>
      <vt:variant>
        <vt:i4>5</vt:i4>
      </vt:variant>
      <vt:variant>
        <vt:lpwstr/>
      </vt:variant>
      <vt:variant>
        <vt:lpwstr>_Toc378283407</vt:lpwstr>
      </vt:variant>
      <vt:variant>
        <vt:i4>1114167</vt:i4>
      </vt:variant>
      <vt:variant>
        <vt:i4>128</vt:i4>
      </vt:variant>
      <vt:variant>
        <vt:i4>0</vt:i4>
      </vt:variant>
      <vt:variant>
        <vt:i4>5</vt:i4>
      </vt:variant>
      <vt:variant>
        <vt:lpwstr/>
      </vt:variant>
      <vt:variant>
        <vt:lpwstr>_Toc378283406</vt:lpwstr>
      </vt:variant>
      <vt:variant>
        <vt:i4>1114167</vt:i4>
      </vt:variant>
      <vt:variant>
        <vt:i4>122</vt:i4>
      </vt:variant>
      <vt:variant>
        <vt:i4>0</vt:i4>
      </vt:variant>
      <vt:variant>
        <vt:i4>5</vt:i4>
      </vt:variant>
      <vt:variant>
        <vt:lpwstr/>
      </vt:variant>
      <vt:variant>
        <vt:lpwstr>_Toc378283405</vt:lpwstr>
      </vt:variant>
      <vt:variant>
        <vt:i4>1114167</vt:i4>
      </vt:variant>
      <vt:variant>
        <vt:i4>116</vt:i4>
      </vt:variant>
      <vt:variant>
        <vt:i4>0</vt:i4>
      </vt:variant>
      <vt:variant>
        <vt:i4>5</vt:i4>
      </vt:variant>
      <vt:variant>
        <vt:lpwstr/>
      </vt:variant>
      <vt:variant>
        <vt:lpwstr>_Toc378283404</vt:lpwstr>
      </vt:variant>
      <vt:variant>
        <vt:i4>1114167</vt:i4>
      </vt:variant>
      <vt:variant>
        <vt:i4>110</vt:i4>
      </vt:variant>
      <vt:variant>
        <vt:i4>0</vt:i4>
      </vt:variant>
      <vt:variant>
        <vt:i4>5</vt:i4>
      </vt:variant>
      <vt:variant>
        <vt:lpwstr/>
      </vt:variant>
      <vt:variant>
        <vt:lpwstr>_Toc378283403</vt:lpwstr>
      </vt:variant>
      <vt:variant>
        <vt:i4>1114167</vt:i4>
      </vt:variant>
      <vt:variant>
        <vt:i4>104</vt:i4>
      </vt:variant>
      <vt:variant>
        <vt:i4>0</vt:i4>
      </vt:variant>
      <vt:variant>
        <vt:i4>5</vt:i4>
      </vt:variant>
      <vt:variant>
        <vt:lpwstr/>
      </vt:variant>
      <vt:variant>
        <vt:lpwstr>_Toc378283402</vt:lpwstr>
      </vt:variant>
      <vt:variant>
        <vt:i4>1114167</vt:i4>
      </vt:variant>
      <vt:variant>
        <vt:i4>98</vt:i4>
      </vt:variant>
      <vt:variant>
        <vt:i4>0</vt:i4>
      </vt:variant>
      <vt:variant>
        <vt:i4>5</vt:i4>
      </vt:variant>
      <vt:variant>
        <vt:lpwstr/>
      </vt:variant>
      <vt:variant>
        <vt:lpwstr>_Toc378283401</vt:lpwstr>
      </vt:variant>
      <vt:variant>
        <vt:i4>1638448</vt:i4>
      </vt:variant>
      <vt:variant>
        <vt:i4>92</vt:i4>
      </vt:variant>
      <vt:variant>
        <vt:i4>0</vt:i4>
      </vt:variant>
      <vt:variant>
        <vt:i4>5</vt:i4>
      </vt:variant>
      <vt:variant>
        <vt:lpwstr/>
      </vt:variant>
      <vt:variant>
        <vt:lpwstr>_Toc378283385</vt:lpwstr>
      </vt:variant>
      <vt:variant>
        <vt:i4>1638448</vt:i4>
      </vt:variant>
      <vt:variant>
        <vt:i4>86</vt:i4>
      </vt:variant>
      <vt:variant>
        <vt:i4>0</vt:i4>
      </vt:variant>
      <vt:variant>
        <vt:i4>5</vt:i4>
      </vt:variant>
      <vt:variant>
        <vt:lpwstr/>
      </vt:variant>
      <vt:variant>
        <vt:lpwstr>_Toc378283384</vt:lpwstr>
      </vt:variant>
      <vt:variant>
        <vt:i4>1638448</vt:i4>
      </vt:variant>
      <vt:variant>
        <vt:i4>80</vt:i4>
      </vt:variant>
      <vt:variant>
        <vt:i4>0</vt:i4>
      </vt:variant>
      <vt:variant>
        <vt:i4>5</vt:i4>
      </vt:variant>
      <vt:variant>
        <vt:lpwstr/>
      </vt:variant>
      <vt:variant>
        <vt:lpwstr>_Toc378283383</vt:lpwstr>
      </vt:variant>
      <vt:variant>
        <vt:i4>1638448</vt:i4>
      </vt:variant>
      <vt:variant>
        <vt:i4>74</vt:i4>
      </vt:variant>
      <vt:variant>
        <vt:i4>0</vt:i4>
      </vt:variant>
      <vt:variant>
        <vt:i4>5</vt:i4>
      </vt:variant>
      <vt:variant>
        <vt:lpwstr/>
      </vt:variant>
      <vt:variant>
        <vt:lpwstr>_Toc378283382</vt:lpwstr>
      </vt:variant>
      <vt:variant>
        <vt:i4>1638448</vt:i4>
      </vt:variant>
      <vt:variant>
        <vt:i4>68</vt:i4>
      </vt:variant>
      <vt:variant>
        <vt:i4>0</vt:i4>
      </vt:variant>
      <vt:variant>
        <vt:i4>5</vt:i4>
      </vt:variant>
      <vt:variant>
        <vt:lpwstr/>
      </vt:variant>
      <vt:variant>
        <vt:lpwstr>_Toc378283381</vt:lpwstr>
      </vt:variant>
      <vt:variant>
        <vt:i4>1638448</vt:i4>
      </vt:variant>
      <vt:variant>
        <vt:i4>62</vt:i4>
      </vt:variant>
      <vt:variant>
        <vt:i4>0</vt:i4>
      </vt:variant>
      <vt:variant>
        <vt:i4>5</vt:i4>
      </vt:variant>
      <vt:variant>
        <vt:lpwstr/>
      </vt:variant>
      <vt:variant>
        <vt:lpwstr>_Toc378283380</vt:lpwstr>
      </vt:variant>
      <vt:variant>
        <vt:i4>1441840</vt:i4>
      </vt:variant>
      <vt:variant>
        <vt:i4>56</vt:i4>
      </vt:variant>
      <vt:variant>
        <vt:i4>0</vt:i4>
      </vt:variant>
      <vt:variant>
        <vt:i4>5</vt:i4>
      </vt:variant>
      <vt:variant>
        <vt:lpwstr/>
      </vt:variant>
      <vt:variant>
        <vt:lpwstr>_Toc378283379</vt:lpwstr>
      </vt:variant>
      <vt:variant>
        <vt:i4>1441840</vt:i4>
      </vt:variant>
      <vt:variant>
        <vt:i4>50</vt:i4>
      </vt:variant>
      <vt:variant>
        <vt:i4>0</vt:i4>
      </vt:variant>
      <vt:variant>
        <vt:i4>5</vt:i4>
      </vt:variant>
      <vt:variant>
        <vt:lpwstr/>
      </vt:variant>
      <vt:variant>
        <vt:lpwstr>_Toc378283378</vt:lpwstr>
      </vt:variant>
      <vt:variant>
        <vt:i4>1441840</vt:i4>
      </vt:variant>
      <vt:variant>
        <vt:i4>44</vt:i4>
      </vt:variant>
      <vt:variant>
        <vt:i4>0</vt:i4>
      </vt:variant>
      <vt:variant>
        <vt:i4>5</vt:i4>
      </vt:variant>
      <vt:variant>
        <vt:lpwstr/>
      </vt:variant>
      <vt:variant>
        <vt:lpwstr>_Toc378283377</vt:lpwstr>
      </vt:variant>
      <vt:variant>
        <vt:i4>1441840</vt:i4>
      </vt:variant>
      <vt:variant>
        <vt:i4>38</vt:i4>
      </vt:variant>
      <vt:variant>
        <vt:i4>0</vt:i4>
      </vt:variant>
      <vt:variant>
        <vt:i4>5</vt:i4>
      </vt:variant>
      <vt:variant>
        <vt:lpwstr/>
      </vt:variant>
      <vt:variant>
        <vt:lpwstr>_Toc378283376</vt:lpwstr>
      </vt:variant>
      <vt:variant>
        <vt:i4>1441840</vt:i4>
      </vt:variant>
      <vt:variant>
        <vt:i4>32</vt:i4>
      </vt:variant>
      <vt:variant>
        <vt:i4>0</vt:i4>
      </vt:variant>
      <vt:variant>
        <vt:i4>5</vt:i4>
      </vt:variant>
      <vt:variant>
        <vt:lpwstr/>
      </vt:variant>
      <vt:variant>
        <vt:lpwstr>_Toc378283375</vt:lpwstr>
      </vt:variant>
      <vt:variant>
        <vt:i4>1441840</vt:i4>
      </vt:variant>
      <vt:variant>
        <vt:i4>26</vt:i4>
      </vt:variant>
      <vt:variant>
        <vt:i4>0</vt:i4>
      </vt:variant>
      <vt:variant>
        <vt:i4>5</vt:i4>
      </vt:variant>
      <vt:variant>
        <vt:lpwstr/>
      </vt:variant>
      <vt:variant>
        <vt:lpwstr>_Toc378283374</vt:lpwstr>
      </vt:variant>
      <vt:variant>
        <vt:i4>1441840</vt:i4>
      </vt:variant>
      <vt:variant>
        <vt:i4>20</vt:i4>
      </vt:variant>
      <vt:variant>
        <vt:i4>0</vt:i4>
      </vt:variant>
      <vt:variant>
        <vt:i4>5</vt:i4>
      </vt:variant>
      <vt:variant>
        <vt:lpwstr/>
      </vt:variant>
      <vt:variant>
        <vt:lpwstr>_Toc378283373</vt:lpwstr>
      </vt:variant>
      <vt:variant>
        <vt:i4>1441840</vt:i4>
      </vt:variant>
      <vt:variant>
        <vt:i4>14</vt:i4>
      </vt:variant>
      <vt:variant>
        <vt:i4>0</vt:i4>
      </vt:variant>
      <vt:variant>
        <vt:i4>5</vt:i4>
      </vt:variant>
      <vt:variant>
        <vt:lpwstr/>
      </vt:variant>
      <vt:variant>
        <vt:lpwstr>_Toc378283372</vt:lpwstr>
      </vt:variant>
      <vt:variant>
        <vt:i4>1441840</vt:i4>
      </vt:variant>
      <vt:variant>
        <vt:i4>8</vt:i4>
      </vt:variant>
      <vt:variant>
        <vt:i4>0</vt:i4>
      </vt:variant>
      <vt:variant>
        <vt:i4>5</vt:i4>
      </vt:variant>
      <vt:variant>
        <vt:lpwstr/>
      </vt:variant>
      <vt:variant>
        <vt:lpwstr>_Toc378283371</vt:lpwstr>
      </vt:variant>
      <vt:variant>
        <vt:i4>1441840</vt:i4>
      </vt:variant>
      <vt:variant>
        <vt:i4>2</vt:i4>
      </vt:variant>
      <vt:variant>
        <vt:i4>0</vt:i4>
      </vt:variant>
      <vt:variant>
        <vt:i4>5</vt:i4>
      </vt:variant>
      <vt:variant>
        <vt:lpwstr/>
      </vt:variant>
      <vt:variant>
        <vt:lpwstr>_Toc378283370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Учетная политика</dc:title>
  <dc:subject/>
  <dc:creator>Aliya Turgumbayeva</dc:creator>
  <cp:keywords/>
  <dc:description/>
  <cp:lastModifiedBy>Абсаттарова Рсты Кашатовна</cp:lastModifiedBy>
  <cp:revision>11</cp:revision>
  <cp:lastPrinted>2020-09-15T04:49:00Z</cp:lastPrinted>
  <dcterms:created xsi:type="dcterms:W3CDTF">2024-06-05T07:46:00Z</dcterms:created>
  <dcterms:modified xsi:type="dcterms:W3CDTF">2024-06-06T06:35:00Z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0x01010074EE9A6B9C664C4984D4B0175260A2EB</vt:lpwstr>
  </property>
</Properties>
</file>